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8D29D4">
      <w:pPr>
        <w:jc w:val="center"/>
        <w:rPr>
          <w:b/>
          <w:bCs/>
          <w:sz w:val="28"/>
          <w:szCs w:val="28"/>
          <w:u w:val="single"/>
        </w:rPr>
      </w:pPr>
    </w:p>
    <w:p w:rsidR="00A82907" w:rsidRDefault="00A82907" w:rsidP="008D29D4">
      <w:pPr>
        <w:jc w:val="center"/>
        <w:rPr>
          <w:b/>
          <w:bCs/>
          <w:sz w:val="28"/>
          <w:szCs w:val="28"/>
          <w:u w:val="single"/>
        </w:rPr>
      </w:pPr>
      <w:bookmarkStart w:id="0" w:name="_GoBack"/>
      <w:bookmarkEnd w:id="0"/>
    </w:p>
    <w:p w:rsidR="00A82907" w:rsidRPr="0065342F" w:rsidRDefault="00A82907" w:rsidP="0065342F">
      <w:pPr>
        <w:jc w:val="center"/>
        <w:rPr>
          <w:sz w:val="28"/>
          <w:szCs w:val="28"/>
        </w:rPr>
      </w:pPr>
      <w:r>
        <w:rPr>
          <w:b/>
          <w:bCs/>
          <w:sz w:val="28"/>
          <w:szCs w:val="28"/>
          <w:u w:val="single"/>
        </w:rPr>
        <w:t>CONSULTATION &amp; INFORMATION ON PRIMARY &amp;</w:t>
      </w:r>
      <w:r w:rsidR="00F73B85">
        <w:rPr>
          <w:b/>
          <w:bCs/>
          <w:sz w:val="28"/>
          <w:szCs w:val="28"/>
          <w:u w:val="single"/>
        </w:rPr>
        <w:t xml:space="preserve"> SECONDARY FUNDING FORMULAE 2017/18</w:t>
      </w:r>
      <w:r>
        <w:rPr>
          <w:b/>
          <w:bCs/>
          <w:sz w:val="28"/>
          <w:szCs w:val="28"/>
          <w:u w:val="single"/>
        </w:rPr>
        <w:t xml:space="preserve"> FINANCIAL YEAR</w:t>
      </w:r>
    </w:p>
    <w:p w:rsidR="00AA5E6D" w:rsidRDefault="00AA5E6D"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Default="00A82907" w:rsidP="000F069A">
      <w:pPr>
        <w:jc w:val="both"/>
        <w:rPr>
          <w:sz w:val="22"/>
          <w:szCs w:val="22"/>
        </w:rPr>
      </w:pPr>
      <w:r w:rsidRPr="000F069A">
        <w:rPr>
          <w:b/>
          <w:bCs/>
          <w:sz w:val="22"/>
          <w:szCs w:val="22"/>
        </w:rPr>
        <w:t>1.</w:t>
      </w:r>
      <w:r w:rsidRPr="000F069A">
        <w:rPr>
          <w:b/>
          <w:bCs/>
          <w:sz w:val="22"/>
          <w:szCs w:val="22"/>
        </w:rPr>
        <w:tab/>
        <w:t>Introduction</w:t>
      </w:r>
      <w:r w:rsidR="000758DA">
        <w:rPr>
          <w:b/>
          <w:bCs/>
          <w:sz w:val="22"/>
          <w:szCs w:val="22"/>
        </w:rPr>
        <w:t xml:space="preserve"> </w:t>
      </w:r>
      <w:r w:rsidR="00B4177B">
        <w:rPr>
          <w:b/>
          <w:bCs/>
          <w:sz w:val="22"/>
          <w:szCs w:val="22"/>
        </w:rPr>
        <w:t>and Summary</w:t>
      </w:r>
    </w:p>
    <w:p w:rsidR="00A82907" w:rsidRDefault="00A82907" w:rsidP="000F069A">
      <w:pPr>
        <w:jc w:val="both"/>
        <w:rPr>
          <w:sz w:val="22"/>
          <w:szCs w:val="22"/>
        </w:rPr>
      </w:pPr>
    </w:p>
    <w:p w:rsidR="00A82907" w:rsidRDefault="00A82907" w:rsidP="00F84E9C">
      <w:pPr>
        <w:jc w:val="both"/>
        <w:rPr>
          <w:bCs/>
          <w:sz w:val="22"/>
          <w:szCs w:val="22"/>
        </w:rPr>
      </w:pPr>
      <w:r w:rsidRPr="00E04E9E">
        <w:rPr>
          <w:bCs/>
          <w:sz w:val="22"/>
          <w:szCs w:val="22"/>
        </w:rPr>
        <w:t>1.1</w:t>
      </w:r>
      <w:r w:rsidRPr="00E04E9E">
        <w:rPr>
          <w:sz w:val="22"/>
          <w:szCs w:val="22"/>
        </w:rPr>
        <w:t xml:space="preserve"> </w:t>
      </w:r>
      <w:r w:rsidRPr="00E04E9E">
        <w:rPr>
          <w:bCs/>
          <w:sz w:val="22"/>
          <w:szCs w:val="22"/>
        </w:rPr>
        <w:t>The key message “DO NOT PANIC” has b</w:t>
      </w:r>
      <w:r w:rsidR="005A7B23" w:rsidRPr="00E04E9E">
        <w:rPr>
          <w:bCs/>
          <w:sz w:val="22"/>
          <w:szCs w:val="22"/>
        </w:rPr>
        <w:t xml:space="preserve">een communicated for the past </w:t>
      </w:r>
      <w:r w:rsidR="003C7A9C">
        <w:rPr>
          <w:bCs/>
          <w:sz w:val="22"/>
          <w:szCs w:val="22"/>
        </w:rPr>
        <w:t>four</w:t>
      </w:r>
      <w:r w:rsidRPr="00E04E9E">
        <w:rPr>
          <w:bCs/>
          <w:sz w:val="22"/>
          <w:szCs w:val="22"/>
        </w:rPr>
        <w:t xml:space="preserve"> years and remains important </w:t>
      </w:r>
      <w:r w:rsidR="001855CD" w:rsidRPr="00E04E9E">
        <w:rPr>
          <w:bCs/>
          <w:sz w:val="22"/>
          <w:szCs w:val="22"/>
        </w:rPr>
        <w:t>in this year’s consultation</w:t>
      </w:r>
      <w:r w:rsidR="002D3CDD">
        <w:rPr>
          <w:bCs/>
          <w:sz w:val="22"/>
          <w:szCs w:val="22"/>
        </w:rPr>
        <w:t xml:space="preserve"> on </w:t>
      </w:r>
      <w:r w:rsidR="00AA586B">
        <w:rPr>
          <w:bCs/>
          <w:sz w:val="22"/>
          <w:szCs w:val="22"/>
        </w:rPr>
        <w:t xml:space="preserve">mainstream </w:t>
      </w:r>
      <w:r w:rsidR="002D3CDD">
        <w:rPr>
          <w:bCs/>
          <w:sz w:val="22"/>
          <w:szCs w:val="22"/>
        </w:rPr>
        <w:t>primary and secondary formula funding arrangements</w:t>
      </w:r>
      <w:r w:rsidR="001855CD" w:rsidRPr="00E04E9E">
        <w:rPr>
          <w:bCs/>
          <w:sz w:val="22"/>
          <w:szCs w:val="22"/>
        </w:rPr>
        <w:t>. T</w:t>
      </w:r>
      <w:r w:rsidRPr="00E04E9E">
        <w:rPr>
          <w:bCs/>
          <w:sz w:val="22"/>
          <w:szCs w:val="22"/>
        </w:rPr>
        <w:t>he Minimum Funding Guarantee (MFG) will continue</w:t>
      </w:r>
      <w:r w:rsidR="00CF4A34">
        <w:rPr>
          <w:bCs/>
          <w:sz w:val="22"/>
          <w:szCs w:val="22"/>
        </w:rPr>
        <w:t>, at minus 1.5%,</w:t>
      </w:r>
      <w:r w:rsidRPr="00E04E9E">
        <w:rPr>
          <w:bCs/>
          <w:sz w:val="22"/>
          <w:szCs w:val="22"/>
        </w:rPr>
        <w:t xml:space="preserve"> to protect schools and academies against </w:t>
      </w:r>
      <w:r w:rsidR="00CF4A34">
        <w:rPr>
          <w:bCs/>
          <w:sz w:val="22"/>
          <w:szCs w:val="22"/>
        </w:rPr>
        <w:t xml:space="preserve">very </w:t>
      </w:r>
      <w:r w:rsidRPr="00E04E9E">
        <w:rPr>
          <w:bCs/>
          <w:sz w:val="22"/>
          <w:szCs w:val="22"/>
        </w:rPr>
        <w:t>sha</w:t>
      </w:r>
      <w:r w:rsidR="00F73B85">
        <w:rPr>
          <w:bCs/>
          <w:sz w:val="22"/>
          <w:szCs w:val="22"/>
        </w:rPr>
        <w:t xml:space="preserve">rp reductions in </w:t>
      </w:r>
      <w:r w:rsidR="00AA586B">
        <w:rPr>
          <w:bCs/>
          <w:sz w:val="22"/>
          <w:szCs w:val="22"/>
        </w:rPr>
        <w:t xml:space="preserve">delegated budget shares </w:t>
      </w:r>
      <w:r w:rsidR="00F73B85">
        <w:rPr>
          <w:bCs/>
          <w:sz w:val="22"/>
          <w:szCs w:val="22"/>
        </w:rPr>
        <w:t>in 2017</w:t>
      </w:r>
      <w:r w:rsidR="005A7B23" w:rsidRPr="00E04E9E">
        <w:rPr>
          <w:bCs/>
          <w:sz w:val="22"/>
          <w:szCs w:val="22"/>
        </w:rPr>
        <w:t>/1</w:t>
      </w:r>
      <w:r w:rsidR="00F73B85">
        <w:rPr>
          <w:bCs/>
          <w:sz w:val="22"/>
          <w:szCs w:val="22"/>
        </w:rPr>
        <w:t>8</w:t>
      </w:r>
      <w:r w:rsidR="00F05570">
        <w:rPr>
          <w:sz w:val="22"/>
          <w:szCs w:val="22"/>
        </w:rPr>
        <w:t>.</w:t>
      </w:r>
    </w:p>
    <w:p w:rsidR="00CF4A34" w:rsidRPr="00E04E9E" w:rsidRDefault="00CF4A34" w:rsidP="00F84E9C">
      <w:pPr>
        <w:jc w:val="both"/>
        <w:rPr>
          <w:bCs/>
          <w:sz w:val="22"/>
          <w:szCs w:val="22"/>
        </w:rPr>
      </w:pPr>
    </w:p>
    <w:p w:rsidR="003C6E07" w:rsidRPr="003C6E07" w:rsidRDefault="00CF4A34" w:rsidP="000F069A">
      <w:pPr>
        <w:jc w:val="both"/>
        <w:rPr>
          <w:sz w:val="22"/>
          <w:szCs w:val="22"/>
        </w:rPr>
      </w:pPr>
      <w:r>
        <w:rPr>
          <w:sz w:val="22"/>
          <w:szCs w:val="22"/>
        </w:rPr>
        <w:t>1.2 However, we are entering a challenging peri</w:t>
      </w:r>
      <w:r w:rsidR="002D3CDD">
        <w:rPr>
          <w:sz w:val="22"/>
          <w:szCs w:val="22"/>
        </w:rPr>
        <w:t>od. The most prominent</w:t>
      </w:r>
      <w:r w:rsidR="008B2C73">
        <w:rPr>
          <w:sz w:val="22"/>
          <w:szCs w:val="22"/>
        </w:rPr>
        <w:t xml:space="preserve"> immediate</w:t>
      </w:r>
      <w:r w:rsidR="002D3CDD">
        <w:rPr>
          <w:sz w:val="22"/>
          <w:szCs w:val="22"/>
        </w:rPr>
        <w:t xml:space="preserve"> challenge in the management of Dedicated Schools Grant arrangements in the B</w:t>
      </w:r>
      <w:r w:rsidR="003719DD">
        <w:rPr>
          <w:sz w:val="22"/>
          <w:szCs w:val="22"/>
        </w:rPr>
        <w:t>radford District is resourcing the required</w:t>
      </w:r>
      <w:r w:rsidR="002D3CDD">
        <w:rPr>
          <w:sz w:val="22"/>
          <w:szCs w:val="22"/>
        </w:rPr>
        <w:t xml:space="preserve"> significant increase in the quantity </w:t>
      </w:r>
      <w:r w:rsidR="00520C7B">
        <w:rPr>
          <w:sz w:val="22"/>
          <w:szCs w:val="22"/>
        </w:rPr>
        <w:t>of provision</w:t>
      </w:r>
      <w:r w:rsidR="002D3CDD">
        <w:rPr>
          <w:sz w:val="22"/>
          <w:szCs w:val="22"/>
        </w:rPr>
        <w:t xml:space="preserve"> for children and young people with high needs</w:t>
      </w:r>
      <w:r w:rsidR="00C46615">
        <w:rPr>
          <w:sz w:val="22"/>
          <w:szCs w:val="22"/>
        </w:rPr>
        <w:t>.</w:t>
      </w:r>
      <w:r w:rsidR="001A5BF1">
        <w:rPr>
          <w:sz w:val="22"/>
          <w:szCs w:val="22"/>
        </w:rPr>
        <w:t xml:space="preserve"> T</w:t>
      </w:r>
      <w:r w:rsidR="00C46615">
        <w:rPr>
          <w:sz w:val="22"/>
          <w:szCs w:val="22"/>
        </w:rPr>
        <w:t>he consequences of this challenge</w:t>
      </w:r>
      <w:r>
        <w:rPr>
          <w:sz w:val="22"/>
          <w:szCs w:val="22"/>
        </w:rPr>
        <w:t xml:space="preserve"> will be felt in the 2017/18 financial year.</w:t>
      </w:r>
      <w:r w:rsidR="00B95467">
        <w:rPr>
          <w:sz w:val="22"/>
          <w:szCs w:val="22"/>
        </w:rPr>
        <w:t xml:space="preserve"> The financial model</w:t>
      </w:r>
      <w:r w:rsidR="00782C8D">
        <w:rPr>
          <w:sz w:val="22"/>
          <w:szCs w:val="22"/>
        </w:rPr>
        <w:t>ling attached</w:t>
      </w:r>
      <w:r w:rsidR="00B95467">
        <w:rPr>
          <w:sz w:val="22"/>
          <w:szCs w:val="22"/>
        </w:rPr>
        <w:t xml:space="preserve"> shows the impact of a</w:t>
      </w:r>
      <w:r w:rsidR="0011154A">
        <w:rPr>
          <w:sz w:val="22"/>
          <w:szCs w:val="22"/>
        </w:rPr>
        <w:t>n indicative</w:t>
      </w:r>
      <w:r w:rsidR="00B95467">
        <w:rPr>
          <w:sz w:val="22"/>
          <w:szCs w:val="22"/>
        </w:rPr>
        <w:t xml:space="preserve"> 1.5% reduction in the values of</w:t>
      </w:r>
      <w:r w:rsidR="008B029F">
        <w:rPr>
          <w:sz w:val="22"/>
          <w:szCs w:val="22"/>
        </w:rPr>
        <w:t xml:space="preserve"> pupil-led</w:t>
      </w:r>
      <w:r w:rsidR="00B95467">
        <w:rPr>
          <w:sz w:val="22"/>
          <w:szCs w:val="22"/>
        </w:rPr>
        <w:t xml:space="preserve"> formulae variables</w:t>
      </w:r>
      <w:r w:rsidR="003C6E07">
        <w:rPr>
          <w:sz w:val="22"/>
          <w:szCs w:val="22"/>
        </w:rPr>
        <w:t xml:space="preserve"> </w:t>
      </w:r>
      <w:r w:rsidR="00255A12">
        <w:rPr>
          <w:sz w:val="22"/>
          <w:szCs w:val="22"/>
        </w:rPr>
        <w:t>*</w:t>
      </w:r>
      <w:r w:rsidR="00B95467">
        <w:rPr>
          <w:sz w:val="22"/>
          <w:szCs w:val="22"/>
        </w:rPr>
        <w:t>.</w:t>
      </w:r>
      <w:r w:rsidR="000647A6">
        <w:rPr>
          <w:sz w:val="22"/>
          <w:szCs w:val="22"/>
        </w:rPr>
        <w:t xml:space="preserve"> A key </w:t>
      </w:r>
      <w:r w:rsidR="000647A6" w:rsidRPr="003C6E07">
        <w:rPr>
          <w:sz w:val="22"/>
          <w:szCs w:val="22"/>
        </w:rPr>
        <w:t>purpose of this document</w:t>
      </w:r>
      <w:r w:rsidR="008B029F" w:rsidRPr="003C6E07">
        <w:rPr>
          <w:sz w:val="22"/>
          <w:szCs w:val="22"/>
        </w:rPr>
        <w:t xml:space="preserve"> then</w:t>
      </w:r>
      <w:r w:rsidR="000647A6" w:rsidRPr="003C6E07">
        <w:rPr>
          <w:sz w:val="22"/>
          <w:szCs w:val="22"/>
        </w:rPr>
        <w:t xml:space="preserve"> is to give early sight / warning of the implications of a</w:t>
      </w:r>
      <w:r w:rsidR="001A5BF1" w:rsidRPr="003C6E07">
        <w:rPr>
          <w:sz w:val="22"/>
          <w:szCs w:val="22"/>
        </w:rPr>
        <w:t xml:space="preserve"> reduction</w:t>
      </w:r>
      <w:r w:rsidR="008B029F" w:rsidRPr="003C6E07">
        <w:rPr>
          <w:sz w:val="22"/>
          <w:szCs w:val="22"/>
        </w:rPr>
        <w:t xml:space="preserve"> of this nature</w:t>
      </w:r>
      <w:r w:rsidR="001A5BF1" w:rsidRPr="003C6E07">
        <w:rPr>
          <w:sz w:val="22"/>
          <w:szCs w:val="22"/>
        </w:rPr>
        <w:t xml:space="preserve"> in</w:t>
      </w:r>
      <w:r w:rsidR="000647A6" w:rsidRPr="003C6E07">
        <w:rPr>
          <w:sz w:val="22"/>
          <w:szCs w:val="22"/>
        </w:rPr>
        <w:t xml:space="preserve"> the primary and secondary school formulae</w:t>
      </w:r>
      <w:r w:rsidR="00A52D00" w:rsidRPr="003C6E07">
        <w:rPr>
          <w:sz w:val="22"/>
          <w:szCs w:val="22"/>
        </w:rPr>
        <w:t xml:space="preserve"> in 2017/18</w:t>
      </w:r>
      <w:r w:rsidR="000647A6" w:rsidRPr="003C6E07">
        <w:rPr>
          <w:sz w:val="22"/>
          <w:szCs w:val="22"/>
        </w:rPr>
        <w:t>.</w:t>
      </w:r>
    </w:p>
    <w:p w:rsidR="00CF4A34" w:rsidRPr="003C6E07" w:rsidRDefault="00CF4A34" w:rsidP="000F069A">
      <w:pPr>
        <w:jc w:val="both"/>
        <w:rPr>
          <w:sz w:val="22"/>
          <w:szCs w:val="22"/>
        </w:rPr>
      </w:pPr>
    </w:p>
    <w:p w:rsidR="00255A12" w:rsidRPr="003C6E07" w:rsidRDefault="003C6E07" w:rsidP="003C6E07">
      <w:pPr>
        <w:jc w:val="both"/>
        <w:rPr>
          <w:i/>
          <w:sz w:val="22"/>
          <w:szCs w:val="22"/>
        </w:rPr>
      </w:pPr>
      <w:r w:rsidRPr="003C6E07">
        <w:rPr>
          <w:i/>
          <w:sz w:val="22"/>
          <w:szCs w:val="22"/>
        </w:rPr>
        <w:t>* By pupil-led, we mean the Base Amount Per Pupil, Deprivation Ever 6 FSM, Deprivation IDACI, SEN Low Prior Attainment, English as an Additional Language and Pupil Mobility factors.</w:t>
      </w:r>
    </w:p>
    <w:p w:rsidR="00255A12" w:rsidRDefault="00255A12" w:rsidP="000F069A">
      <w:pPr>
        <w:jc w:val="both"/>
        <w:rPr>
          <w:sz w:val="22"/>
          <w:szCs w:val="22"/>
        </w:rPr>
      </w:pPr>
    </w:p>
    <w:p w:rsidR="000A1D2F" w:rsidRPr="00A947A0" w:rsidRDefault="003C6E07" w:rsidP="009F648B">
      <w:pPr>
        <w:jc w:val="both"/>
        <w:rPr>
          <w:sz w:val="22"/>
          <w:szCs w:val="22"/>
        </w:rPr>
      </w:pPr>
      <w:r w:rsidRPr="00A947A0">
        <w:rPr>
          <w:sz w:val="22"/>
          <w:szCs w:val="22"/>
        </w:rPr>
        <w:t xml:space="preserve">1.3 </w:t>
      </w:r>
      <w:r w:rsidR="00E36CF1" w:rsidRPr="00A947A0">
        <w:rPr>
          <w:sz w:val="22"/>
          <w:szCs w:val="22"/>
        </w:rPr>
        <w:t>Schools and academies should use the information</w:t>
      </w:r>
      <w:r w:rsidR="00A947A0" w:rsidRPr="00A947A0">
        <w:rPr>
          <w:sz w:val="22"/>
          <w:szCs w:val="22"/>
        </w:rPr>
        <w:t xml:space="preserve"> and </w:t>
      </w:r>
      <w:r w:rsidR="00E36CF1" w:rsidRPr="00A947A0">
        <w:rPr>
          <w:sz w:val="22"/>
          <w:szCs w:val="22"/>
        </w:rPr>
        <w:t>modelling provided as part of this consultation in order to:</w:t>
      </w:r>
    </w:p>
    <w:p w:rsidR="000A1D2F" w:rsidRPr="00A947A0" w:rsidRDefault="000A1D2F" w:rsidP="000A1D2F">
      <w:pPr>
        <w:pStyle w:val="ListParagraph"/>
        <w:numPr>
          <w:ilvl w:val="0"/>
          <w:numId w:val="33"/>
        </w:numPr>
        <w:jc w:val="both"/>
        <w:rPr>
          <w:sz w:val="22"/>
          <w:szCs w:val="22"/>
        </w:rPr>
      </w:pPr>
      <w:r w:rsidRPr="00A947A0">
        <w:rPr>
          <w:sz w:val="22"/>
          <w:szCs w:val="22"/>
        </w:rPr>
        <w:t xml:space="preserve">Look at </w:t>
      </w:r>
      <w:r w:rsidR="00E36CF1" w:rsidRPr="00A947A0">
        <w:rPr>
          <w:sz w:val="22"/>
          <w:szCs w:val="22"/>
        </w:rPr>
        <w:t>three-</w:t>
      </w:r>
      <w:r w:rsidRPr="00A947A0">
        <w:rPr>
          <w:sz w:val="22"/>
          <w:szCs w:val="22"/>
        </w:rPr>
        <w:t xml:space="preserve">year budget </w:t>
      </w:r>
      <w:r w:rsidR="00E36CF1" w:rsidRPr="00A947A0">
        <w:rPr>
          <w:sz w:val="22"/>
          <w:szCs w:val="22"/>
        </w:rPr>
        <w:t>scenarios, incorporating the r</w:t>
      </w:r>
      <w:r w:rsidRPr="00A947A0">
        <w:rPr>
          <w:sz w:val="22"/>
          <w:szCs w:val="22"/>
        </w:rPr>
        <w:t>educe</w:t>
      </w:r>
      <w:r w:rsidR="006D4793" w:rsidRPr="00A947A0">
        <w:rPr>
          <w:sz w:val="22"/>
          <w:szCs w:val="22"/>
        </w:rPr>
        <w:t>d</w:t>
      </w:r>
      <w:r w:rsidRPr="00A947A0">
        <w:rPr>
          <w:sz w:val="22"/>
          <w:szCs w:val="22"/>
        </w:rPr>
        <w:t xml:space="preserve"> income</w:t>
      </w:r>
      <w:r w:rsidR="00A947A0" w:rsidRPr="00A947A0">
        <w:rPr>
          <w:sz w:val="22"/>
          <w:szCs w:val="22"/>
        </w:rPr>
        <w:t xml:space="preserve"> illustrated here</w:t>
      </w:r>
      <w:r w:rsidRPr="00A947A0">
        <w:rPr>
          <w:sz w:val="22"/>
          <w:szCs w:val="22"/>
        </w:rPr>
        <w:t xml:space="preserve">. </w:t>
      </w:r>
    </w:p>
    <w:p w:rsidR="000A1D2F" w:rsidRPr="00A947A0" w:rsidRDefault="006D4793" w:rsidP="000A1D2F">
      <w:pPr>
        <w:pStyle w:val="ListParagraph"/>
        <w:numPr>
          <w:ilvl w:val="0"/>
          <w:numId w:val="33"/>
        </w:numPr>
        <w:jc w:val="both"/>
        <w:rPr>
          <w:sz w:val="22"/>
          <w:szCs w:val="22"/>
        </w:rPr>
      </w:pPr>
      <w:r w:rsidRPr="00A947A0">
        <w:rPr>
          <w:sz w:val="22"/>
          <w:szCs w:val="22"/>
        </w:rPr>
        <w:t xml:space="preserve">Assess how </w:t>
      </w:r>
      <w:r w:rsidR="00E36CF1" w:rsidRPr="00A947A0">
        <w:rPr>
          <w:sz w:val="22"/>
          <w:szCs w:val="22"/>
        </w:rPr>
        <w:t>the funding reduction will revise both in-</w:t>
      </w:r>
      <w:r w:rsidR="000A1D2F" w:rsidRPr="00A947A0">
        <w:rPr>
          <w:sz w:val="22"/>
          <w:szCs w:val="22"/>
        </w:rPr>
        <w:t>year and cumulative</w:t>
      </w:r>
      <w:r w:rsidRPr="00A947A0">
        <w:rPr>
          <w:sz w:val="22"/>
          <w:szCs w:val="22"/>
        </w:rPr>
        <w:t xml:space="preserve"> budget balance</w:t>
      </w:r>
      <w:r w:rsidR="00E36CF1" w:rsidRPr="00A947A0">
        <w:rPr>
          <w:sz w:val="22"/>
          <w:szCs w:val="22"/>
        </w:rPr>
        <w:t>s, and then start to think about</w:t>
      </w:r>
      <w:r w:rsidRPr="00A947A0">
        <w:rPr>
          <w:sz w:val="22"/>
          <w:szCs w:val="22"/>
        </w:rPr>
        <w:t xml:space="preserve"> </w:t>
      </w:r>
      <w:r w:rsidR="00E36CF1" w:rsidRPr="00A947A0">
        <w:rPr>
          <w:sz w:val="22"/>
          <w:szCs w:val="22"/>
        </w:rPr>
        <w:t>the</w:t>
      </w:r>
      <w:r w:rsidR="000A1D2F" w:rsidRPr="00A947A0">
        <w:rPr>
          <w:sz w:val="22"/>
          <w:szCs w:val="22"/>
        </w:rPr>
        <w:t xml:space="preserve"> level of action </w:t>
      </w:r>
      <w:r w:rsidR="00E36CF1" w:rsidRPr="00A947A0">
        <w:rPr>
          <w:sz w:val="22"/>
          <w:szCs w:val="22"/>
        </w:rPr>
        <w:t xml:space="preserve">that </w:t>
      </w:r>
      <w:r w:rsidR="000A1D2F" w:rsidRPr="00A947A0">
        <w:rPr>
          <w:sz w:val="22"/>
          <w:szCs w:val="22"/>
        </w:rPr>
        <w:t>would need to be taken</w:t>
      </w:r>
      <w:r w:rsidR="00E36CF1" w:rsidRPr="00A947A0">
        <w:rPr>
          <w:sz w:val="22"/>
          <w:szCs w:val="22"/>
        </w:rPr>
        <w:t xml:space="preserve"> at individual school level.</w:t>
      </w:r>
    </w:p>
    <w:p w:rsidR="000A1D2F" w:rsidRDefault="006D4793" w:rsidP="00A947A0">
      <w:pPr>
        <w:pStyle w:val="ListParagraph"/>
        <w:numPr>
          <w:ilvl w:val="0"/>
          <w:numId w:val="33"/>
        </w:numPr>
        <w:jc w:val="both"/>
        <w:rPr>
          <w:sz w:val="22"/>
          <w:szCs w:val="22"/>
        </w:rPr>
      </w:pPr>
      <w:r w:rsidRPr="00A947A0">
        <w:rPr>
          <w:sz w:val="22"/>
          <w:szCs w:val="22"/>
        </w:rPr>
        <w:t xml:space="preserve">Assess the extent to which </w:t>
      </w:r>
      <w:r w:rsidR="00E36CF1" w:rsidRPr="00A947A0">
        <w:rPr>
          <w:sz w:val="22"/>
          <w:szCs w:val="22"/>
        </w:rPr>
        <w:t xml:space="preserve">the school is </w:t>
      </w:r>
      <w:r w:rsidRPr="00A947A0">
        <w:rPr>
          <w:sz w:val="22"/>
          <w:szCs w:val="22"/>
        </w:rPr>
        <w:t xml:space="preserve">on or above </w:t>
      </w:r>
      <w:r w:rsidR="00E36CF1" w:rsidRPr="00A947A0">
        <w:rPr>
          <w:sz w:val="22"/>
          <w:szCs w:val="22"/>
        </w:rPr>
        <w:t>the Minimum Funding Guarantee (</w:t>
      </w:r>
      <w:r w:rsidRPr="00A947A0">
        <w:rPr>
          <w:sz w:val="22"/>
          <w:szCs w:val="22"/>
        </w:rPr>
        <w:t>MFG</w:t>
      </w:r>
      <w:r w:rsidR="00E36CF1" w:rsidRPr="00A947A0">
        <w:rPr>
          <w:sz w:val="22"/>
          <w:szCs w:val="22"/>
        </w:rPr>
        <w:t>)</w:t>
      </w:r>
      <w:r w:rsidRPr="00A947A0">
        <w:rPr>
          <w:sz w:val="22"/>
          <w:szCs w:val="22"/>
        </w:rPr>
        <w:t xml:space="preserve"> </w:t>
      </w:r>
      <w:r w:rsidR="00E36CF1" w:rsidRPr="00A947A0">
        <w:rPr>
          <w:sz w:val="22"/>
          <w:szCs w:val="22"/>
        </w:rPr>
        <w:t>a</w:t>
      </w:r>
      <w:r w:rsidRPr="00A947A0">
        <w:rPr>
          <w:sz w:val="22"/>
          <w:szCs w:val="22"/>
        </w:rPr>
        <w:t xml:space="preserve">nd </w:t>
      </w:r>
      <w:r w:rsidR="00E36CF1" w:rsidRPr="00A947A0">
        <w:rPr>
          <w:sz w:val="22"/>
          <w:szCs w:val="22"/>
        </w:rPr>
        <w:t>l</w:t>
      </w:r>
      <w:r w:rsidR="000A1D2F" w:rsidRPr="00A947A0">
        <w:rPr>
          <w:sz w:val="22"/>
          <w:szCs w:val="22"/>
        </w:rPr>
        <w:t xml:space="preserve">ook at </w:t>
      </w:r>
      <w:r w:rsidR="00E36CF1" w:rsidRPr="00A947A0">
        <w:rPr>
          <w:sz w:val="22"/>
          <w:szCs w:val="22"/>
        </w:rPr>
        <w:t xml:space="preserve">a </w:t>
      </w:r>
      <w:r w:rsidR="000A1D2F" w:rsidRPr="00A947A0">
        <w:rPr>
          <w:sz w:val="22"/>
          <w:szCs w:val="22"/>
        </w:rPr>
        <w:t>w</w:t>
      </w:r>
      <w:r w:rsidR="00E36CF1" w:rsidRPr="00A947A0">
        <w:rPr>
          <w:sz w:val="22"/>
          <w:szCs w:val="22"/>
        </w:rPr>
        <w:t>o</w:t>
      </w:r>
      <w:r w:rsidR="000A1D2F" w:rsidRPr="00A947A0">
        <w:rPr>
          <w:sz w:val="22"/>
          <w:szCs w:val="22"/>
        </w:rPr>
        <w:t xml:space="preserve">rst case </w:t>
      </w:r>
      <w:r w:rsidR="00E36CF1" w:rsidRPr="00A947A0">
        <w:rPr>
          <w:sz w:val="22"/>
          <w:szCs w:val="22"/>
        </w:rPr>
        <w:t xml:space="preserve">funding </w:t>
      </w:r>
      <w:r w:rsidR="00A947A0" w:rsidRPr="00A947A0">
        <w:rPr>
          <w:sz w:val="22"/>
          <w:szCs w:val="22"/>
        </w:rPr>
        <w:t>scenario</w:t>
      </w:r>
      <w:r w:rsidR="00E36CF1" w:rsidRPr="00A947A0">
        <w:rPr>
          <w:sz w:val="22"/>
          <w:szCs w:val="22"/>
        </w:rPr>
        <w:t xml:space="preserve">. </w:t>
      </w:r>
      <w:r w:rsidR="00A947A0" w:rsidRPr="00A947A0">
        <w:rPr>
          <w:sz w:val="22"/>
          <w:szCs w:val="22"/>
        </w:rPr>
        <w:t>As the MFG is set at -1.5% for 2017/18, the worst case scenario for any school or academy will be where the Schools Block (Reception – Year 11) funding per pupil reduces by 1.5% on the 2016/17 funding per pupil. School Funding Team will provide a ready reckoner to enable schools and academies to easily calculate their worst case funding scenario, based on their own estimate of October 2016 pupil numbers. The ready reckoner will be made available via Bradford Schools Online in week commencing 26 September 2016.</w:t>
      </w:r>
    </w:p>
    <w:p w:rsidR="00DB0254" w:rsidRPr="00DB0254" w:rsidRDefault="00DB0254" w:rsidP="00DB0254">
      <w:pPr>
        <w:pStyle w:val="ListParagraph"/>
        <w:ind w:left="360"/>
        <w:jc w:val="both"/>
        <w:rPr>
          <w:sz w:val="22"/>
          <w:szCs w:val="22"/>
        </w:rPr>
      </w:pPr>
    </w:p>
    <w:p w:rsidR="00DB0254" w:rsidRPr="00DB0254" w:rsidRDefault="00DB0254" w:rsidP="00DB0254">
      <w:pPr>
        <w:jc w:val="both"/>
        <w:rPr>
          <w:sz w:val="22"/>
          <w:szCs w:val="22"/>
        </w:rPr>
      </w:pPr>
      <w:r w:rsidRPr="00AA0B7B">
        <w:rPr>
          <w:sz w:val="22"/>
          <w:szCs w:val="22"/>
        </w:rPr>
        <w:t>Schools and academies should also:</w:t>
      </w:r>
    </w:p>
    <w:p w:rsidR="006D4793" w:rsidRPr="00AA0B7B" w:rsidRDefault="006D4793" w:rsidP="006D4793">
      <w:pPr>
        <w:pStyle w:val="ListParagraph"/>
        <w:numPr>
          <w:ilvl w:val="0"/>
          <w:numId w:val="33"/>
        </w:numPr>
        <w:jc w:val="both"/>
        <w:rPr>
          <w:sz w:val="22"/>
          <w:szCs w:val="22"/>
        </w:rPr>
      </w:pPr>
      <w:r w:rsidRPr="00AA0B7B">
        <w:rPr>
          <w:sz w:val="22"/>
          <w:szCs w:val="22"/>
        </w:rPr>
        <w:t xml:space="preserve">Check </w:t>
      </w:r>
      <w:r w:rsidR="0063699A" w:rsidRPr="00AA0B7B">
        <w:rPr>
          <w:sz w:val="22"/>
          <w:szCs w:val="22"/>
        </w:rPr>
        <w:t>the</w:t>
      </w:r>
      <w:r w:rsidR="00DB0254" w:rsidRPr="00AA0B7B">
        <w:rPr>
          <w:sz w:val="22"/>
          <w:szCs w:val="22"/>
        </w:rPr>
        <w:t xml:space="preserve"> </w:t>
      </w:r>
      <w:r w:rsidRPr="00AA0B7B">
        <w:rPr>
          <w:sz w:val="22"/>
          <w:szCs w:val="22"/>
        </w:rPr>
        <w:t>October</w:t>
      </w:r>
      <w:r w:rsidR="00E36CF1" w:rsidRPr="00AA0B7B">
        <w:rPr>
          <w:sz w:val="22"/>
          <w:szCs w:val="22"/>
        </w:rPr>
        <w:t xml:space="preserve"> 2016</w:t>
      </w:r>
      <w:r w:rsidRPr="00AA0B7B">
        <w:rPr>
          <w:sz w:val="22"/>
          <w:szCs w:val="22"/>
        </w:rPr>
        <w:t xml:space="preserve"> pupil numbers</w:t>
      </w:r>
      <w:r w:rsidR="00DB0254" w:rsidRPr="00AA0B7B">
        <w:rPr>
          <w:sz w:val="22"/>
          <w:szCs w:val="22"/>
        </w:rPr>
        <w:t xml:space="preserve"> on roll and compare actuals to the estimates used in</w:t>
      </w:r>
      <w:r w:rsidRPr="00AA0B7B">
        <w:rPr>
          <w:sz w:val="22"/>
          <w:szCs w:val="22"/>
        </w:rPr>
        <w:t xml:space="preserve"> HCSS scenario</w:t>
      </w:r>
      <w:r w:rsidR="00E36CF1" w:rsidRPr="00AA0B7B">
        <w:rPr>
          <w:sz w:val="22"/>
          <w:szCs w:val="22"/>
        </w:rPr>
        <w:t>s</w:t>
      </w:r>
      <w:r w:rsidR="00DB0254" w:rsidRPr="00AA0B7B">
        <w:rPr>
          <w:sz w:val="22"/>
          <w:szCs w:val="22"/>
        </w:rPr>
        <w:t>,</w:t>
      </w:r>
      <w:r w:rsidRPr="00AA0B7B">
        <w:rPr>
          <w:sz w:val="22"/>
          <w:szCs w:val="22"/>
        </w:rPr>
        <w:t xml:space="preserve"> and </w:t>
      </w:r>
      <w:r w:rsidR="00E36CF1" w:rsidRPr="00AA0B7B">
        <w:rPr>
          <w:sz w:val="22"/>
          <w:szCs w:val="22"/>
        </w:rPr>
        <w:t xml:space="preserve">also </w:t>
      </w:r>
      <w:r w:rsidR="00DB0254" w:rsidRPr="00AA0B7B">
        <w:rPr>
          <w:sz w:val="22"/>
          <w:szCs w:val="22"/>
        </w:rPr>
        <w:t xml:space="preserve">the estimates we have used </w:t>
      </w:r>
      <w:r w:rsidRPr="00AA0B7B">
        <w:rPr>
          <w:sz w:val="22"/>
          <w:szCs w:val="22"/>
        </w:rPr>
        <w:t xml:space="preserve">in </w:t>
      </w:r>
      <w:r w:rsidR="0063699A" w:rsidRPr="00AA0B7B">
        <w:rPr>
          <w:sz w:val="22"/>
          <w:szCs w:val="22"/>
        </w:rPr>
        <w:t>the</w:t>
      </w:r>
      <w:r w:rsidRPr="00AA0B7B">
        <w:rPr>
          <w:sz w:val="22"/>
          <w:szCs w:val="22"/>
        </w:rPr>
        <w:t xml:space="preserve"> modelling</w:t>
      </w:r>
      <w:r w:rsidR="00DB0254" w:rsidRPr="00AA0B7B">
        <w:rPr>
          <w:sz w:val="22"/>
          <w:szCs w:val="22"/>
        </w:rPr>
        <w:t>.</w:t>
      </w:r>
    </w:p>
    <w:p w:rsidR="000A1D2F" w:rsidRPr="00AA0B7B" w:rsidRDefault="006D4793" w:rsidP="006D4793">
      <w:pPr>
        <w:pStyle w:val="ListParagraph"/>
        <w:numPr>
          <w:ilvl w:val="0"/>
          <w:numId w:val="33"/>
        </w:numPr>
        <w:jc w:val="both"/>
        <w:rPr>
          <w:sz w:val="22"/>
          <w:szCs w:val="22"/>
        </w:rPr>
      </w:pPr>
      <w:r w:rsidRPr="00AA0B7B">
        <w:rPr>
          <w:sz w:val="22"/>
          <w:szCs w:val="22"/>
        </w:rPr>
        <w:t xml:space="preserve">Watch out for </w:t>
      </w:r>
      <w:r w:rsidR="00DB0254" w:rsidRPr="00AA0B7B">
        <w:rPr>
          <w:sz w:val="22"/>
          <w:szCs w:val="22"/>
        </w:rPr>
        <w:t>our Early Years</w:t>
      </w:r>
      <w:r w:rsidRPr="00AA0B7B">
        <w:rPr>
          <w:sz w:val="22"/>
          <w:szCs w:val="22"/>
        </w:rPr>
        <w:t xml:space="preserve"> consultation</w:t>
      </w:r>
      <w:r w:rsidR="00DB0254" w:rsidRPr="00AA0B7B">
        <w:rPr>
          <w:sz w:val="22"/>
          <w:szCs w:val="22"/>
        </w:rPr>
        <w:t xml:space="preserve"> document</w:t>
      </w:r>
      <w:r w:rsidRPr="00AA0B7B">
        <w:rPr>
          <w:sz w:val="22"/>
          <w:szCs w:val="22"/>
        </w:rPr>
        <w:t xml:space="preserve"> and </w:t>
      </w:r>
      <w:r w:rsidR="00DB0254" w:rsidRPr="00AA0B7B">
        <w:rPr>
          <w:sz w:val="22"/>
          <w:szCs w:val="22"/>
        </w:rPr>
        <w:t xml:space="preserve">pay attention to the </w:t>
      </w:r>
      <w:r w:rsidRPr="00AA0B7B">
        <w:rPr>
          <w:sz w:val="22"/>
          <w:szCs w:val="22"/>
        </w:rPr>
        <w:t>messages on impact</w:t>
      </w:r>
      <w:r w:rsidR="00DB0254" w:rsidRPr="00AA0B7B">
        <w:rPr>
          <w:sz w:val="22"/>
          <w:szCs w:val="22"/>
        </w:rPr>
        <w:t xml:space="preserve"> to school / academy </w:t>
      </w:r>
      <w:r w:rsidR="00835C42" w:rsidRPr="00AA0B7B">
        <w:rPr>
          <w:sz w:val="22"/>
          <w:szCs w:val="22"/>
        </w:rPr>
        <w:t xml:space="preserve">early years </w:t>
      </w:r>
      <w:r w:rsidR="00DB0254" w:rsidRPr="00AA0B7B">
        <w:rPr>
          <w:sz w:val="22"/>
          <w:szCs w:val="22"/>
        </w:rPr>
        <w:t xml:space="preserve">budgets. This should be available in late October. In advance of this, </w:t>
      </w:r>
      <w:r w:rsidR="0063699A" w:rsidRPr="00AA0B7B">
        <w:rPr>
          <w:sz w:val="22"/>
          <w:szCs w:val="22"/>
        </w:rPr>
        <w:t xml:space="preserve">primary </w:t>
      </w:r>
      <w:r w:rsidR="00DB0254" w:rsidRPr="00AA0B7B">
        <w:rPr>
          <w:sz w:val="22"/>
          <w:szCs w:val="22"/>
        </w:rPr>
        <w:t xml:space="preserve">schools and academies </w:t>
      </w:r>
      <w:r w:rsidR="0063699A" w:rsidRPr="00AA0B7B">
        <w:rPr>
          <w:sz w:val="22"/>
          <w:szCs w:val="22"/>
        </w:rPr>
        <w:t xml:space="preserve">with nursery classes </w:t>
      </w:r>
      <w:r w:rsidR="00DB0254" w:rsidRPr="00AA0B7B">
        <w:rPr>
          <w:sz w:val="22"/>
          <w:szCs w:val="22"/>
        </w:rPr>
        <w:t>should consider how</w:t>
      </w:r>
      <w:r w:rsidR="000A1D2F" w:rsidRPr="00AA0B7B">
        <w:rPr>
          <w:sz w:val="22"/>
          <w:szCs w:val="22"/>
        </w:rPr>
        <w:t xml:space="preserve"> </w:t>
      </w:r>
      <w:r w:rsidR="00DB0254" w:rsidRPr="00AA0B7B">
        <w:rPr>
          <w:sz w:val="22"/>
          <w:szCs w:val="22"/>
        </w:rPr>
        <w:t xml:space="preserve">they are spending their early years funding, </w:t>
      </w:r>
      <w:r w:rsidR="0063699A" w:rsidRPr="00AA0B7B">
        <w:rPr>
          <w:sz w:val="22"/>
          <w:szCs w:val="22"/>
        </w:rPr>
        <w:t xml:space="preserve">in particular whether </w:t>
      </w:r>
      <w:r w:rsidR="00DB0254" w:rsidRPr="00AA0B7B">
        <w:rPr>
          <w:sz w:val="22"/>
          <w:szCs w:val="22"/>
        </w:rPr>
        <w:t>a proportion of their early years funding is being spent</w:t>
      </w:r>
      <w:r w:rsidR="0063699A" w:rsidRPr="00AA0B7B">
        <w:rPr>
          <w:sz w:val="22"/>
          <w:szCs w:val="22"/>
        </w:rPr>
        <w:t xml:space="preserve"> elsewhere in the school, or whether a proportion of Reception – Year 6</w:t>
      </w:r>
      <w:r w:rsidR="00DB0254" w:rsidRPr="00AA0B7B">
        <w:rPr>
          <w:sz w:val="22"/>
          <w:szCs w:val="22"/>
        </w:rPr>
        <w:t xml:space="preserve"> </w:t>
      </w:r>
      <w:r w:rsidR="0063699A" w:rsidRPr="00AA0B7B">
        <w:rPr>
          <w:sz w:val="22"/>
          <w:szCs w:val="22"/>
        </w:rPr>
        <w:t>funding is being spent on nursery provision; a r</w:t>
      </w:r>
      <w:r w:rsidR="000A1D2F" w:rsidRPr="00AA0B7B">
        <w:rPr>
          <w:sz w:val="22"/>
          <w:szCs w:val="22"/>
        </w:rPr>
        <w:t>eady reckoner</w:t>
      </w:r>
      <w:r w:rsidRPr="00AA0B7B">
        <w:rPr>
          <w:sz w:val="22"/>
          <w:szCs w:val="22"/>
        </w:rPr>
        <w:t xml:space="preserve"> is available</w:t>
      </w:r>
      <w:r w:rsidR="0063699A" w:rsidRPr="00AA0B7B">
        <w:rPr>
          <w:sz w:val="22"/>
          <w:szCs w:val="22"/>
        </w:rPr>
        <w:t xml:space="preserve"> on the </w:t>
      </w:r>
      <w:hyperlink r:id="rId9" w:history="1">
        <w:r w:rsidR="0063699A" w:rsidRPr="00AA0B7B">
          <w:rPr>
            <w:rStyle w:val="Hyperlink"/>
            <w:sz w:val="22"/>
            <w:szCs w:val="22"/>
          </w:rPr>
          <w:t>Early Years funding page</w:t>
        </w:r>
      </w:hyperlink>
      <w:r w:rsidR="0063699A" w:rsidRPr="00AA0B7B">
        <w:rPr>
          <w:sz w:val="22"/>
          <w:szCs w:val="22"/>
        </w:rPr>
        <w:t xml:space="preserve"> on BSO</w:t>
      </w:r>
      <w:r w:rsidR="00AA0B7B" w:rsidRPr="00AA0B7B">
        <w:rPr>
          <w:sz w:val="22"/>
          <w:szCs w:val="22"/>
        </w:rPr>
        <w:t xml:space="preserve"> (published 7 October 2014)</w:t>
      </w:r>
      <w:r w:rsidR="0063699A" w:rsidRPr="00AA0B7B">
        <w:rPr>
          <w:sz w:val="22"/>
          <w:szCs w:val="22"/>
        </w:rPr>
        <w:t xml:space="preserve">. Please note that this ready reckoner has not yet been updated, </w:t>
      </w:r>
      <w:r w:rsidRPr="00AA0B7B">
        <w:rPr>
          <w:sz w:val="22"/>
          <w:szCs w:val="22"/>
        </w:rPr>
        <w:t xml:space="preserve">but </w:t>
      </w:r>
      <w:r w:rsidR="0063699A" w:rsidRPr="00AA0B7B">
        <w:rPr>
          <w:sz w:val="22"/>
          <w:szCs w:val="22"/>
        </w:rPr>
        <w:t xml:space="preserve">schools and academies </w:t>
      </w:r>
      <w:r w:rsidRPr="00AA0B7B">
        <w:rPr>
          <w:sz w:val="22"/>
          <w:szCs w:val="22"/>
        </w:rPr>
        <w:t xml:space="preserve">can still use </w:t>
      </w:r>
      <w:r w:rsidR="0063699A" w:rsidRPr="00AA0B7B">
        <w:rPr>
          <w:sz w:val="22"/>
          <w:szCs w:val="22"/>
        </w:rPr>
        <w:t xml:space="preserve">the ready reckoner originally published in October 2014.  </w:t>
      </w:r>
    </w:p>
    <w:p w:rsidR="000A1D2F" w:rsidRPr="00AA0B7B" w:rsidRDefault="00AA0B7B" w:rsidP="000A1D2F">
      <w:pPr>
        <w:pStyle w:val="ListParagraph"/>
        <w:numPr>
          <w:ilvl w:val="0"/>
          <w:numId w:val="33"/>
        </w:numPr>
        <w:jc w:val="both"/>
        <w:rPr>
          <w:sz w:val="22"/>
          <w:szCs w:val="22"/>
        </w:rPr>
      </w:pPr>
      <w:r w:rsidRPr="00AA0B7B">
        <w:rPr>
          <w:sz w:val="22"/>
          <w:szCs w:val="22"/>
        </w:rPr>
        <w:t xml:space="preserve">Secondary schools and academies should consider how they are spending their post-16 funding, in particular whether </w:t>
      </w:r>
      <w:r w:rsidRPr="00AA0B7B">
        <w:rPr>
          <w:sz w:val="22"/>
          <w:szCs w:val="22"/>
        </w:rPr>
        <w:t xml:space="preserve">a proportion of their </w:t>
      </w:r>
      <w:r w:rsidRPr="00AA0B7B">
        <w:rPr>
          <w:sz w:val="22"/>
          <w:szCs w:val="22"/>
        </w:rPr>
        <w:t>post-16</w:t>
      </w:r>
      <w:r w:rsidRPr="00AA0B7B">
        <w:rPr>
          <w:sz w:val="22"/>
          <w:szCs w:val="22"/>
        </w:rPr>
        <w:t xml:space="preserve"> funding is being spent elsewhere in the school, or whether a proportion of </w:t>
      </w:r>
      <w:r w:rsidRPr="00AA0B7B">
        <w:rPr>
          <w:sz w:val="22"/>
          <w:szCs w:val="22"/>
        </w:rPr>
        <w:t>Year 7</w:t>
      </w:r>
      <w:r w:rsidRPr="00AA0B7B">
        <w:rPr>
          <w:sz w:val="22"/>
          <w:szCs w:val="22"/>
        </w:rPr>
        <w:t xml:space="preserve"> – Year </w:t>
      </w:r>
      <w:r w:rsidRPr="00AA0B7B">
        <w:rPr>
          <w:sz w:val="22"/>
          <w:szCs w:val="22"/>
        </w:rPr>
        <w:t>11</w:t>
      </w:r>
      <w:r w:rsidRPr="00AA0B7B">
        <w:rPr>
          <w:sz w:val="22"/>
          <w:szCs w:val="22"/>
        </w:rPr>
        <w:t xml:space="preserve"> funding is being spent on </w:t>
      </w:r>
      <w:r w:rsidRPr="00AA0B7B">
        <w:rPr>
          <w:sz w:val="22"/>
          <w:szCs w:val="22"/>
        </w:rPr>
        <w:t>sixth form</w:t>
      </w:r>
      <w:r w:rsidRPr="00AA0B7B">
        <w:rPr>
          <w:sz w:val="22"/>
          <w:szCs w:val="22"/>
        </w:rPr>
        <w:t xml:space="preserve"> provision</w:t>
      </w:r>
      <w:r w:rsidRPr="00AA0B7B">
        <w:rPr>
          <w:sz w:val="22"/>
          <w:szCs w:val="22"/>
        </w:rPr>
        <w:t>.</w:t>
      </w:r>
    </w:p>
    <w:p w:rsidR="000A1D2F" w:rsidRPr="00AA0B7B" w:rsidRDefault="00AA0B7B" w:rsidP="000A1D2F">
      <w:pPr>
        <w:pStyle w:val="ListParagraph"/>
        <w:numPr>
          <w:ilvl w:val="0"/>
          <w:numId w:val="33"/>
        </w:numPr>
        <w:jc w:val="both"/>
        <w:rPr>
          <w:sz w:val="22"/>
          <w:szCs w:val="22"/>
        </w:rPr>
      </w:pPr>
      <w:r w:rsidRPr="00AA0B7B">
        <w:rPr>
          <w:sz w:val="22"/>
          <w:szCs w:val="22"/>
        </w:rPr>
        <w:t>Ensure governors are aware of the funding proposals moving forwards.</w:t>
      </w:r>
    </w:p>
    <w:p w:rsidR="000A1D2F" w:rsidRPr="00AA0B7B" w:rsidRDefault="00AA0B7B" w:rsidP="000A1D2F">
      <w:pPr>
        <w:pStyle w:val="ListParagraph"/>
        <w:numPr>
          <w:ilvl w:val="0"/>
          <w:numId w:val="33"/>
        </w:numPr>
        <w:jc w:val="both"/>
        <w:rPr>
          <w:sz w:val="22"/>
          <w:szCs w:val="22"/>
        </w:rPr>
      </w:pPr>
      <w:r w:rsidRPr="00AA0B7B">
        <w:rPr>
          <w:sz w:val="22"/>
          <w:szCs w:val="22"/>
        </w:rPr>
        <w:t>Keep a l</w:t>
      </w:r>
      <w:r w:rsidR="000A1D2F" w:rsidRPr="00AA0B7B">
        <w:rPr>
          <w:sz w:val="22"/>
          <w:szCs w:val="22"/>
        </w:rPr>
        <w:t xml:space="preserve">ook out for further modelling and discussion within </w:t>
      </w:r>
      <w:r w:rsidRPr="00AA0B7B">
        <w:rPr>
          <w:sz w:val="22"/>
          <w:szCs w:val="22"/>
        </w:rPr>
        <w:t>the Schools Forum, the bulk of which will take place between now and January 2017. The Schools F</w:t>
      </w:r>
      <w:r w:rsidR="000A1D2F" w:rsidRPr="00AA0B7B">
        <w:rPr>
          <w:sz w:val="22"/>
          <w:szCs w:val="22"/>
        </w:rPr>
        <w:t xml:space="preserve">orum has </w:t>
      </w:r>
      <w:r w:rsidRPr="00AA0B7B">
        <w:rPr>
          <w:sz w:val="22"/>
          <w:szCs w:val="22"/>
        </w:rPr>
        <w:t xml:space="preserve">requested </w:t>
      </w:r>
      <w:r w:rsidR="000A1D2F" w:rsidRPr="00AA0B7B">
        <w:rPr>
          <w:sz w:val="22"/>
          <w:szCs w:val="22"/>
        </w:rPr>
        <w:t xml:space="preserve">further information about </w:t>
      </w:r>
      <w:r w:rsidRPr="00AA0B7B">
        <w:rPr>
          <w:sz w:val="22"/>
          <w:szCs w:val="22"/>
        </w:rPr>
        <w:t xml:space="preserve">the </w:t>
      </w:r>
      <w:r w:rsidR="000A1D2F" w:rsidRPr="00AA0B7B">
        <w:rPr>
          <w:sz w:val="22"/>
          <w:szCs w:val="22"/>
        </w:rPr>
        <w:t xml:space="preserve">cumulative impact </w:t>
      </w:r>
      <w:r w:rsidRPr="00AA0B7B">
        <w:rPr>
          <w:sz w:val="22"/>
          <w:szCs w:val="22"/>
        </w:rPr>
        <w:t xml:space="preserve">for schools, </w:t>
      </w:r>
      <w:r w:rsidR="000A1D2F" w:rsidRPr="00AA0B7B">
        <w:rPr>
          <w:sz w:val="22"/>
          <w:szCs w:val="22"/>
        </w:rPr>
        <w:t xml:space="preserve">and also </w:t>
      </w:r>
      <w:r w:rsidRPr="00AA0B7B">
        <w:rPr>
          <w:sz w:val="22"/>
          <w:szCs w:val="22"/>
        </w:rPr>
        <w:t xml:space="preserve">for </w:t>
      </w:r>
      <w:r w:rsidR="000A1D2F" w:rsidRPr="00AA0B7B">
        <w:rPr>
          <w:sz w:val="22"/>
          <w:szCs w:val="22"/>
        </w:rPr>
        <w:t>an assessment of increase in costs e.g. pay award</w:t>
      </w:r>
      <w:r w:rsidRPr="00AA0B7B">
        <w:rPr>
          <w:sz w:val="22"/>
          <w:szCs w:val="22"/>
        </w:rPr>
        <w:t>s</w:t>
      </w:r>
      <w:r w:rsidR="000A1D2F" w:rsidRPr="00AA0B7B">
        <w:rPr>
          <w:sz w:val="22"/>
          <w:szCs w:val="22"/>
        </w:rPr>
        <w:t xml:space="preserve">, </w:t>
      </w:r>
      <w:r w:rsidRPr="00AA0B7B">
        <w:rPr>
          <w:sz w:val="22"/>
          <w:szCs w:val="22"/>
        </w:rPr>
        <w:t>to be carried out. This modelling will be presented as part of Schools Forum discussions later this term and will give a clearer picture of the cost pressures that</w:t>
      </w:r>
      <w:r w:rsidR="000A1D2F" w:rsidRPr="00AA0B7B">
        <w:rPr>
          <w:sz w:val="22"/>
          <w:szCs w:val="22"/>
        </w:rPr>
        <w:t xml:space="preserve"> will need to be managed by school</w:t>
      </w:r>
      <w:r w:rsidRPr="00AA0B7B">
        <w:rPr>
          <w:sz w:val="22"/>
          <w:szCs w:val="22"/>
        </w:rPr>
        <w:t>s and academies</w:t>
      </w:r>
      <w:r w:rsidR="000A1D2F" w:rsidRPr="00AA0B7B">
        <w:rPr>
          <w:sz w:val="22"/>
          <w:szCs w:val="22"/>
        </w:rPr>
        <w:t xml:space="preserve"> at the same time as </w:t>
      </w:r>
      <w:r w:rsidRPr="00AA0B7B">
        <w:rPr>
          <w:sz w:val="22"/>
          <w:szCs w:val="22"/>
        </w:rPr>
        <w:t xml:space="preserve">they have to manage </w:t>
      </w:r>
      <w:r w:rsidR="000A1D2F" w:rsidRPr="00AA0B7B">
        <w:rPr>
          <w:sz w:val="22"/>
          <w:szCs w:val="22"/>
        </w:rPr>
        <w:t>reductions</w:t>
      </w:r>
      <w:r w:rsidRPr="00AA0B7B">
        <w:rPr>
          <w:sz w:val="22"/>
          <w:szCs w:val="22"/>
        </w:rPr>
        <w:t xml:space="preserve"> to funding</w:t>
      </w:r>
      <w:r w:rsidR="000A1D2F" w:rsidRPr="00AA0B7B">
        <w:rPr>
          <w:sz w:val="22"/>
          <w:szCs w:val="22"/>
        </w:rPr>
        <w:t>.</w:t>
      </w:r>
    </w:p>
    <w:p w:rsidR="006D4793" w:rsidRPr="00AA0B7B" w:rsidRDefault="00AA0B7B" w:rsidP="000A1D2F">
      <w:pPr>
        <w:pStyle w:val="ListParagraph"/>
        <w:numPr>
          <w:ilvl w:val="0"/>
          <w:numId w:val="33"/>
        </w:numPr>
        <w:jc w:val="both"/>
        <w:rPr>
          <w:sz w:val="22"/>
          <w:szCs w:val="22"/>
        </w:rPr>
      </w:pPr>
      <w:r w:rsidRPr="00AA0B7B">
        <w:rPr>
          <w:sz w:val="22"/>
          <w:szCs w:val="22"/>
        </w:rPr>
        <w:t>Keep a l</w:t>
      </w:r>
      <w:r w:rsidR="006D4793" w:rsidRPr="00AA0B7B">
        <w:rPr>
          <w:sz w:val="22"/>
          <w:szCs w:val="22"/>
        </w:rPr>
        <w:t>ook out for N</w:t>
      </w:r>
      <w:r w:rsidR="00E36CF1" w:rsidRPr="00AA0B7B">
        <w:rPr>
          <w:sz w:val="22"/>
          <w:szCs w:val="22"/>
        </w:rPr>
        <w:t>ational Funding Formula (N</w:t>
      </w:r>
      <w:r w:rsidR="006D4793" w:rsidRPr="00AA0B7B">
        <w:rPr>
          <w:sz w:val="22"/>
          <w:szCs w:val="22"/>
        </w:rPr>
        <w:t>FF</w:t>
      </w:r>
      <w:r w:rsidR="00E36CF1" w:rsidRPr="00AA0B7B">
        <w:rPr>
          <w:sz w:val="22"/>
          <w:szCs w:val="22"/>
        </w:rPr>
        <w:t>)</w:t>
      </w:r>
      <w:r w:rsidR="006D4793" w:rsidRPr="00AA0B7B">
        <w:rPr>
          <w:sz w:val="22"/>
          <w:szCs w:val="22"/>
        </w:rPr>
        <w:t xml:space="preserve"> announcements and further consultation</w:t>
      </w:r>
      <w:r w:rsidRPr="00AA0B7B">
        <w:rPr>
          <w:sz w:val="22"/>
          <w:szCs w:val="22"/>
        </w:rPr>
        <w:t>s.</w:t>
      </w:r>
    </w:p>
    <w:p w:rsidR="000A1D2F" w:rsidRDefault="000A1D2F" w:rsidP="009F648B">
      <w:pPr>
        <w:jc w:val="both"/>
        <w:rPr>
          <w:sz w:val="22"/>
          <w:szCs w:val="22"/>
        </w:rPr>
      </w:pPr>
    </w:p>
    <w:p w:rsidR="00A82907" w:rsidRDefault="000A1D2F" w:rsidP="009F648B">
      <w:pPr>
        <w:jc w:val="both"/>
        <w:rPr>
          <w:sz w:val="22"/>
          <w:szCs w:val="22"/>
        </w:rPr>
      </w:pPr>
      <w:r>
        <w:rPr>
          <w:sz w:val="22"/>
          <w:szCs w:val="22"/>
        </w:rPr>
        <w:lastRenderedPageBreak/>
        <w:t>1.4</w:t>
      </w:r>
      <w:r w:rsidR="007640BF">
        <w:rPr>
          <w:sz w:val="22"/>
          <w:szCs w:val="22"/>
        </w:rPr>
        <w:t xml:space="preserve"> </w:t>
      </w:r>
      <w:r w:rsidR="00520C7B">
        <w:rPr>
          <w:sz w:val="22"/>
          <w:szCs w:val="22"/>
        </w:rPr>
        <w:t>The direction of travel</w:t>
      </w:r>
      <w:r w:rsidR="00777672">
        <w:rPr>
          <w:sz w:val="22"/>
          <w:szCs w:val="22"/>
        </w:rPr>
        <w:t>, and final impact,</w:t>
      </w:r>
      <w:r w:rsidR="00520C7B">
        <w:rPr>
          <w:sz w:val="22"/>
          <w:szCs w:val="22"/>
        </w:rPr>
        <w:t xml:space="preserve"> of national formula arrangements for primary and se</w:t>
      </w:r>
      <w:r w:rsidR="006056BA">
        <w:rPr>
          <w:sz w:val="22"/>
          <w:szCs w:val="22"/>
        </w:rPr>
        <w:t>condary schools and academies are</w:t>
      </w:r>
      <w:r w:rsidR="00520C7B">
        <w:rPr>
          <w:sz w:val="22"/>
          <w:szCs w:val="22"/>
        </w:rPr>
        <w:t xml:space="preserve"> uncertain. </w:t>
      </w:r>
      <w:r w:rsidR="007640BF">
        <w:rPr>
          <w:sz w:val="22"/>
          <w:szCs w:val="22"/>
        </w:rPr>
        <w:t xml:space="preserve">The </w:t>
      </w:r>
      <w:r w:rsidR="00A82907" w:rsidRPr="00DD4F30">
        <w:rPr>
          <w:sz w:val="22"/>
          <w:szCs w:val="22"/>
        </w:rPr>
        <w:t xml:space="preserve">introduction of a National Funding Formula </w:t>
      </w:r>
      <w:r w:rsidR="00520C7B">
        <w:rPr>
          <w:sz w:val="22"/>
          <w:szCs w:val="22"/>
        </w:rPr>
        <w:t>(NFF)</w:t>
      </w:r>
      <w:r w:rsidR="007640BF">
        <w:rPr>
          <w:sz w:val="22"/>
          <w:szCs w:val="22"/>
        </w:rPr>
        <w:t xml:space="preserve"> is expected to</w:t>
      </w:r>
      <w:r w:rsidR="00A82907" w:rsidRPr="00DD4F30">
        <w:rPr>
          <w:sz w:val="22"/>
          <w:szCs w:val="22"/>
        </w:rPr>
        <w:t xml:space="preserve"> result in a larger</w:t>
      </w:r>
      <w:r w:rsidR="00430388">
        <w:rPr>
          <w:sz w:val="22"/>
          <w:szCs w:val="22"/>
        </w:rPr>
        <w:t xml:space="preserve"> (above MFG scale)</w:t>
      </w:r>
      <w:r w:rsidR="00A82907" w:rsidRPr="00DD4F30">
        <w:rPr>
          <w:sz w:val="22"/>
          <w:szCs w:val="22"/>
        </w:rPr>
        <w:t xml:space="preserve"> redistribution of funding</w:t>
      </w:r>
      <w:r w:rsidR="00887CE6">
        <w:rPr>
          <w:sz w:val="22"/>
          <w:szCs w:val="22"/>
        </w:rPr>
        <w:t xml:space="preserve"> at both local authority </w:t>
      </w:r>
      <w:r w:rsidR="00430388">
        <w:rPr>
          <w:sz w:val="22"/>
          <w:szCs w:val="22"/>
        </w:rPr>
        <w:t>and individual</w:t>
      </w:r>
      <w:r w:rsidR="00887CE6">
        <w:rPr>
          <w:sz w:val="22"/>
          <w:szCs w:val="22"/>
        </w:rPr>
        <w:t xml:space="preserve"> </w:t>
      </w:r>
      <w:r w:rsidR="00A82907" w:rsidRPr="00DD4F30">
        <w:rPr>
          <w:sz w:val="22"/>
          <w:szCs w:val="22"/>
        </w:rPr>
        <w:t>sch</w:t>
      </w:r>
      <w:r w:rsidR="00887CE6">
        <w:rPr>
          <w:sz w:val="22"/>
          <w:szCs w:val="22"/>
        </w:rPr>
        <w:t>ool</w:t>
      </w:r>
      <w:r w:rsidR="00430388">
        <w:rPr>
          <w:sz w:val="22"/>
          <w:szCs w:val="22"/>
        </w:rPr>
        <w:t xml:space="preserve"> and academy</w:t>
      </w:r>
      <w:r w:rsidR="00887CE6">
        <w:rPr>
          <w:sz w:val="22"/>
          <w:szCs w:val="22"/>
        </w:rPr>
        <w:t xml:space="preserve"> level</w:t>
      </w:r>
      <w:r w:rsidR="00430388">
        <w:rPr>
          <w:sz w:val="22"/>
          <w:szCs w:val="22"/>
        </w:rPr>
        <w:t>,</w:t>
      </w:r>
      <w:r w:rsidR="00887CE6">
        <w:rPr>
          <w:sz w:val="22"/>
          <w:szCs w:val="22"/>
        </w:rPr>
        <w:t xml:space="preserve"> </w:t>
      </w:r>
      <w:r w:rsidR="007640BF">
        <w:rPr>
          <w:sz w:val="22"/>
          <w:szCs w:val="22"/>
        </w:rPr>
        <w:t>over time</w:t>
      </w:r>
      <w:r w:rsidR="00F53E06">
        <w:rPr>
          <w:sz w:val="22"/>
          <w:szCs w:val="22"/>
        </w:rPr>
        <w:t>.</w:t>
      </w:r>
    </w:p>
    <w:p w:rsidR="00A82907" w:rsidRPr="00DD4F30" w:rsidRDefault="00A82907" w:rsidP="00F15CE4">
      <w:pPr>
        <w:jc w:val="both"/>
        <w:rPr>
          <w:sz w:val="22"/>
          <w:szCs w:val="22"/>
        </w:rPr>
      </w:pPr>
    </w:p>
    <w:p w:rsidR="00A82907" w:rsidRPr="00DD4F30" w:rsidRDefault="000A1D2F" w:rsidP="00CE0983">
      <w:pPr>
        <w:jc w:val="both"/>
        <w:rPr>
          <w:sz w:val="22"/>
          <w:szCs w:val="22"/>
        </w:rPr>
      </w:pPr>
      <w:r>
        <w:rPr>
          <w:sz w:val="22"/>
          <w:szCs w:val="22"/>
        </w:rPr>
        <w:t>1.5</w:t>
      </w:r>
      <w:r w:rsidR="00A82907" w:rsidRPr="00DD4F30">
        <w:rPr>
          <w:sz w:val="22"/>
          <w:szCs w:val="22"/>
        </w:rPr>
        <w:t xml:space="preserve"> To recap whe</w:t>
      </w:r>
      <w:r w:rsidR="00F12000">
        <w:rPr>
          <w:sz w:val="22"/>
          <w:szCs w:val="22"/>
        </w:rPr>
        <w:t>re we are in the transition to the</w:t>
      </w:r>
      <w:r w:rsidR="00DA13CC">
        <w:rPr>
          <w:sz w:val="22"/>
          <w:szCs w:val="22"/>
        </w:rPr>
        <w:t xml:space="preserve"> National Funding Formula</w:t>
      </w:r>
      <w:r w:rsidR="00A82907" w:rsidRPr="00DD4F30">
        <w:rPr>
          <w:sz w:val="22"/>
          <w:szCs w:val="22"/>
        </w:rPr>
        <w:t>:</w:t>
      </w:r>
    </w:p>
    <w:p w:rsidR="00A82907" w:rsidRPr="008722A8" w:rsidRDefault="00A82907" w:rsidP="00CE0983">
      <w:pPr>
        <w:jc w:val="both"/>
        <w:rPr>
          <w:sz w:val="12"/>
          <w:szCs w:val="12"/>
        </w:rPr>
      </w:pPr>
    </w:p>
    <w:p w:rsidR="00C1640C" w:rsidRPr="00C1640C" w:rsidRDefault="00A82907" w:rsidP="008722A8">
      <w:pPr>
        <w:numPr>
          <w:ilvl w:val="0"/>
          <w:numId w:val="13"/>
        </w:numPr>
        <w:tabs>
          <w:tab w:val="clear" w:pos="720"/>
          <w:tab w:val="num" w:pos="0"/>
        </w:tabs>
        <w:spacing w:after="120"/>
        <w:ind w:left="357" w:hanging="357"/>
        <w:jc w:val="both"/>
        <w:rPr>
          <w:sz w:val="22"/>
          <w:szCs w:val="22"/>
        </w:rPr>
      </w:pPr>
      <w:r w:rsidRPr="00DD4F30">
        <w:rPr>
          <w:sz w:val="22"/>
          <w:szCs w:val="22"/>
        </w:rPr>
        <w:t>In March 2012, the Government announced significant changes to the education funding system. These changes were implemented by all local authorities at 1 April 2013 and included simplified formula arrangements for the calculation of delegated budgets and significant new restrictions on the central management of funds within the Dedicated Schools Grant (DSG).</w:t>
      </w:r>
    </w:p>
    <w:p w:rsidR="00A82907" w:rsidRPr="0038384C" w:rsidRDefault="00A82907" w:rsidP="008722A8">
      <w:pPr>
        <w:numPr>
          <w:ilvl w:val="0"/>
          <w:numId w:val="13"/>
        </w:numPr>
        <w:tabs>
          <w:tab w:val="clear" w:pos="720"/>
          <w:tab w:val="num" w:pos="360"/>
        </w:tabs>
        <w:spacing w:after="120"/>
        <w:ind w:left="357" w:hanging="357"/>
        <w:jc w:val="both"/>
        <w:rPr>
          <w:sz w:val="22"/>
          <w:szCs w:val="22"/>
        </w:rPr>
      </w:pPr>
      <w:r w:rsidRPr="00DD4F30">
        <w:rPr>
          <w:sz w:val="22"/>
          <w:szCs w:val="22"/>
        </w:rPr>
        <w:t>On 4 June 2013, the Government published a document entitled “</w:t>
      </w:r>
      <w:hyperlink r:id="rId10" w:history="1">
        <w:r w:rsidRPr="00DD4F30">
          <w:rPr>
            <w:rStyle w:val="Hyperlink"/>
            <w:sz w:val="22"/>
            <w:szCs w:val="22"/>
          </w:rPr>
          <w:t>2014-15 Revenue Funding Arrangements: Operational Information for local authorities</w:t>
        </w:r>
      </w:hyperlink>
      <w:r w:rsidRPr="00DD4F30">
        <w:rPr>
          <w:sz w:val="22"/>
          <w:szCs w:val="22"/>
        </w:rPr>
        <w:t xml:space="preserve">”, which set out further changes to funding arrangements for the 2014/15 financial year, which were designed to continue progress towards a national formula. </w:t>
      </w:r>
    </w:p>
    <w:p w:rsidR="00962FC6" w:rsidRPr="003D2E41" w:rsidRDefault="00A82907" w:rsidP="008722A8">
      <w:pPr>
        <w:numPr>
          <w:ilvl w:val="0"/>
          <w:numId w:val="13"/>
        </w:numPr>
        <w:tabs>
          <w:tab w:val="clear" w:pos="720"/>
          <w:tab w:val="num" w:pos="360"/>
        </w:tabs>
        <w:spacing w:after="120"/>
        <w:ind w:left="357" w:hanging="357"/>
        <w:jc w:val="both"/>
        <w:rPr>
          <w:sz w:val="22"/>
          <w:szCs w:val="22"/>
        </w:rPr>
      </w:pPr>
      <w:r w:rsidRPr="00DD4F30">
        <w:rPr>
          <w:bCs/>
          <w:sz w:val="22"/>
          <w:szCs w:val="22"/>
        </w:rPr>
        <w:t>On 17 July 2014, the Government confirmed</w:t>
      </w:r>
      <w:r w:rsidR="00B948D6" w:rsidRPr="00DD4F30">
        <w:rPr>
          <w:sz w:val="22"/>
          <w:szCs w:val="22"/>
        </w:rPr>
        <w:t xml:space="preserve"> that authorities and Schools Forums </w:t>
      </w:r>
      <w:r w:rsidRPr="00DD4F30">
        <w:rPr>
          <w:sz w:val="22"/>
          <w:szCs w:val="22"/>
        </w:rPr>
        <w:t xml:space="preserve">would </w:t>
      </w:r>
      <w:r w:rsidR="00B948D6" w:rsidRPr="00DD4F30">
        <w:rPr>
          <w:sz w:val="22"/>
          <w:szCs w:val="22"/>
        </w:rPr>
        <w:t>continue to</w:t>
      </w:r>
      <w:r w:rsidRPr="00DD4F30">
        <w:rPr>
          <w:sz w:val="22"/>
          <w:szCs w:val="22"/>
        </w:rPr>
        <w:t xml:space="preserve"> be required to set local formula </w:t>
      </w:r>
      <w:r w:rsidR="00B948D6" w:rsidRPr="00DD4F30">
        <w:rPr>
          <w:sz w:val="22"/>
          <w:szCs w:val="22"/>
        </w:rPr>
        <w:t xml:space="preserve">funding </w:t>
      </w:r>
      <w:r w:rsidRPr="00DD4F30">
        <w:rPr>
          <w:sz w:val="22"/>
          <w:szCs w:val="22"/>
        </w:rPr>
        <w:t xml:space="preserve">arrangements </w:t>
      </w:r>
      <w:r w:rsidR="00B948D6" w:rsidRPr="00DD4F30">
        <w:rPr>
          <w:sz w:val="22"/>
          <w:szCs w:val="22"/>
        </w:rPr>
        <w:t xml:space="preserve">for the 2015/16 financial year. </w:t>
      </w:r>
      <w:r w:rsidR="00962FC6" w:rsidRPr="00DD4F30">
        <w:rPr>
          <w:sz w:val="22"/>
          <w:szCs w:val="22"/>
        </w:rPr>
        <w:t xml:space="preserve">The </w:t>
      </w:r>
      <w:hyperlink r:id="rId11" w:history="1">
        <w:r w:rsidR="00962FC6" w:rsidRPr="00DD4F30">
          <w:rPr>
            <w:rStyle w:val="Hyperlink"/>
            <w:sz w:val="22"/>
            <w:szCs w:val="22"/>
          </w:rPr>
          <w:t>2015-16 Operational Guide</w:t>
        </w:r>
      </w:hyperlink>
      <w:r w:rsidR="00962FC6" w:rsidRPr="00DD4F30">
        <w:rPr>
          <w:sz w:val="22"/>
          <w:szCs w:val="22"/>
        </w:rPr>
        <w:t xml:space="preserve"> confirmed that the arrangements in place for 2014/15 would continue for 2015/16, but with a</w:t>
      </w:r>
      <w:r w:rsidRPr="00DD4F30">
        <w:rPr>
          <w:sz w:val="22"/>
          <w:szCs w:val="22"/>
        </w:rPr>
        <w:t xml:space="preserve"> small n</w:t>
      </w:r>
      <w:r w:rsidR="00962FC6" w:rsidRPr="00DD4F30">
        <w:rPr>
          <w:sz w:val="22"/>
          <w:szCs w:val="22"/>
        </w:rPr>
        <w:t xml:space="preserve">umber of changes, </w:t>
      </w:r>
      <w:r w:rsidR="0016083A" w:rsidRPr="00DD4F30">
        <w:rPr>
          <w:sz w:val="22"/>
          <w:szCs w:val="22"/>
        </w:rPr>
        <w:t>which included</w:t>
      </w:r>
      <w:r w:rsidR="00962FC6" w:rsidRPr="00DD4F30">
        <w:rPr>
          <w:sz w:val="22"/>
          <w:szCs w:val="22"/>
        </w:rPr>
        <w:t xml:space="preserve"> the requirement for the Authority to</w:t>
      </w:r>
      <w:r w:rsidRPr="00DD4F30">
        <w:rPr>
          <w:sz w:val="22"/>
          <w:szCs w:val="22"/>
        </w:rPr>
        <w:t xml:space="preserve"> calculate funding for all academies (including former non-recoupment academies) and free schools through our local formulae, including funding for in year growth. The Government </w:t>
      </w:r>
      <w:r w:rsidR="00962FC6" w:rsidRPr="00DD4F30">
        <w:rPr>
          <w:sz w:val="22"/>
          <w:szCs w:val="22"/>
        </w:rPr>
        <w:t>also</w:t>
      </w:r>
      <w:r w:rsidRPr="00DD4F30">
        <w:rPr>
          <w:sz w:val="22"/>
          <w:szCs w:val="22"/>
        </w:rPr>
        <w:t xml:space="preserve"> confirmed that £390 million </w:t>
      </w:r>
      <w:r w:rsidR="00962FC6" w:rsidRPr="00DD4F30">
        <w:rPr>
          <w:sz w:val="22"/>
          <w:szCs w:val="22"/>
        </w:rPr>
        <w:t>would</w:t>
      </w:r>
      <w:r w:rsidRPr="00DD4F30">
        <w:rPr>
          <w:sz w:val="22"/>
          <w:szCs w:val="22"/>
        </w:rPr>
        <w:t xml:space="preserve"> be allocated to the </w:t>
      </w:r>
      <w:r w:rsidR="00DA13CC">
        <w:rPr>
          <w:sz w:val="22"/>
          <w:szCs w:val="22"/>
        </w:rPr>
        <w:t>‘</w:t>
      </w:r>
      <w:r w:rsidRPr="00DD4F30">
        <w:rPr>
          <w:sz w:val="22"/>
          <w:szCs w:val="22"/>
        </w:rPr>
        <w:t>least fairly</w:t>
      </w:r>
      <w:r w:rsidR="00DA13CC">
        <w:rPr>
          <w:sz w:val="22"/>
          <w:szCs w:val="22"/>
        </w:rPr>
        <w:t>’</w:t>
      </w:r>
      <w:r w:rsidRPr="00DD4F30">
        <w:rPr>
          <w:sz w:val="22"/>
          <w:szCs w:val="22"/>
        </w:rPr>
        <w:t xml:space="preserve"> funded authorities in England to ensure that every local authority attracts a minimum funding level for the</w:t>
      </w:r>
      <w:r w:rsidR="0028240A" w:rsidRPr="00DD4F30">
        <w:rPr>
          <w:sz w:val="22"/>
          <w:szCs w:val="22"/>
        </w:rPr>
        <w:t xml:space="preserve"> pupils and schools in </w:t>
      </w:r>
      <w:r w:rsidR="0028240A" w:rsidRPr="003D2E41">
        <w:rPr>
          <w:sz w:val="22"/>
          <w:szCs w:val="22"/>
        </w:rPr>
        <w:t>its area; as our funding was already above the minimum funding levels, this did not affect Bradford’s DSG.</w:t>
      </w:r>
    </w:p>
    <w:p w:rsidR="005D1BAB" w:rsidRDefault="008A4AB7" w:rsidP="005D1BAB">
      <w:pPr>
        <w:numPr>
          <w:ilvl w:val="0"/>
          <w:numId w:val="13"/>
        </w:numPr>
        <w:tabs>
          <w:tab w:val="clear" w:pos="720"/>
          <w:tab w:val="num" w:pos="360"/>
        </w:tabs>
        <w:spacing w:after="120"/>
        <w:ind w:left="357" w:hanging="357"/>
        <w:jc w:val="both"/>
        <w:rPr>
          <w:sz w:val="22"/>
          <w:szCs w:val="22"/>
        </w:rPr>
      </w:pPr>
      <w:r w:rsidRPr="003D2E41">
        <w:rPr>
          <w:sz w:val="22"/>
          <w:szCs w:val="22"/>
        </w:rPr>
        <w:t>T</w:t>
      </w:r>
      <w:r w:rsidR="0016083A" w:rsidRPr="003D2E41">
        <w:rPr>
          <w:sz w:val="22"/>
          <w:szCs w:val="22"/>
        </w:rPr>
        <w:t>he “</w:t>
      </w:r>
      <w:hyperlink r:id="rId12" w:history="1">
        <w:r w:rsidR="0016083A" w:rsidRPr="003D2E41">
          <w:rPr>
            <w:rStyle w:val="Hyperlink"/>
            <w:sz w:val="22"/>
            <w:szCs w:val="22"/>
          </w:rPr>
          <w:t>School revenue funding 2016 to 2017: Operational guide</w:t>
        </w:r>
      </w:hyperlink>
      <w:r w:rsidR="0016083A" w:rsidRPr="003D2E41">
        <w:rPr>
          <w:sz w:val="22"/>
          <w:szCs w:val="22"/>
        </w:rPr>
        <w:t xml:space="preserve">” </w:t>
      </w:r>
      <w:r w:rsidRPr="003D2E41">
        <w:rPr>
          <w:sz w:val="22"/>
          <w:szCs w:val="22"/>
        </w:rPr>
        <w:t>confirmed</w:t>
      </w:r>
      <w:r w:rsidR="0028240A" w:rsidRPr="003D2E41">
        <w:rPr>
          <w:sz w:val="22"/>
          <w:szCs w:val="22"/>
        </w:rPr>
        <w:t xml:space="preserve"> that the regulations in place for 2015/16 </w:t>
      </w:r>
      <w:r w:rsidRPr="003D2E41">
        <w:rPr>
          <w:sz w:val="22"/>
          <w:szCs w:val="22"/>
        </w:rPr>
        <w:t>would be</w:t>
      </w:r>
      <w:r w:rsidR="0028240A" w:rsidRPr="003D2E41">
        <w:rPr>
          <w:sz w:val="22"/>
          <w:szCs w:val="22"/>
        </w:rPr>
        <w:t xml:space="preserve"> unchanged for 2016/17</w:t>
      </w:r>
      <w:r w:rsidRPr="003D2E41">
        <w:rPr>
          <w:sz w:val="22"/>
          <w:szCs w:val="22"/>
        </w:rPr>
        <w:t>. We therefore</w:t>
      </w:r>
      <w:r w:rsidR="00DA13CC">
        <w:rPr>
          <w:sz w:val="22"/>
          <w:szCs w:val="22"/>
        </w:rPr>
        <w:t>,</w:t>
      </w:r>
      <w:r w:rsidRPr="003D2E41">
        <w:rPr>
          <w:sz w:val="22"/>
          <w:szCs w:val="22"/>
        </w:rPr>
        <w:t xml:space="preserve"> made </w:t>
      </w:r>
      <w:r w:rsidR="00E04E9E" w:rsidRPr="003D2E41">
        <w:rPr>
          <w:sz w:val="22"/>
          <w:szCs w:val="22"/>
        </w:rPr>
        <w:t>no changes to our primary and secondary formula funding structure</w:t>
      </w:r>
      <w:r w:rsidR="003D2E41" w:rsidRPr="003D2E41">
        <w:rPr>
          <w:sz w:val="22"/>
          <w:szCs w:val="22"/>
        </w:rPr>
        <w:t xml:space="preserve">s </w:t>
      </w:r>
      <w:r w:rsidR="004B38FC">
        <w:rPr>
          <w:sz w:val="22"/>
          <w:szCs w:val="22"/>
        </w:rPr>
        <w:t>for</w:t>
      </w:r>
      <w:r w:rsidR="00DA13CC">
        <w:rPr>
          <w:sz w:val="22"/>
          <w:szCs w:val="22"/>
        </w:rPr>
        <w:t xml:space="preserve"> this current financial year</w:t>
      </w:r>
      <w:r w:rsidR="003D2E41" w:rsidRPr="003D2E41">
        <w:rPr>
          <w:sz w:val="22"/>
          <w:szCs w:val="22"/>
        </w:rPr>
        <w:t>.</w:t>
      </w:r>
    </w:p>
    <w:p w:rsidR="00384AAB" w:rsidRPr="00D14F01" w:rsidRDefault="003D2E41" w:rsidP="00384AAB">
      <w:pPr>
        <w:numPr>
          <w:ilvl w:val="0"/>
          <w:numId w:val="13"/>
        </w:numPr>
        <w:tabs>
          <w:tab w:val="clear" w:pos="720"/>
          <w:tab w:val="num" w:pos="360"/>
        </w:tabs>
        <w:spacing w:after="120"/>
        <w:ind w:left="357" w:hanging="357"/>
        <w:jc w:val="both"/>
        <w:rPr>
          <w:b/>
          <w:sz w:val="22"/>
          <w:szCs w:val="22"/>
        </w:rPr>
      </w:pPr>
      <w:r w:rsidRPr="00384AAB">
        <w:rPr>
          <w:sz w:val="22"/>
          <w:szCs w:val="22"/>
        </w:rPr>
        <w:t>On 7 March 2016, the Gove</w:t>
      </w:r>
      <w:r w:rsidR="00DA13CC">
        <w:rPr>
          <w:sz w:val="22"/>
          <w:szCs w:val="22"/>
        </w:rPr>
        <w:t>rnment published the first stage</w:t>
      </w:r>
      <w:r w:rsidR="00385DFD">
        <w:rPr>
          <w:sz w:val="22"/>
          <w:szCs w:val="22"/>
        </w:rPr>
        <w:t xml:space="preserve"> of a two part consultation </w:t>
      </w:r>
      <w:r w:rsidRPr="00384AAB">
        <w:rPr>
          <w:sz w:val="22"/>
          <w:szCs w:val="22"/>
        </w:rPr>
        <w:t>on the principles and</w:t>
      </w:r>
      <w:r w:rsidR="00DA13CC">
        <w:rPr>
          <w:sz w:val="22"/>
          <w:szCs w:val="22"/>
        </w:rPr>
        <w:t xml:space="preserve"> proposals for the</w:t>
      </w:r>
      <w:r w:rsidRPr="00384AAB">
        <w:rPr>
          <w:sz w:val="22"/>
          <w:szCs w:val="22"/>
        </w:rPr>
        <w:t xml:space="preserve"> building blocks of the National Funding Formula (NFF). </w:t>
      </w:r>
      <w:r w:rsidR="00385DFD">
        <w:rPr>
          <w:sz w:val="22"/>
          <w:szCs w:val="22"/>
        </w:rPr>
        <w:t>This</w:t>
      </w:r>
      <w:r w:rsidRPr="00DA13CC">
        <w:rPr>
          <w:sz w:val="22"/>
          <w:szCs w:val="22"/>
        </w:rPr>
        <w:t xml:space="preserve"> initial</w:t>
      </w:r>
      <w:r w:rsidR="00385DFD">
        <w:rPr>
          <w:sz w:val="22"/>
          <w:szCs w:val="22"/>
        </w:rPr>
        <w:t>ly proposed for</w:t>
      </w:r>
      <w:r w:rsidRPr="00DA13CC">
        <w:rPr>
          <w:sz w:val="22"/>
          <w:szCs w:val="22"/>
        </w:rPr>
        <w:t xml:space="preserve"> the school-level NFF for Primary and Secondary schools and academies to be implemented from April 2019, but for transition to this, as well as changes to move to a formularised High Needs Block, to begin from April 2017</w:t>
      </w:r>
      <w:r w:rsidRPr="00D14F01">
        <w:rPr>
          <w:b/>
          <w:sz w:val="22"/>
          <w:szCs w:val="22"/>
        </w:rPr>
        <w:t>.</w:t>
      </w:r>
      <w:r w:rsidRPr="005D1BAB">
        <w:rPr>
          <w:sz w:val="22"/>
          <w:szCs w:val="22"/>
        </w:rPr>
        <w:t xml:space="preserve"> </w:t>
      </w:r>
      <w:r w:rsidR="003616EB">
        <w:rPr>
          <w:sz w:val="22"/>
          <w:szCs w:val="22"/>
        </w:rPr>
        <w:t>The full consultation and accompanying documents can be viewed on the DfE’s “</w:t>
      </w:r>
      <w:hyperlink r:id="rId13" w:history="1">
        <w:r w:rsidR="003616EB" w:rsidRPr="00000195">
          <w:rPr>
            <w:rStyle w:val="Hyperlink"/>
            <w:sz w:val="22"/>
            <w:szCs w:val="22"/>
          </w:rPr>
          <w:t>Schools national funding formula</w:t>
        </w:r>
      </w:hyperlink>
      <w:r w:rsidR="003616EB">
        <w:rPr>
          <w:sz w:val="22"/>
          <w:szCs w:val="22"/>
        </w:rPr>
        <w:t xml:space="preserve">” </w:t>
      </w:r>
      <w:r w:rsidR="00000195">
        <w:rPr>
          <w:sz w:val="22"/>
          <w:szCs w:val="22"/>
        </w:rPr>
        <w:t>web</w:t>
      </w:r>
      <w:r w:rsidR="00DA13CC">
        <w:rPr>
          <w:sz w:val="22"/>
          <w:szCs w:val="22"/>
        </w:rPr>
        <w:t>page</w:t>
      </w:r>
      <w:r w:rsidR="005B11B1">
        <w:rPr>
          <w:sz w:val="22"/>
          <w:szCs w:val="22"/>
        </w:rPr>
        <w:t xml:space="preserve">. </w:t>
      </w:r>
    </w:p>
    <w:p w:rsidR="003D2E41" w:rsidRDefault="005B11B1" w:rsidP="00384AAB">
      <w:pPr>
        <w:numPr>
          <w:ilvl w:val="0"/>
          <w:numId w:val="13"/>
        </w:numPr>
        <w:tabs>
          <w:tab w:val="clear" w:pos="720"/>
          <w:tab w:val="num" w:pos="360"/>
        </w:tabs>
        <w:spacing w:after="120"/>
        <w:ind w:left="357" w:hanging="357"/>
        <w:jc w:val="both"/>
        <w:rPr>
          <w:sz w:val="22"/>
          <w:szCs w:val="22"/>
        </w:rPr>
      </w:pPr>
      <w:r w:rsidRPr="00DA13CC">
        <w:rPr>
          <w:sz w:val="22"/>
          <w:szCs w:val="22"/>
        </w:rPr>
        <w:t>On 21 July 2016, the Education Secretary made a statement</w:t>
      </w:r>
      <w:r w:rsidR="00926538" w:rsidRPr="00DA13CC">
        <w:rPr>
          <w:sz w:val="22"/>
          <w:szCs w:val="22"/>
        </w:rPr>
        <w:t>, which confirmed that the Government is still committed to the introduction of the National Fu</w:t>
      </w:r>
      <w:r w:rsidRPr="00DA13CC">
        <w:rPr>
          <w:sz w:val="22"/>
          <w:szCs w:val="22"/>
        </w:rPr>
        <w:t>nd</w:t>
      </w:r>
      <w:r w:rsidR="00926538" w:rsidRPr="00DA13CC">
        <w:rPr>
          <w:sz w:val="22"/>
          <w:szCs w:val="22"/>
        </w:rPr>
        <w:t>ing Formula (NFF), but</w:t>
      </w:r>
      <w:r w:rsidRPr="00DA13CC">
        <w:rPr>
          <w:sz w:val="22"/>
          <w:szCs w:val="22"/>
        </w:rPr>
        <w:t xml:space="preserve"> that the start of the impl</w:t>
      </w:r>
      <w:r w:rsidR="00DA13CC">
        <w:rPr>
          <w:sz w:val="22"/>
          <w:szCs w:val="22"/>
        </w:rPr>
        <w:t>ementation of this</w:t>
      </w:r>
      <w:r w:rsidRPr="00DA13CC">
        <w:rPr>
          <w:sz w:val="22"/>
          <w:szCs w:val="22"/>
        </w:rPr>
        <w:t xml:space="preserve"> would be</w:t>
      </w:r>
      <w:r w:rsidR="00384AAB" w:rsidRPr="00DA13CC">
        <w:rPr>
          <w:sz w:val="22"/>
          <w:szCs w:val="22"/>
        </w:rPr>
        <w:t xml:space="preserve"> postponed. </w:t>
      </w:r>
      <w:r w:rsidR="00384AAB" w:rsidRPr="00384AAB">
        <w:rPr>
          <w:sz w:val="22"/>
          <w:szCs w:val="22"/>
        </w:rPr>
        <w:t xml:space="preserve">The Government’s response to the </w:t>
      </w:r>
      <w:r w:rsidR="00384AAB">
        <w:rPr>
          <w:sz w:val="22"/>
          <w:szCs w:val="22"/>
        </w:rPr>
        <w:t>first</w:t>
      </w:r>
      <w:r w:rsidR="00384AAB" w:rsidRPr="00384AAB">
        <w:rPr>
          <w:sz w:val="22"/>
          <w:szCs w:val="22"/>
        </w:rPr>
        <w:t xml:space="preserve"> stage of consultation </w:t>
      </w:r>
      <w:r w:rsidR="00DA13CC">
        <w:rPr>
          <w:sz w:val="22"/>
          <w:szCs w:val="22"/>
        </w:rPr>
        <w:t>is expected to</w:t>
      </w:r>
      <w:r w:rsidR="00384AAB" w:rsidRPr="00384AAB">
        <w:rPr>
          <w:sz w:val="22"/>
          <w:szCs w:val="22"/>
        </w:rPr>
        <w:t xml:space="preserve"> b</w:t>
      </w:r>
      <w:r w:rsidR="00384AAB">
        <w:rPr>
          <w:sz w:val="22"/>
          <w:szCs w:val="22"/>
        </w:rPr>
        <w:t>e published</w:t>
      </w:r>
      <w:r w:rsidR="00DA13CC">
        <w:rPr>
          <w:sz w:val="22"/>
          <w:szCs w:val="22"/>
        </w:rPr>
        <w:t xml:space="preserve"> shortly </w:t>
      </w:r>
      <w:r w:rsidR="004B38FC">
        <w:rPr>
          <w:sz w:val="22"/>
          <w:szCs w:val="22"/>
        </w:rPr>
        <w:t>along with a</w:t>
      </w:r>
      <w:r w:rsidR="00384AAB" w:rsidRPr="00384AAB">
        <w:rPr>
          <w:sz w:val="22"/>
          <w:szCs w:val="22"/>
        </w:rPr>
        <w:t xml:space="preserve"> </w:t>
      </w:r>
      <w:r w:rsidR="00384AAB">
        <w:rPr>
          <w:sz w:val="22"/>
          <w:szCs w:val="22"/>
        </w:rPr>
        <w:t>second</w:t>
      </w:r>
      <w:r w:rsidR="00384AAB" w:rsidRPr="00384AAB">
        <w:rPr>
          <w:sz w:val="22"/>
          <w:szCs w:val="22"/>
        </w:rPr>
        <w:t xml:space="preserve"> stage cons</w:t>
      </w:r>
      <w:r w:rsidR="00DA13CC">
        <w:rPr>
          <w:sz w:val="22"/>
          <w:szCs w:val="22"/>
        </w:rPr>
        <w:t xml:space="preserve">ultation. We still expect that this second stage will </w:t>
      </w:r>
      <w:r w:rsidR="00384AAB" w:rsidRPr="00384AAB">
        <w:rPr>
          <w:sz w:val="22"/>
          <w:szCs w:val="22"/>
        </w:rPr>
        <w:t xml:space="preserve">provide more detailed </w:t>
      </w:r>
      <w:r w:rsidR="00384AAB">
        <w:rPr>
          <w:sz w:val="22"/>
          <w:szCs w:val="22"/>
        </w:rPr>
        <w:t>information</w:t>
      </w:r>
      <w:r w:rsidR="00384AAB" w:rsidRPr="00384AAB">
        <w:rPr>
          <w:sz w:val="22"/>
          <w:szCs w:val="22"/>
        </w:rPr>
        <w:t xml:space="preserve"> to enable</w:t>
      </w:r>
      <w:r w:rsidR="00384AAB">
        <w:rPr>
          <w:sz w:val="22"/>
          <w:szCs w:val="22"/>
        </w:rPr>
        <w:t xml:space="preserve"> modelling of the impact of the NFF on individual schools and academies, as well as on the Local Authority.</w:t>
      </w:r>
      <w:r w:rsidR="00385DFD">
        <w:rPr>
          <w:sz w:val="22"/>
          <w:szCs w:val="22"/>
        </w:rPr>
        <w:t xml:space="preserve"> We</w:t>
      </w:r>
      <w:r w:rsidR="00385DFD" w:rsidRPr="00F53E06">
        <w:rPr>
          <w:sz w:val="22"/>
          <w:szCs w:val="22"/>
        </w:rPr>
        <w:t xml:space="preserve"> </w:t>
      </w:r>
      <w:r w:rsidR="00385DFD">
        <w:rPr>
          <w:sz w:val="22"/>
          <w:szCs w:val="22"/>
        </w:rPr>
        <w:t xml:space="preserve">now </w:t>
      </w:r>
      <w:r w:rsidR="00385DFD" w:rsidRPr="00F53E06">
        <w:rPr>
          <w:sz w:val="22"/>
          <w:szCs w:val="22"/>
        </w:rPr>
        <w:t xml:space="preserve">expect </w:t>
      </w:r>
      <w:r w:rsidR="00385DFD">
        <w:rPr>
          <w:sz w:val="22"/>
          <w:szCs w:val="22"/>
        </w:rPr>
        <w:t>the transition to a NFF to begin for mainstream primary and secondary funding, and high needs, from April 2018</w:t>
      </w:r>
    </w:p>
    <w:p w:rsidR="004962F3" w:rsidRDefault="00CD5760" w:rsidP="004962F3">
      <w:pPr>
        <w:numPr>
          <w:ilvl w:val="0"/>
          <w:numId w:val="13"/>
        </w:numPr>
        <w:tabs>
          <w:tab w:val="clear" w:pos="720"/>
          <w:tab w:val="num" w:pos="360"/>
        </w:tabs>
        <w:ind w:left="357" w:hanging="357"/>
        <w:jc w:val="both"/>
        <w:rPr>
          <w:sz w:val="22"/>
          <w:szCs w:val="22"/>
        </w:rPr>
      </w:pPr>
      <w:r>
        <w:rPr>
          <w:sz w:val="22"/>
          <w:szCs w:val="22"/>
        </w:rPr>
        <w:t>The “</w:t>
      </w:r>
      <w:hyperlink r:id="rId14" w:history="1">
        <w:r w:rsidRPr="00CD5760">
          <w:rPr>
            <w:rStyle w:val="Hyperlink"/>
            <w:sz w:val="22"/>
            <w:szCs w:val="22"/>
          </w:rPr>
          <w:t>Schools revenue funding 2017 to 2018: operational guide</w:t>
        </w:r>
      </w:hyperlink>
      <w:r>
        <w:rPr>
          <w:sz w:val="22"/>
          <w:szCs w:val="22"/>
        </w:rPr>
        <w:t>” was also published on 21 July 2016, and confirmed that the school funding arrangements for 2017/18 are broadly similar to those of 2016/17, with no requir</w:t>
      </w:r>
      <w:r w:rsidR="004962F3">
        <w:rPr>
          <w:sz w:val="22"/>
          <w:szCs w:val="22"/>
        </w:rPr>
        <w:t>ed changes to formula structure</w:t>
      </w:r>
      <w:r w:rsidR="00385DFD">
        <w:rPr>
          <w:sz w:val="22"/>
          <w:szCs w:val="22"/>
        </w:rPr>
        <w:t>s</w:t>
      </w:r>
      <w:r w:rsidR="004962F3">
        <w:rPr>
          <w:sz w:val="22"/>
          <w:szCs w:val="22"/>
        </w:rPr>
        <w:t xml:space="preserve">. The </w:t>
      </w:r>
      <w:r w:rsidR="00385DFD">
        <w:rPr>
          <w:sz w:val="22"/>
          <w:szCs w:val="22"/>
        </w:rPr>
        <w:t xml:space="preserve">guide </w:t>
      </w:r>
      <w:r w:rsidR="004962F3">
        <w:rPr>
          <w:sz w:val="22"/>
          <w:szCs w:val="22"/>
        </w:rPr>
        <w:t>does</w:t>
      </w:r>
      <w:r w:rsidR="002F6307">
        <w:rPr>
          <w:sz w:val="22"/>
          <w:szCs w:val="22"/>
        </w:rPr>
        <w:t>,</w:t>
      </w:r>
      <w:r w:rsidR="004962F3">
        <w:rPr>
          <w:sz w:val="22"/>
          <w:szCs w:val="22"/>
        </w:rPr>
        <w:t xml:space="preserve"> however</w:t>
      </w:r>
      <w:r w:rsidR="00436443">
        <w:rPr>
          <w:sz w:val="22"/>
          <w:szCs w:val="22"/>
        </w:rPr>
        <w:t>,</w:t>
      </w:r>
      <w:r w:rsidR="004962F3">
        <w:rPr>
          <w:sz w:val="22"/>
          <w:szCs w:val="22"/>
        </w:rPr>
        <w:t xml:space="preserve"> confirm some national </w:t>
      </w:r>
      <w:r w:rsidR="00777672">
        <w:rPr>
          <w:sz w:val="22"/>
          <w:szCs w:val="22"/>
        </w:rPr>
        <w:t xml:space="preserve">directed </w:t>
      </w:r>
      <w:r w:rsidR="004962F3">
        <w:rPr>
          <w:sz w:val="22"/>
          <w:szCs w:val="22"/>
        </w:rPr>
        <w:t xml:space="preserve">changes to the data </w:t>
      </w:r>
      <w:r w:rsidR="00777672">
        <w:rPr>
          <w:sz w:val="22"/>
          <w:szCs w:val="22"/>
        </w:rPr>
        <w:t xml:space="preserve">to be </w:t>
      </w:r>
      <w:r w:rsidR="004962F3">
        <w:rPr>
          <w:sz w:val="22"/>
          <w:szCs w:val="22"/>
        </w:rPr>
        <w:t>used to c</w:t>
      </w:r>
      <w:r w:rsidR="004B38FC">
        <w:rPr>
          <w:sz w:val="22"/>
          <w:szCs w:val="22"/>
        </w:rPr>
        <w:t xml:space="preserve">alculate funding allocations </w:t>
      </w:r>
      <w:r w:rsidR="00777672">
        <w:rPr>
          <w:sz w:val="22"/>
          <w:szCs w:val="22"/>
        </w:rPr>
        <w:t>under</w:t>
      </w:r>
      <w:r w:rsidR="004962F3">
        <w:rPr>
          <w:sz w:val="22"/>
          <w:szCs w:val="22"/>
        </w:rPr>
        <w:t xml:space="preserve"> the seconda</w:t>
      </w:r>
      <w:r w:rsidR="004B38FC">
        <w:rPr>
          <w:sz w:val="22"/>
          <w:szCs w:val="22"/>
        </w:rPr>
        <w:t xml:space="preserve">ry low attainment </w:t>
      </w:r>
      <w:r w:rsidR="00777672">
        <w:rPr>
          <w:sz w:val="22"/>
          <w:szCs w:val="22"/>
        </w:rPr>
        <w:t>and</w:t>
      </w:r>
      <w:r w:rsidR="004962F3">
        <w:rPr>
          <w:sz w:val="22"/>
          <w:szCs w:val="22"/>
        </w:rPr>
        <w:t xml:space="preserve"> the deprivation IDACI factor</w:t>
      </w:r>
      <w:r w:rsidR="004B38FC">
        <w:rPr>
          <w:sz w:val="22"/>
          <w:szCs w:val="22"/>
        </w:rPr>
        <w:t>s</w:t>
      </w:r>
      <w:r w:rsidR="004962F3">
        <w:rPr>
          <w:sz w:val="22"/>
          <w:szCs w:val="22"/>
        </w:rPr>
        <w:t>.</w:t>
      </w:r>
    </w:p>
    <w:p w:rsidR="00430388" w:rsidRPr="00777672" w:rsidRDefault="00430388" w:rsidP="004962F3">
      <w:pPr>
        <w:jc w:val="both"/>
        <w:rPr>
          <w:sz w:val="22"/>
          <w:szCs w:val="22"/>
        </w:rPr>
      </w:pPr>
    </w:p>
    <w:p w:rsidR="00777672" w:rsidRDefault="00777672" w:rsidP="00430388">
      <w:pPr>
        <w:jc w:val="both"/>
        <w:rPr>
          <w:sz w:val="22"/>
          <w:szCs w:val="22"/>
        </w:rPr>
      </w:pPr>
      <w:r w:rsidRPr="003C6E07">
        <w:rPr>
          <w:sz w:val="22"/>
          <w:szCs w:val="22"/>
        </w:rPr>
        <w:t>1.</w:t>
      </w:r>
      <w:r w:rsidR="003C6E07" w:rsidRPr="003C6E07">
        <w:rPr>
          <w:sz w:val="22"/>
          <w:szCs w:val="22"/>
        </w:rPr>
        <w:t>6</w:t>
      </w:r>
      <w:r w:rsidR="00430388" w:rsidRPr="003C6E07">
        <w:rPr>
          <w:sz w:val="22"/>
          <w:szCs w:val="22"/>
        </w:rPr>
        <w:t xml:space="preserve"> </w:t>
      </w:r>
      <w:r w:rsidRPr="003C6E07">
        <w:rPr>
          <w:sz w:val="22"/>
          <w:szCs w:val="22"/>
        </w:rPr>
        <w:t>As a consequence</w:t>
      </w:r>
      <w:r w:rsidR="00941928" w:rsidRPr="003C6E07">
        <w:rPr>
          <w:sz w:val="22"/>
          <w:szCs w:val="22"/>
        </w:rPr>
        <w:t>,</w:t>
      </w:r>
      <w:r w:rsidR="00AA2072" w:rsidRPr="003C6E07">
        <w:rPr>
          <w:sz w:val="22"/>
          <w:szCs w:val="22"/>
        </w:rPr>
        <w:t xml:space="preserve"> for 2017/18</w:t>
      </w:r>
      <w:r w:rsidR="0011154A" w:rsidRPr="003C6E07">
        <w:rPr>
          <w:sz w:val="22"/>
          <w:szCs w:val="22"/>
        </w:rPr>
        <w:t>,</w:t>
      </w:r>
      <w:r w:rsidRPr="003C6E07">
        <w:rPr>
          <w:sz w:val="22"/>
          <w:szCs w:val="22"/>
        </w:rPr>
        <w:t xml:space="preserve"> as this document sets out:</w:t>
      </w:r>
      <w:r w:rsidRPr="00777672">
        <w:rPr>
          <w:sz w:val="22"/>
          <w:szCs w:val="22"/>
        </w:rPr>
        <w:t xml:space="preserve"> </w:t>
      </w:r>
    </w:p>
    <w:p w:rsidR="0011154A" w:rsidRPr="00777672" w:rsidRDefault="0011154A" w:rsidP="00430388">
      <w:pPr>
        <w:jc w:val="both"/>
        <w:rPr>
          <w:sz w:val="22"/>
          <w:szCs w:val="22"/>
        </w:rPr>
      </w:pPr>
    </w:p>
    <w:p w:rsidR="00777672" w:rsidRDefault="00777672" w:rsidP="00777672">
      <w:pPr>
        <w:pStyle w:val="ListParagraph"/>
        <w:numPr>
          <w:ilvl w:val="0"/>
          <w:numId w:val="30"/>
        </w:numPr>
        <w:jc w:val="both"/>
        <w:rPr>
          <w:sz w:val="22"/>
          <w:szCs w:val="22"/>
        </w:rPr>
      </w:pPr>
      <w:r w:rsidRPr="00777672">
        <w:rPr>
          <w:sz w:val="22"/>
          <w:szCs w:val="22"/>
        </w:rPr>
        <w:t>We do not propose to make</w:t>
      </w:r>
      <w:r w:rsidR="00430388" w:rsidRPr="00777672">
        <w:rPr>
          <w:sz w:val="22"/>
          <w:szCs w:val="22"/>
        </w:rPr>
        <w:t xml:space="preserve"> changes to the structure</w:t>
      </w:r>
      <w:r w:rsidR="0011154A">
        <w:rPr>
          <w:sz w:val="22"/>
          <w:szCs w:val="22"/>
        </w:rPr>
        <w:t>s</w:t>
      </w:r>
      <w:r w:rsidR="00430388" w:rsidRPr="00777672">
        <w:rPr>
          <w:sz w:val="22"/>
          <w:szCs w:val="22"/>
        </w:rPr>
        <w:t xml:space="preserve"> (</w:t>
      </w:r>
      <w:r w:rsidRPr="00777672">
        <w:rPr>
          <w:sz w:val="22"/>
          <w:szCs w:val="22"/>
        </w:rPr>
        <w:t xml:space="preserve">the </w:t>
      </w:r>
      <w:r w:rsidR="00430388" w:rsidRPr="00777672">
        <w:rPr>
          <w:sz w:val="22"/>
          <w:szCs w:val="22"/>
        </w:rPr>
        <w:t>factors</w:t>
      </w:r>
      <w:r w:rsidRPr="00777672">
        <w:rPr>
          <w:sz w:val="22"/>
          <w:szCs w:val="22"/>
        </w:rPr>
        <w:t xml:space="preserve"> we use</w:t>
      </w:r>
      <w:r w:rsidR="00430388" w:rsidRPr="00777672">
        <w:rPr>
          <w:sz w:val="22"/>
          <w:szCs w:val="22"/>
        </w:rPr>
        <w:t xml:space="preserve"> and how these are used</w:t>
      </w:r>
      <w:r w:rsidRPr="00777672">
        <w:rPr>
          <w:sz w:val="22"/>
          <w:szCs w:val="22"/>
        </w:rPr>
        <w:t xml:space="preserve"> to calculate funding</w:t>
      </w:r>
      <w:r w:rsidR="00430388" w:rsidRPr="00777672">
        <w:rPr>
          <w:sz w:val="22"/>
          <w:szCs w:val="22"/>
        </w:rPr>
        <w:t xml:space="preserve">) of </w:t>
      </w:r>
      <w:r w:rsidRPr="00777672">
        <w:rPr>
          <w:sz w:val="22"/>
          <w:szCs w:val="22"/>
        </w:rPr>
        <w:t>our existing primary and secondary</w:t>
      </w:r>
      <w:r w:rsidR="004B38FC">
        <w:rPr>
          <w:sz w:val="22"/>
          <w:szCs w:val="22"/>
        </w:rPr>
        <w:t xml:space="preserve"> formula</w:t>
      </w:r>
      <w:r w:rsidR="00A17601">
        <w:rPr>
          <w:sz w:val="22"/>
          <w:szCs w:val="22"/>
        </w:rPr>
        <w:t xml:space="preserve">, other than those necessary to comply with </w:t>
      </w:r>
      <w:r w:rsidRPr="00777672">
        <w:rPr>
          <w:sz w:val="22"/>
          <w:szCs w:val="22"/>
        </w:rPr>
        <w:t xml:space="preserve">the specific </w:t>
      </w:r>
      <w:r w:rsidR="00385DFD">
        <w:rPr>
          <w:sz w:val="22"/>
          <w:szCs w:val="22"/>
        </w:rPr>
        <w:t xml:space="preserve">data </w:t>
      </w:r>
      <w:r w:rsidRPr="00777672">
        <w:rPr>
          <w:sz w:val="22"/>
          <w:szCs w:val="22"/>
        </w:rPr>
        <w:t xml:space="preserve">changes directed by the </w:t>
      </w:r>
      <w:proofErr w:type="spellStart"/>
      <w:r w:rsidRPr="00777672">
        <w:rPr>
          <w:sz w:val="22"/>
          <w:szCs w:val="22"/>
        </w:rPr>
        <w:t>DfE</w:t>
      </w:r>
      <w:proofErr w:type="spellEnd"/>
      <w:r w:rsidRPr="00777672">
        <w:rPr>
          <w:sz w:val="22"/>
          <w:szCs w:val="22"/>
        </w:rPr>
        <w:t>.</w:t>
      </w:r>
    </w:p>
    <w:p w:rsidR="0011154A" w:rsidRPr="00777672" w:rsidRDefault="0011154A" w:rsidP="0011154A">
      <w:pPr>
        <w:pStyle w:val="ListParagraph"/>
        <w:jc w:val="both"/>
        <w:rPr>
          <w:sz w:val="22"/>
          <w:szCs w:val="22"/>
        </w:rPr>
      </w:pPr>
    </w:p>
    <w:p w:rsidR="00777672" w:rsidRPr="002E20EC" w:rsidRDefault="00777672" w:rsidP="002E20EC">
      <w:pPr>
        <w:pStyle w:val="ListParagraph"/>
        <w:numPr>
          <w:ilvl w:val="0"/>
          <w:numId w:val="30"/>
        </w:numPr>
        <w:jc w:val="both"/>
        <w:rPr>
          <w:sz w:val="22"/>
          <w:szCs w:val="22"/>
        </w:rPr>
      </w:pPr>
      <w:r w:rsidRPr="00777672">
        <w:rPr>
          <w:sz w:val="22"/>
          <w:szCs w:val="22"/>
        </w:rPr>
        <w:t>We do not propose to make</w:t>
      </w:r>
      <w:r w:rsidR="00430388" w:rsidRPr="00777672">
        <w:rPr>
          <w:sz w:val="22"/>
          <w:szCs w:val="22"/>
        </w:rPr>
        <w:t xml:space="preserve"> changes to the criteria for the allocation of Schoo</w:t>
      </w:r>
      <w:r w:rsidR="00A17601">
        <w:rPr>
          <w:sz w:val="22"/>
          <w:szCs w:val="22"/>
        </w:rPr>
        <w:t>ls Block DSG</w:t>
      </w:r>
      <w:r w:rsidR="00554515">
        <w:rPr>
          <w:sz w:val="22"/>
          <w:szCs w:val="22"/>
        </w:rPr>
        <w:t xml:space="preserve"> funds or growth fund</w:t>
      </w:r>
      <w:r w:rsidRPr="00777672">
        <w:rPr>
          <w:sz w:val="22"/>
          <w:szCs w:val="22"/>
        </w:rPr>
        <w:t>, other than</w:t>
      </w:r>
      <w:r w:rsidR="00430388" w:rsidRPr="00777672">
        <w:rPr>
          <w:sz w:val="22"/>
          <w:szCs w:val="22"/>
        </w:rPr>
        <w:t xml:space="preserve"> changes </w:t>
      </w:r>
      <w:r w:rsidR="00385DFD">
        <w:rPr>
          <w:sz w:val="22"/>
          <w:szCs w:val="22"/>
        </w:rPr>
        <w:t>aimed at</w:t>
      </w:r>
      <w:r w:rsidRPr="00777672">
        <w:rPr>
          <w:sz w:val="22"/>
          <w:szCs w:val="22"/>
        </w:rPr>
        <w:t xml:space="preserve"> clarify</w:t>
      </w:r>
      <w:r w:rsidR="00A17601">
        <w:rPr>
          <w:sz w:val="22"/>
          <w:szCs w:val="22"/>
        </w:rPr>
        <w:t>ing the</w:t>
      </w:r>
      <w:r w:rsidRPr="00777672">
        <w:rPr>
          <w:sz w:val="22"/>
          <w:szCs w:val="22"/>
        </w:rPr>
        <w:t xml:space="preserve"> allocation of </w:t>
      </w:r>
      <w:r w:rsidR="008352B1">
        <w:rPr>
          <w:sz w:val="22"/>
          <w:szCs w:val="22"/>
        </w:rPr>
        <w:t xml:space="preserve">in year </w:t>
      </w:r>
      <w:r w:rsidRPr="00777672">
        <w:rPr>
          <w:sz w:val="22"/>
          <w:szCs w:val="22"/>
        </w:rPr>
        <w:t>growth funding to the</w:t>
      </w:r>
      <w:r w:rsidR="00430388" w:rsidRPr="00777672">
        <w:rPr>
          <w:sz w:val="22"/>
          <w:szCs w:val="22"/>
        </w:rPr>
        <w:t xml:space="preserve"> secondary</w:t>
      </w:r>
      <w:r w:rsidRPr="00777672">
        <w:rPr>
          <w:sz w:val="22"/>
          <w:szCs w:val="22"/>
        </w:rPr>
        <w:t xml:space="preserve"> sector</w:t>
      </w:r>
      <w:r w:rsidR="00430388" w:rsidRPr="00777672">
        <w:rPr>
          <w:sz w:val="22"/>
          <w:szCs w:val="22"/>
        </w:rPr>
        <w:t>.</w:t>
      </w:r>
    </w:p>
    <w:p w:rsidR="00777672" w:rsidRDefault="00777672" w:rsidP="00777672">
      <w:pPr>
        <w:jc w:val="both"/>
        <w:rPr>
          <w:sz w:val="22"/>
          <w:szCs w:val="22"/>
        </w:rPr>
      </w:pPr>
    </w:p>
    <w:p w:rsidR="008352B1" w:rsidRPr="003C6E07" w:rsidRDefault="00777672" w:rsidP="003C6E07">
      <w:pPr>
        <w:pStyle w:val="ListParagraph"/>
        <w:numPr>
          <w:ilvl w:val="1"/>
          <w:numId w:val="36"/>
        </w:numPr>
        <w:jc w:val="both"/>
        <w:rPr>
          <w:sz w:val="22"/>
          <w:szCs w:val="22"/>
        </w:rPr>
      </w:pPr>
      <w:r w:rsidRPr="003C6E07">
        <w:rPr>
          <w:sz w:val="22"/>
          <w:szCs w:val="22"/>
        </w:rPr>
        <w:t xml:space="preserve"> As </w:t>
      </w:r>
      <w:r w:rsidR="00385DFD" w:rsidRPr="003C6E07">
        <w:rPr>
          <w:sz w:val="22"/>
          <w:szCs w:val="22"/>
        </w:rPr>
        <w:t>we do</w:t>
      </w:r>
      <w:r w:rsidR="00A17601" w:rsidRPr="003C6E07">
        <w:rPr>
          <w:sz w:val="22"/>
          <w:szCs w:val="22"/>
        </w:rPr>
        <w:t xml:space="preserve"> </w:t>
      </w:r>
      <w:r w:rsidR="00385DFD" w:rsidRPr="003C6E07">
        <w:rPr>
          <w:sz w:val="22"/>
          <w:szCs w:val="22"/>
        </w:rPr>
        <w:t>not propose</w:t>
      </w:r>
      <w:r w:rsidR="00A17601" w:rsidRPr="003C6E07">
        <w:rPr>
          <w:sz w:val="22"/>
          <w:szCs w:val="22"/>
        </w:rPr>
        <w:t xml:space="preserve"> to make many</w:t>
      </w:r>
      <w:r w:rsidRPr="003C6E07">
        <w:rPr>
          <w:sz w:val="22"/>
          <w:szCs w:val="22"/>
        </w:rPr>
        <w:t xml:space="preserve"> changes to already agreed structures, this document may be viewed more for information purposes and as a reminder of what our current structures are. </w:t>
      </w:r>
    </w:p>
    <w:p w:rsidR="008352B1" w:rsidRDefault="008352B1" w:rsidP="008352B1">
      <w:pPr>
        <w:pStyle w:val="ListParagraph"/>
        <w:ind w:left="360"/>
        <w:jc w:val="both"/>
        <w:rPr>
          <w:sz w:val="22"/>
          <w:szCs w:val="22"/>
        </w:rPr>
      </w:pPr>
    </w:p>
    <w:p w:rsidR="002E20EC" w:rsidRDefault="008352B1" w:rsidP="003C6E07">
      <w:pPr>
        <w:pStyle w:val="ListParagraph"/>
        <w:numPr>
          <w:ilvl w:val="1"/>
          <w:numId w:val="36"/>
        </w:numPr>
        <w:jc w:val="both"/>
        <w:rPr>
          <w:sz w:val="22"/>
          <w:szCs w:val="22"/>
        </w:rPr>
      </w:pPr>
      <w:r>
        <w:rPr>
          <w:sz w:val="22"/>
          <w:szCs w:val="22"/>
        </w:rPr>
        <w:t>W</w:t>
      </w:r>
      <w:r w:rsidR="00430388" w:rsidRPr="00777672">
        <w:rPr>
          <w:sz w:val="22"/>
          <w:szCs w:val="22"/>
        </w:rPr>
        <w:t>e</w:t>
      </w:r>
      <w:r w:rsidR="00A17601">
        <w:rPr>
          <w:sz w:val="22"/>
          <w:szCs w:val="22"/>
        </w:rPr>
        <w:t xml:space="preserve"> </w:t>
      </w:r>
      <w:r w:rsidR="00AA2072">
        <w:rPr>
          <w:sz w:val="22"/>
          <w:szCs w:val="22"/>
        </w:rPr>
        <w:t xml:space="preserve">do however, </w:t>
      </w:r>
      <w:r>
        <w:rPr>
          <w:sz w:val="22"/>
          <w:szCs w:val="22"/>
        </w:rPr>
        <w:t>wish to collect</w:t>
      </w:r>
      <w:r w:rsidR="00430388" w:rsidRPr="00777672">
        <w:rPr>
          <w:sz w:val="22"/>
          <w:szCs w:val="22"/>
        </w:rPr>
        <w:t xml:space="preserve"> feedbac</w:t>
      </w:r>
      <w:r>
        <w:rPr>
          <w:sz w:val="22"/>
          <w:szCs w:val="22"/>
        </w:rPr>
        <w:t>k</w:t>
      </w:r>
      <w:r w:rsidR="00430388" w:rsidRPr="00777672">
        <w:rPr>
          <w:sz w:val="22"/>
          <w:szCs w:val="22"/>
        </w:rPr>
        <w:t xml:space="preserve"> from maintained schools on the continuation of de-delegation (</w:t>
      </w:r>
      <w:r w:rsidR="004B38FC">
        <w:rPr>
          <w:sz w:val="22"/>
          <w:szCs w:val="22"/>
        </w:rPr>
        <w:t xml:space="preserve">please </w:t>
      </w:r>
      <w:r w:rsidR="00430388" w:rsidRPr="00777672">
        <w:rPr>
          <w:sz w:val="22"/>
          <w:szCs w:val="22"/>
        </w:rPr>
        <w:t xml:space="preserve">see paragraph 4). </w:t>
      </w:r>
    </w:p>
    <w:p w:rsidR="002E20EC" w:rsidRPr="002E20EC" w:rsidRDefault="002E20EC" w:rsidP="002E20EC">
      <w:pPr>
        <w:pStyle w:val="ListParagraph"/>
        <w:rPr>
          <w:sz w:val="22"/>
          <w:szCs w:val="22"/>
        </w:rPr>
      </w:pPr>
    </w:p>
    <w:p w:rsidR="002E20EC" w:rsidRDefault="002F6307" w:rsidP="003C6E07">
      <w:pPr>
        <w:pStyle w:val="ListParagraph"/>
        <w:numPr>
          <w:ilvl w:val="1"/>
          <w:numId w:val="36"/>
        </w:numPr>
        <w:jc w:val="both"/>
        <w:rPr>
          <w:sz w:val="22"/>
          <w:szCs w:val="22"/>
        </w:rPr>
      </w:pPr>
      <w:r>
        <w:rPr>
          <w:sz w:val="22"/>
          <w:szCs w:val="22"/>
        </w:rPr>
        <w:t>We</w:t>
      </w:r>
      <w:r w:rsidR="002E20EC" w:rsidRPr="002E20EC">
        <w:rPr>
          <w:sz w:val="22"/>
          <w:szCs w:val="22"/>
        </w:rPr>
        <w:t xml:space="preserve"> also wish </w:t>
      </w:r>
      <w:r w:rsidR="002E20EC">
        <w:rPr>
          <w:sz w:val="22"/>
          <w:szCs w:val="22"/>
        </w:rPr>
        <w:t xml:space="preserve">to </w:t>
      </w:r>
      <w:r w:rsidR="002E20EC" w:rsidRPr="002E20EC">
        <w:rPr>
          <w:sz w:val="22"/>
          <w:szCs w:val="22"/>
        </w:rPr>
        <w:t xml:space="preserve">give early sight / warning of the implications of a further contribution from the primary and secondary school formulae </w:t>
      </w:r>
      <w:r w:rsidR="002E20EC">
        <w:rPr>
          <w:sz w:val="22"/>
          <w:szCs w:val="22"/>
        </w:rPr>
        <w:t>to resource an increased number of places for children and young people with high needs</w:t>
      </w:r>
      <w:r w:rsidR="002E20EC" w:rsidRPr="002E20EC">
        <w:rPr>
          <w:sz w:val="22"/>
          <w:szCs w:val="22"/>
        </w:rPr>
        <w:t>.</w:t>
      </w:r>
      <w:r w:rsidR="004C3457">
        <w:rPr>
          <w:sz w:val="22"/>
          <w:szCs w:val="22"/>
        </w:rPr>
        <w:t xml:space="preserve"> Schools will be aware that a reduction of 0.42% was applied to all pupil-led factors in the primary and secondary formulae in this current financial year.</w:t>
      </w:r>
      <w:r w:rsidR="00385DFD">
        <w:rPr>
          <w:sz w:val="22"/>
          <w:szCs w:val="22"/>
        </w:rPr>
        <w:t xml:space="preserve"> Indicative</w:t>
      </w:r>
      <w:r w:rsidR="004C3457">
        <w:rPr>
          <w:sz w:val="22"/>
          <w:szCs w:val="22"/>
        </w:rPr>
        <w:t xml:space="preserve"> DSG modelling currently suggests that a reduction</w:t>
      </w:r>
      <w:r w:rsidR="004B38FC">
        <w:rPr>
          <w:sz w:val="22"/>
          <w:szCs w:val="22"/>
        </w:rPr>
        <w:t xml:space="preserve"> at a % value</w:t>
      </w:r>
      <w:r w:rsidR="004C3457">
        <w:rPr>
          <w:sz w:val="22"/>
          <w:szCs w:val="22"/>
        </w:rPr>
        <w:t xml:space="preserve"> greater than this will be ne</w:t>
      </w:r>
      <w:r w:rsidR="00385DFD">
        <w:rPr>
          <w:sz w:val="22"/>
          <w:szCs w:val="22"/>
        </w:rPr>
        <w:t>eded in order to balance the</w:t>
      </w:r>
      <w:r w:rsidR="004B38FC">
        <w:rPr>
          <w:sz w:val="22"/>
          <w:szCs w:val="22"/>
        </w:rPr>
        <w:t xml:space="preserve"> DSG</w:t>
      </w:r>
      <w:r w:rsidR="004C3457">
        <w:rPr>
          <w:sz w:val="22"/>
          <w:szCs w:val="22"/>
        </w:rPr>
        <w:t xml:space="preserve"> in 2017/18.</w:t>
      </w:r>
      <w:r w:rsidR="002E20EC" w:rsidRPr="002E20EC">
        <w:rPr>
          <w:sz w:val="22"/>
          <w:szCs w:val="22"/>
        </w:rPr>
        <w:t xml:space="preserve"> The financial modelling attached with this document shows the impact of an indicative 1.5% reduction in the values of </w:t>
      </w:r>
      <w:r w:rsidR="004C3457">
        <w:rPr>
          <w:sz w:val="22"/>
          <w:szCs w:val="22"/>
        </w:rPr>
        <w:t xml:space="preserve">all pupil-led </w:t>
      </w:r>
      <w:r w:rsidR="002E20EC" w:rsidRPr="002E20EC">
        <w:rPr>
          <w:sz w:val="22"/>
          <w:szCs w:val="22"/>
        </w:rPr>
        <w:t>formulae variables.</w:t>
      </w:r>
      <w:r w:rsidR="004C3457">
        <w:rPr>
          <w:sz w:val="22"/>
          <w:szCs w:val="22"/>
        </w:rPr>
        <w:t xml:space="preserve"> There is still much in this position to confirm and to </w:t>
      </w:r>
      <w:r w:rsidR="004C3457" w:rsidRPr="004C3457">
        <w:rPr>
          <w:sz w:val="22"/>
          <w:szCs w:val="22"/>
        </w:rPr>
        <w:t xml:space="preserve">consider. The position of the DSG, and the value of </w:t>
      </w:r>
      <w:r w:rsidR="00554515">
        <w:rPr>
          <w:sz w:val="22"/>
          <w:szCs w:val="22"/>
        </w:rPr>
        <w:t xml:space="preserve">such a </w:t>
      </w:r>
      <w:r w:rsidR="004C3457" w:rsidRPr="004C3457">
        <w:rPr>
          <w:sz w:val="22"/>
          <w:szCs w:val="22"/>
        </w:rPr>
        <w:t>reduction</w:t>
      </w:r>
      <w:r w:rsidR="00554515">
        <w:rPr>
          <w:sz w:val="22"/>
          <w:szCs w:val="22"/>
        </w:rPr>
        <w:t xml:space="preserve"> in the primary and secondary formulae</w:t>
      </w:r>
      <w:r w:rsidR="00385DFD">
        <w:rPr>
          <w:sz w:val="22"/>
          <w:szCs w:val="22"/>
        </w:rPr>
        <w:t>, will be discussed</w:t>
      </w:r>
      <w:r w:rsidR="004C3457" w:rsidRPr="004C3457">
        <w:rPr>
          <w:sz w:val="22"/>
          <w:szCs w:val="22"/>
        </w:rPr>
        <w:t xml:space="preserve"> by the Schools Foru</w:t>
      </w:r>
      <w:r w:rsidR="00385DFD">
        <w:rPr>
          <w:sz w:val="22"/>
          <w:szCs w:val="22"/>
        </w:rPr>
        <w:t>m across the autumn term. A</w:t>
      </w:r>
      <w:r w:rsidR="004C3457" w:rsidRPr="004C3457">
        <w:rPr>
          <w:sz w:val="22"/>
          <w:szCs w:val="22"/>
        </w:rPr>
        <w:t xml:space="preserve"> final recommendation</w:t>
      </w:r>
      <w:r w:rsidR="00385DFD">
        <w:rPr>
          <w:sz w:val="22"/>
          <w:szCs w:val="22"/>
        </w:rPr>
        <w:t xml:space="preserve"> will be</w:t>
      </w:r>
      <w:r w:rsidR="00554515">
        <w:rPr>
          <w:sz w:val="22"/>
          <w:szCs w:val="22"/>
        </w:rPr>
        <w:t xml:space="preserve"> made on 11</w:t>
      </w:r>
      <w:r w:rsidR="004C3457" w:rsidRPr="004C3457">
        <w:rPr>
          <w:sz w:val="22"/>
          <w:szCs w:val="22"/>
        </w:rPr>
        <w:t xml:space="preserve"> January 2017.</w:t>
      </w:r>
      <w:r w:rsidR="004C3457">
        <w:rPr>
          <w:sz w:val="22"/>
          <w:szCs w:val="22"/>
        </w:rPr>
        <w:t xml:space="preserve"> </w:t>
      </w:r>
      <w:r w:rsidR="004C3457" w:rsidRPr="003B173F">
        <w:rPr>
          <w:sz w:val="22"/>
          <w:szCs w:val="22"/>
        </w:rPr>
        <w:t>Scho</w:t>
      </w:r>
      <w:r w:rsidR="00385DFD">
        <w:rPr>
          <w:sz w:val="22"/>
          <w:szCs w:val="22"/>
        </w:rPr>
        <w:t>ol and academy colleagues are advised to</w:t>
      </w:r>
      <w:r w:rsidR="004C3457" w:rsidRPr="003B173F">
        <w:rPr>
          <w:sz w:val="22"/>
          <w:szCs w:val="22"/>
        </w:rPr>
        <w:t xml:space="preserve"> keep track of discussions by monitoring Schools Forum papers and minutes available on the </w:t>
      </w:r>
      <w:hyperlink r:id="rId15" w:history="1">
        <w:r w:rsidR="004C3457" w:rsidRPr="003B173F">
          <w:rPr>
            <w:rStyle w:val="Hyperlink"/>
            <w:sz w:val="22"/>
            <w:szCs w:val="22"/>
          </w:rPr>
          <w:t>Bradford Council Minutes website</w:t>
        </w:r>
      </w:hyperlink>
      <w:r w:rsidR="004C3457" w:rsidRPr="003B173F">
        <w:rPr>
          <w:sz w:val="22"/>
          <w:szCs w:val="22"/>
        </w:rPr>
        <w:t>.</w:t>
      </w:r>
      <w:r w:rsidR="006678E1">
        <w:rPr>
          <w:sz w:val="22"/>
          <w:szCs w:val="22"/>
        </w:rPr>
        <w:t xml:space="preserve"> </w:t>
      </w:r>
      <w:r w:rsidR="006678E1" w:rsidRPr="00062685">
        <w:rPr>
          <w:sz w:val="22"/>
          <w:szCs w:val="22"/>
        </w:rPr>
        <w:t xml:space="preserve">If you are interested to understand more about these discussions, or would like to input into these, please contact Andrew Redding 01274 </w:t>
      </w:r>
      <w:r w:rsidR="006678E1">
        <w:rPr>
          <w:sz w:val="22"/>
          <w:szCs w:val="22"/>
        </w:rPr>
        <w:t>432678</w:t>
      </w:r>
      <w:r w:rsidR="006678E1" w:rsidRPr="00062685">
        <w:rPr>
          <w:sz w:val="22"/>
          <w:szCs w:val="22"/>
        </w:rPr>
        <w:t xml:space="preserve"> </w:t>
      </w:r>
      <w:hyperlink r:id="rId16" w:history="1">
        <w:r w:rsidR="006678E1" w:rsidRPr="00062685">
          <w:rPr>
            <w:rStyle w:val="Hyperlink"/>
            <w:sz w:val="22"/>
            <w:szCs w:val="22"/>
          </w:rPr>
          <w:t>andrew.redding@bradford.gov.uk</w:t>
        </w:r>
      </w:hyperlink>
      <w:r w:rsidR="006678E1">
        <w:rPr>
          <w:sz w:val="22"/>
          <w:szCs w:val="22"/>
        </w:rPr>
        <w:t xml:space="preserve"> or Sarah North 01274 434173 </w:t>
      </w:r>
      <w:hyperlink r:id="rId17" w:history="1">
        <w:r w:rsidR="006678E1" w:rsidRPr="003D18FC">
          <w:rPr>
            <w:rStyle w:val="Hyperlink"/>
            <w:sz w:val="22"/>
            <w:szCs w:val="22"/>
          </w:rPr>
          <w:t>sarah.north@bradford.gov.uk</w:t>
        </w:r>
      </w:hyperlink>
      <w:r w:rsidR="006678E1">
        <w:rPr>
          <w:sz w:val="22"/>
          <w:szCs w:val="22"/>
        </w:rPr>
        <w:t>, or alternatively, liaise with your Schools Forum representative.</w:t>
      </w:r>
    </w:p>
    <w:p w:rsidR="00AA2072" w:rsidRDefault="00AA2072" w:rsidP="00AA2072">
      <w:pPr>
        <w:pStyle w:val="ListParagraph"/>
        <w:ind w:left="360"/>
        <w:jc w:val="both"/>
        <w:rPr>
          <w:sz w:val="22"/>
          <w:szCs w:val="22"/>
        </w:rPr>
      </w:pPr>
    </w:p>
    <w:p w:rsidR="006678E1" w:rsidRPr="004436B9" w:rsidRDefault="00AA2072" w:rsidP="003C6E07">
      <w:pPr>
        <w:pStyle w:val="ListParagraph"/>
        <w:numPr>
          <w:ilvl w:val="1"/>
          <w:numId w:val="36"/>
        </w:numPr>
        <w:jc w:val="both"/>
        <w:rPr>
          <w:sz w:val="22"/>
          <w:szCs w:val="22"/>
        </w:rPr>
      </w:pPr>
      <w:r>
        <w:rPr>
          <w:sz w:val="22"/>
          <w:szCs w:val="22"/>
        </w:rPr>
        <w:t>T</w:t>
      </w:r>
      <w:r w:rsidR="006678E1" w:rsidRPr="004436B9">
        <w:rPr>
          <w:sz w:val="22"/>
          <w:szCs w:val="22"/>
        </w:rPr>
        <w:t>he modelling shown in Appendix 1 is illustrative and does not represent a final view of 2017/18 allocations for each school or academy. Please see paragraph 7 for further explanation of what this modelling shows. 2017/18 delegated bud</w:t>
      </w:r>
      <w:r w:rsidR="004B38FC">
        <w:rPr>
          <w:sz w:val="22"/>
          <w:szCs w:val="22"/>
        </w:rPr>
        <w:t>get shares</w:t>
      </w:r>
      <w:r>
        <w:rPr>
          <w:sz w:val="22"/>
          <w:szCs w:val="22"/>
        </w:rPr>
        <w:t xml:space="preserve"> will be calculated using </w:t>
      </w:r>
      <w:r w:rsidR="006678E1" w:rsidRPr="004436B9">
        <w:rPr>
          <w:sz w:val="22"/>
          <w:szCs w:val="22"/>
        </w:rPr>
        <w:t>October 2016</w:t>
      </w:r>
      <w:r w:rsidR="00385DFD">
        <w:rPr>
          <w:sz w:val="22"/>
          <w:szCs w:val="22"/>
        </w:rPr>
        <w:t xml:space="preserve"> Census</w:t>
      </w:r>
      <w:r w:rsidR="006678E1" w:rsidRPr="004436B9">
        <w:rPr>
          <w:sz w:val="22"/>
          <w:szCs w:val="22"/>
        </w:rPr>
        <w:t xml:space="preserve"> pupil numbers on roll and pupil data, and </w:t>
      </w:r>
      <w:r>
        <w:rPr>
          <w:sz w:val="22"/>
          <w:szCs w:val="22"/>
        </w:rPr>
        <w:t xml:space="preserve">with reference to </w:t>
      </w:r>
      <w:r w:rsidR="006678E1" w:rsidRPr="004436B9">
        <w:rPr>
          <w:sz w:val="22"/>
          <w:szCs w:val="22"/>
        </w:rPr>
        <w:t>overall affordability within the 2017/18</w:t>
      </w:r>
      <w:r>
        <w:rPr>
          <w:sz w:val="22"/>
          <w:szCs w:val="22"/>
        </w:rPr>
        <w:t xml:space="preserve"> DSG</w:t>
      </w:r>
      <w:r w:rsidR="006678E1" w:rsidRPr="004436B9">
        <w:rPr>
          <w:sz w:val="22"/>
          <w:szCs w:val="22"/>
        </w:rPr>
        <w:t xml:space="preserve"> taking into account all cost pressures. The actual funding position for schools and academies may also be affected by further discussions within the Schools Forum on the transition to the NFF (once further detail is available), the relationship between primary and secondary levels of funding, the position against other authorities and against national averages, and the values of over or under spends of specific funds in 2016/17.</w:t>
      </w:r>
    </w:p>
    <w:p w:rsidR="006678E1" w:rsidRDefault="006678E1" w:rsidP="006678E1">
      <w:pPr>
        <w:jc w:val="both"/>
        <w:rPr>
          <w:sz w:val="22"/>
          <w:szCs w:val="22"/>
        </w:rPr>
      </w:pPr>
    </w:p>
    <w:p w:rsidR="006678E1" w:rsidRDefault="008352B1" w:rsidP="003C6E07">
      <w:pPr>
        <w:pStyle w:val="ListParagraph"/>
        <w:numPr>
          <w:ilvl w:val="1"/>
          <w:numId w:val="36"/>
        </w:numPr>
        <w:jc w:val="both"/>
        <w:rPr>
          <w:sz w:val="22"/>
          <w:szCs w:val="22"/>
        </w:rPr>
      </w:pPr>
      <w:r w:rsidRPr="006678E1">
        <w:rPr>
          <w:sz w:val="22"/>
          <w:szCs w:val="22"/>
        </w:rPr>
        <w:t>T</w:t>
      </w:r>
      <w:r w:rsidR="00713A5B" w:rsidRPr="006678E1">
        <w:rPr>
          <w:sz w:val="22"/>
          <w:szCs w:val="22"/>
        </w:rPr>
        <w:t>his document</w:t>
      </w:r>
      <w:r w:rsidR="00A82907" w:rsidRPr="006678E1">
        <w:rPr>
          <w:sz w:val="22"/>
          <w:szCs w:val="22"/>
        </w:rPr>
        <w:t xml:space="preserve"> </w:t>
      </w:r>
      <w:r w:rsidR="007235B5" w:rsidRPr="006678E1">
        <w:rPr>
          <w:sz w:val="22"/>
          <w:szCs w:val="22"/>
        </w:rPr>
        <w:t>has been</w:t>
      </w:r>
      <w:r w:rsidR="00713A5B" w:rsidRPr="006678E1">
        <w:rPr>
          <w:sz w:val="22"/>
          <w:szCs w:val="22"/>
        </w:rPr>
        <w:t xml:space="preserve"> written</w:t>
      </w:r>
      <w:r w:rsidR="00A82907" w:rsidRPr="006678E1">
        <w:rPr>
          <w:sz w:val="22"/>
          <w:szCs w:val="22"/>
        </w:rPr>
        <w:t xml:space="preserve"> by the Loca</w:t>
      </w:r>
      <w:r w:rsidR="00210BFF" w:rsidRPr="006678E1">
        <w:rPr>
          <w:sz w:val="22"/>
          <w:szCs w:val="22"/>
        </w:rPr>
        <w:t xml:space="preserve">l Authority in conjunction with </w:t>
      </w:r>
      <w:r w:rsidR="00A82907" w:rsidRPr="006678E1">
        <w:rPr>
          <w:sz w:val="22"/>
          <w:szCs w:val="22"/>
        </w:rPr>
        <w:t>the Schools</w:t>
      </w:r>
      <w:r w:rsidR="007235B5" w:rsidRPr="006678E1">
        <w:rPr>
          <w:sz w:val="22"/>
          <w:szCs w:val="22"/>
        </w:rPr>
        <w:t xml:space="preserve"> Forum</w:t>
      </w:r>
      <w:r w:rsidR="00385DFD">
        <w:rPr>
          <w:sz w:val="22"/>
          <w:szCs w:val="22"/>
        </w:rPr>
        <w:t>,</w:t>
      </w:r>
      <w:r w:rsidR="00713A5B" w:rsidRPr="006678E1">
        <w:rPr>
          <w:sz w:val="22"/>
          <w:szCs w:val="22"/>
        </w:rPr>
        <w:t xml:space="preserve"> modelling</w:t>
      </w:r>
      <w:r w:rsidR="007C65E7" w:rsidRPr="006678E1">
        <w:rPr>
          <w:sz w:val="22"/>
          <w:szCs w:val="22"/>
        </w:rPr>
        <w:t xml:space="preserve"> the October 2015</w:t>
      </w:r>
      <w:r w:rsidR="00385DFD">
        <w:rPr>
          <w:sz w:val="22"/>
          <w:szCs w:val="22"/>
        </w:rPr>
        <w:t xml:space="preserve"> Census dataset </w:t>
      </w:r>
      <w:r w:rsidR="00A82907" w:rsidRPr="006678E1">
        <w:rPr>
          <w:sz w:val="22"/>
          <w:szCs w:val="22"/>
        </w:rPr>
        <w:t xml:space="preserve">updated </w:t>
      </w:r>
      <w:r w:rsidR="007C65E7" w:rsidRPr="006678E1">
        <w:rPr>
          <w:sz w:val="22"/>
          <w:szCs w:val="22"/>
        </w:rPr>
        <w:t>for our estimate of October 2016</w:t>
      </w:r>
      <w:r w:rsidR="00A82907" w:rsidRPr="006678E1">
        <w:rPr>
          <w:sz w:val="22"/>
          <w:szCs w:val="22"/>
        </w:rPr>
        <w:t xml:space="preserve"> numbers on roll for i</w:t>
      </w:r>
      <w:r w:rsidR="00AA2072">
        <w:rPr>
          <w:sz w:val="22"/>
          <w:szCs w:val="22"/>
        </w:rPr>
        <w:t>ndividual schools and academies</w:t>
      </w:r>
      <w:r w:rsidR="00A82907" w:rsidRPr="006678E1">
        <w:rPr>
          <w:sz w:val="22"/>
          <w:szCs w:val="22"/>
        </w:rPr>
        <w:t>. Schools and academies are reminded that it is vitally i</w:t>
      </w:r>
      <w:r w:rsidR="005A7B23" w:rsidRPr="006678E1">
        <w:rPr>
          <w:sz w:val="22"/>
          <w:szCs w:val="22"/>
        </w:rPr>
        <w:t>mportant that their October 201</w:t>
      </w:r>
      <w:r w:rsidR="007C65E7" w:rsidRPr="006678E1">
        <w:rPr>
          <w:sz w:val="22"/>
          <w:szCs w:val="22"/>
        </w:rPr>
        <w:t>6</w:t>
      </w:r>
      <w:r w:rsidR="00A82907" w:rsidRPr="006678E1">
        <w:rPr>
          <w:sz w:val="22"/>
          <w:szCs w:val="22"/>
        </w:rPr>
        <w:t xml:space="preserve"> Census submissions are </w:t>
      </w:r>
      <w:r w:rsidR="00210BFF" w:rsidRPr="006678E1">
        <w:rPr>
          <w:sz w:val="22"/>
          <w:szCs w:val="22"/>
        </w:rPr>
        <w:t xml:space="preserve">timely and </w:t>
      </w:r>
      <w:r w:rsidR="00A82907" w:rsidRPr="006678E1">
        <w:rPr>
          <w:sz w:val="22"/>
          <w:szCs w:val="22"/>
        </w:rPr>
        <w:t xml:space="preserve">accurate. The Authority will not be able to intervene to adjust census data once this has been submitted and confirmed with the </w:t>
      </w:r>
      <w:proofErr w:type="spellStart"/>
      <w:r w:rsidR="00A82907" w:rsidRPr="006678E1">
        <w:rPr>
          <w:sz w:val="22"/>
          <w:szCs w:val="22"/>
        </w:rPr>
        <w:t>DfE</w:t>
      </w:r>
      <w:proofErr w:type="spellEnd"/>
      <w:r w:rsidR="00A82907" w:rsidRPr="006678E1">
        <w:rPr>
          <w:sz w:val="22"/>
          <w:szCs w:val="22"/>
        </w:rPr>
        <w:t>. I</w:t>
      </w:r>
      <w:r w:rsidRPr="006678E1">
        <w:rPr>
          <w:sz w:val="22"/>
          <w:szCs w:val="22"/>
        </w:rPr>
        <w:t>naccuracies may lead to an incorrect</w:t>
      </w:r>
      <w:r w:rsidR="00A82907" w:rsidRPr="006678E1">
        <w:rPr>
          <w:sz w:val="22"/>
          <w:szCs w:val="22"/>
        </w:rPr>
        <w:t xml:space="preserve"> funding</w:t>
      </w:r>
      <w:r w:rsidRPr="006678E1">
        <w:rPr>
          <w:sz w:val="22"/>
          <w:szCs w:val="22"/>
        </w:rPr>
        <w:t xml:space="preserve"> position</w:t>
      </w:r>
      <w:r w:rsidR="00A82907" w:rsidRPr="006678E1">
        <w:rPr>
          <w:sz w:val="22"/>
          <w:szCs w:val="22"/>
        </w:rPr>
        <w:t>.</w:t>
      </w:r>
    </w:p>
    <w:p w:rsidR="006678E1" w:rsidRPr="006678E1" w:rsidRDefault="006678E1" w:rsidP="006678E1">
      <w:pPr>
        <w:pStyle w:val="ListParagraph"/>
        <w:rPr>
          <w:sz w:val="22"/>
          <w:szCs w:val="22"/>
        </w:rPr>
      </w:pPr>
    </w:p>
    <w:p w:rsidR="006678E1" w:rsidRDefault="00A82907" w:rsidP="003C6E07">
      <w:pPr>
        <w:pStyle w:val="ListParagraph"/>
        <w:numPr>
          <w:ilvl w:val="1"/>
          <w:numId w:val="36"/>
        </w:numPr>
        <w:jc w:val="both"/>
        <w:rPr>
          <w:sz w:val="22"/>
          <w:szCs w:val="22"/>
        </w:rPr>
      </w:pPr>
      <w:r w:rsidRPr="006678E1">
        <w:rPr>
          <w:sz w:val="22"/>
          <w:szCs w:val="22"/>
        </w:rPr>
        <w:t>This consultation document focuses solely on the Schools Block funding of primary (Reception – Year 6) and secondary (Year 7 – Year 11) maintained schools, academies and free schools across the Bradford District</w:t>
      </w:r>
      <w:r w:rsidR="00222CE8" w:rsidRPr="006678E1">
        <w:rPr>
          <w:sz w:val="22"/>
          <w:szCs w:val="22"/>
        </w:rPr>
        <w:t>. Two further</w:t>
      </w:r>
      <w:r w:rsidRPr="006678E1">
        <w:rPr>
          <w:sz w:val="22"/>
          <w:szCs w:val="22"/>
        </w:rPr>
        <w:t xml:space="preserve"> consultation</w:t>
      </w:r>
      <w:r w:rsidR="00222CE8" w:rsidRPr="006678E1">
        <w:rPr>
          <w:sz w:val="22"/>
          <w:szCs w:val="22"/>
        </w:rPr>
        <w:t>s</w:t>
      </w:r>
      <w:r w:rsidRPr="006678E1">
        <w:rPr>
          <w:sz w:val="22"/>
          <w:szCs w:val="22"/>
        </w:rPr>
        <w:t>, concerning the funding of Early Years provision</w:t>
      </w:r>
      <w:r w:rsidR="00222CE8" w:rsidRPr="006678E1">
        <w:rPr>
          <w:sz w:val="22"/>
          <w:szCs w:val="22"/>
        </w:rPr>
        <w:t xml:space="preserve"> in 2017/18 and the funding of High Needs in 2017/18</w:t>
      </w:r>
      <w:r w:rsidRPr="006678E1">
        <w:rPr>
          <w:sz w:val="22"/>
          <w:szCs w:val="22"/>
        </w:rPr>
        <w:t>, will be publ</w:t>
      </w:r>
      <w:r w:rsidR="005A7B23" w:rsidRPr="006678E1">
        <w:rPr>
          <w:sz w:val="22"/>
          <w:szCs w:val="22"/>
        </w:rPr>
        <w:t xml:space="preserve">ished </w:t>
      </w:r>
      <w:r w:rsidR="00222CE8" w:rsidRPr="006678E1">
        <w:rPr>
          <w:sz w:val="22"/>
          <w:szCs w:val="22"/>
        </w:rPr>
        <w:t>toward</w:t>
      </w:r>
      <w:r w:rsidR="005A7B23" w:rsidRPr="006678E1">
        <w:rPr>
          <w:sz w:val="22"/>
          <w:szCs w:val="22"/>
        </w:rPr>
        <w:t xml:space="preserve"> the end of October 201</w:t>
      </w:r>
      <w:r w:rsidR="00222CE8" w:rsidRPr="006678E1">
        <w:rPr>
          <w:sz w:val="22"/>
          <w:szCs w:val="22"/>
        </w:rPr>
        <w:t>6</w:t>
      </w:r>
      <w:r w:rsidRPr="006678E1">
        <w:rPr>
          <w:sz w:val="22"/>
          <w:szCs w:val="22"/>
        </w:rPr>
        <w:t>. These consultation papers</w:t>
      </w:r>
      <w:r w:rsidR="00222CE8" w:rsidRPr="006678E1">
        <w:rPr>
          <w:sz w:val="22"/>
          <w:szCs w:val="22"/>
        </w:rPr>
        <w:t xml:space="preserve"> will be</w:t>
      </w:r>
      <w:r w:rsidRPr="006678E1">
        <w:rPr>
          <w:sz w:val="22"/>
          <w:szCs w:val="22"/>
        </w:rPr>
        <w:t xml:space="preserve"> available from the </w:t>
      </w:r>
      <w:hyperlink r:id="rId18" w:history="1">
        <w:r w:rsidRPr="006678E1">
          <w:rPr>
            <w:rStyle w:val="Hyperlink"/>
            <w:sz w:val="22"/>
            <w:szCs w:val="22"/>
          </w:rPr>
          <w:t>Bradford Schools Forum Consultation Papers</w:t>
        </w:r>
      </w:hyperlink>
      <w:r w:rsidRPr="006678E1">
        <w:rPr>
          <w:sz w:val="22"/>
          <w:szCs w:val="22"/>
        </w:rPr>
        <w:t xml:space="preserve"> webpage on Bradford Schools Online (BSO).</w:t>
      </w:r>
    </w:p>
    <w:p w:rsidR="006678E1" w:rsidRPr="006678E1" w:rsidRDefault="006678E1" w:rsidP="006678E1">
      <w:pPr>
        <w:pStyle w:val="ListParagraph"/>
        <w:rPr>
          <w:sz w:val="22"/>
          <w:szCs w:val="22"/>
        </w:rPr>
      </w:pPr>
    </w:p>
    <w:p w:rsidR="00A82907" w:rsidRPr="006678E1" w:rsidRDefault="00A82907" w:rsidP="003C6E07">
      <w:pPr>
        <w:pStyle w:val="ListParagraph"/>
        <w:numPr>
          <w:ilvl w:val="1"/>
          <w:numId w:val="36"/>
        </w:numPr>
        <w:jc w:val="both"/>
        <w:rPr>
          <w:sz w:val="22"/>
          <w:szCs w:val="22"/>
        </w:rPr>
      </w:pPr>
      <w:r w:rsidRPr="006678E1">
        <w:rPr>
          <w:sz w:val="22"/>
          <w:szCs w:val="22"/>
        </w:rPr>
        <w:t xml:space="preserve">The deadline for responses to this consultation is </w:t>
      </w:r>
      <w:r w:rsidRPr="006678E1">
        <w:rPr>
          <w:b/>
          <w:bCs/>
          <w:sz w:val="22"/>
          <w:szCs w:val="22"/>
        </w:rPr>
        <w:t>Fr</w:t>
      </w:r>
      <w:r w:rsidR="00F12DA4" w:rsidRPr="006678E1">
        <w:rPr>
          <w:b/>
          <w:bCs/>
          <w:sz w:val="22"/>
          <w:szCs w:val="22"/>
        </w:rPr>
        <w:t>iday 1</w:t>
      </w:r>
      <w:r w:rsidR="007579CB" w:rsidRPr="006678E1">
        <w:rPr>
          <w:b/>
          <w:bCs/>
          <w:sz w:val="22"/>
          <w:szCs w:val="22"/>
        </w:rPr>
        <w:t>4</w:t>
      </w:r>
      <w:r w:rsidRPr="006678E1">
        <w:rPr>
          <w:b/>
          <w:bCs/>
          <w:sz w:val="22"/>
          <w:szCs w:val="22"/>
        </w:rPr>
        <w:t xml:space="preserve"> October 201</w:t>
      </w:r>
      <w:r w:rsidR="007579CB" w:rsidRPr="006678E1">
        <w:rPr>
          <w:b/>
          <w:bCs/>
          <w:sz w:val="22"/>
          <w:szCs w:val="22"/>
        </w:rPr>
        <w:t>6</w:t>
      </w:r>
      <w:r w:rsidRPr="006678E1">
        <w:rPr>
          <w:sz w:val="22"/>
          <w:szCs w:val="22"/>
        </w:rPr>
        <w:t xml:space="preserve">. </w:t>
      </w:r>
      <w:r w:rsidR="00266CB2" w:rsidRPr="006678E1">
        <w:rPr>
          <w:sz w:val="22"/>
          <w:szCs w:val="22"/>
        </w:rPr>
        <w:t xml:space="preserve">An analysis of responses </w:t>
      </w:r>
      <w:r w:rsidR="0098142E" w:rsidRPr="006678E1">
        <w:rPr>
          <w:sz w:val="22"/>
          <w:szCs w:val="22"/>
        </w:rPr>
        <w:t xml:space="preserve">received by the deadline </w:t>
      </w:r>
      <w:r w:rsidR="00266CB2" w:rsidRPr="006678E1">
        <w:rPr>
          <w:sz w:val="22"/>
          <w:szCs w:val="22"/>
        </w:rPr>
        <w:t>will then be discussed a</w:t>
      </w:r>
      <w:r w:rsidR="00AA2072">
        <w:rPr>
          <w:sz w:val="22"/>
          <w:szCs w:val="22"/>
        </w:rPr>
        <w:t>t the Schools Forum meeting</w:t>
      </w:r>
      <w:r w:rsidR="00266CB2" w:rsidRPr="006678E1">
        <w:rPr>
          <w:sz w:val="22"/>
          <w:szCs w:val="22"/>
        </w:rPr>
        <w:t xml:space="preserve"> on </w:t>
      </w:r>
      <w:r w:rsidR="007579CB" w:rsidRPr="006678E1">
        <w:rPr>
          <w:sz w:val="22"/>
          <w:szCs w:val="22"/>
        </w:rPr>
        <w:t>19</w:t>
      </w:r>
      <w:r w:rsidR="00266CB2" w:rsidRPr="006678E1">
        <w:rPr>
          <w:sz w:val="22"/>
          <w:szCs w:val="22"/>
        </w:rPr>
        <w:t xml:space="preserve"> October 201</w:t>
      </w:r>
      <w:r w:rsidR="007579CB" w:rsidRPr="006678E1">
        <w:rPr>
          <w:sz w:val="22"/>
          <w:szCs w:val="22"/>
        </w:rPr>
        <w:t>6</w:t>
      </w:r>
      <w:r w:rsidR="00266CB2" w:rsidRPr="006678E1">
        <w:rPr>
          <w:sz w:val="22"/>
          <w:szCs w:val="22"/>
        </w:rPr>
        <w:t xml:space="preserve">. </w:t>
      </w:r>
      <w:r w:rsidRPr="006678E1">
        <w:rPr>
          <w:sz w:val="22"/>
          <w:szCs w:val="22"/>
        </w:rPr>
        <w:t xml:space="preserve">Please address all questions and responses to either Sarah North 01274 </w:t>
      </w:r>
      <w:r w:rsidR="00F12DA4" w:rsidRPr="006678E1">
        <w:rPr>
          <w:sz w:val="22"/>
          <w:szCs w:val="22"/>
        </w:rPr>
        <w:t>434173</w:t>
      </w:r>
      <w:r w:rsidRPr="006678E1">
        <w:rPr>
          <w:sz w:val="22"/>
          <w:szCs w:val="22"/>
        </w:rPr>
        <w:t xml:space="preserve"> </w:t>
      </w:r>
      <w:hyperlink r:id="rId19" w:history="1">
        <w:r w:rsidRPr="006678E1">
          <w:rPr>
            <w:rStyle w:val="Hyperlink"/>
            <w:sz w:val="22"/>
            <w:szCs w:val="22"/>
          </w:rPr>
          <w:t>sarah.north@bradford.gov.uk</w:t>
        </w:r>
      </w:hyperlink>
      <w:r w:rsidRPr="006678E1">
        <w:rPr>
          <w:b/>
          <w:bCs/>
          <w:color w:val="FF0000"/>
          <w:sz w:val="22"/>
          <w:szCs w:val="22"/>
        </w:rPr>
        <w:t xml:space="preserve"> </w:t>
      </w:r>
      <w:r w:rsidRPr="006678E1">
        <w:rPr>
          <w:sz w:val="22"/>
          <w:szCs w:val="22"/>
        </w:rPr>
        <w:t xml:space="preserve">or Andrew Redding 01274 </w:t>
      </w:r>
      <w:r w:rsidR="00F12DA4" w:rsidRPr="006678E1">
        <w:rPr>
          <w:sz w:val="22"/>
          <w:szCs w:val="22"/>
        </w:rPr>
        <w:t>432678</w:t>
      </w:r>
      <w:r w:rsidRPr="006678E1">
        <w:rPr>
          <w:sz w:val="22"/>
          <w:szCs w:val="22"/>
        </w:rPr>
        <w:t xml:space="preserve"> </w:t>
      </w:r>
      <w:hyperlink r:id="rId20" w:history="1">
        <w:r w:rsidRPr="006678E1">
          <w:rPr>
            <w:rStyle w:val="Hyperlink"/>
            <w:sz w:val="22"/>
            <w:szCs w:val="22"/>
          </w:rPr>
          <w:t>andrew.redding@bradford.gov.uk</w:t>
        </w:r>
      </w:hyperlink>
      <w:r w:rsidRPr="006678E1">
        <w:rPr>
          <w:sz w:val="22"/>
          <w:szCs w:val="22"/>
        </w:rPr>
        <w:t xml:space="preserve">. </w:t>
      </w:r>
      <w:r w:rsidR="00933771" w:rsidRPr="006678E1">
        <w:rPr>
          <w:sz w:val="22"/>
          <w:szCs w:val="22"/>
        </w:rPr>
        <w:t xml:space="preserve">A response </w:t>
      </w:r>
      <w:r w:rsidRPr="006678E1">
        <w:rPr>
          <w:sz w:val="22"/>
          <w:szCs w:val="22"/>
        </w:rPr>
        <w:t>form is included at Appendix 3.</w:t>
      </w:r>
    </w:p>
    <w:p w:rsidR="0098142E" w:rsidRDefault="0098142E" w:rsidP="00DA0C74">
      <w:pPr>
        <w:jc w:val="both"/>
        <w:rPr>
          <w:b/>
          <w:bCs/>
          <w:sz w:val="22"/>
          <w:szCs w:val="22"/>
        </w:rPr>
      </w:pPr>
    </w:p>
    <w:p w:rsidR="003C010F" w:rsidRDefault="003C010F" w:rsidP="00DA0C74">
      <w:pPr>
        <w:jc w:val="both"/>
        <w:rPr>
          <w:b/>
          <w:bCs/>
          <w:sz w:val="22"/>
          <w:szCs w:val="22"/>
        </w:rPr>
      </w:pPr>
    </w:p>
    <w:p w:rsidR="00A82907" w:rsidRPr="00991FC9" w:rsidRDefault="00A82907" w:rsidP="00DA0C74">
      <w:pPr>
        <w:jc w:val="both"/>
        <w:rPr>
          <w:sz w:val="22"/>
          <w:szCs w:val="22"/>
        </w:rPr>
      </w:pPr>
      <w:r>
        <w:rPr>
          <w:b/>
          <w:bCs/>
          <w:sz w:val="22"/>
          <w:szCs w:val="22"/>
        </w:rPr>
        <w:t>2</w:t>
      </w:r>
      <w:r w:rsidRPr="00991FC9">
        <w:rPr>
          <w:b/>
          <w:bCs/>
          <w:sz w:val="22"/>
          <w:szCs w:val="22"/>
        </w:rPr>
        <w:t>.</w:t>
      </w:r>
      <w:r w:rsidRPr="00991FC9">
        <w:rPr>
          <w:b/>
          <w:bCs/>
          <w:sz w:val="22"/>
          <w:szCs w:val="22"/>
        </w:rPr>
        <w:tab/>
        <w:t xml:space="preserve">Schools Block - Formulae Factors </w:t>
      </w:r>
      <w:r>
        <w:rPr>
          <w:b/>
          <w:bCs/>
          <w:sz w:val="22"/>
          <w:szCs w:val="22"/>
        </w:rPr>
        <w:t xml:space="preserve">and other </w:t>
      </w:r>
      <w:r w:rsidR="002827DF">
        <w:rPr>
          <w:b/>
          <w:bCs/>
          <w:sz w:val="22"/>
          <w:szCs w:val="22"/>
        </w:rPr>
        <w:t xml:space="preserve">key </w:t>
      </w:r>
      <w:r>
        <w:rPr>
          <w:b/>
          <w:bCs/>
          <w:sz w:val="22"/>
          <w:szCs w:val="22"/>
        </w:rPr>
        <w:t xml:space="preserve">elements </w:t>
      </w:r>
      <w:r w:rsidR="007579CB">
        <w:rPr>
          <w:b/>
          <w:bCs/>
          <w:sz w:val="22"/>
          <w:szCs w:val="22"/>
        </w:rPr>
        <w:t>that remain unchanged in 2017</w:t>
      </w:r>
      <w:r w:rsidR="00F12DA4">
        <w:rPr>
          <w:b/>
          <w:bCs/>
          <w:sz w:val="22"/>
          <w:szCs w:val="22"/>
        </w:rPr>
        <w:t>/1</w:t>
      </w:r>
      <w:r w:rsidR="007579CB">
        <w:rPr>
          <w:b/>
          <w:bCs/>
          <w:sz w:val="22"/>
          <w:szCs w:val="22"/>
        </w:rPr>
        <w:t>8</w:t>
      </w:r>
    </w:p>
    <w:p w:rsidR="00A82907" w:rsidRPr="00991FC9" w:rsidRDefault="00A82907" w:rsidP="00DA0C74">
      <w:pPr>
        <w:jc w:val="both"/>
        <w:rPr>
          <w:sz w:val="22"/>
          <w:szCs w:val="22"/>
        </w:rPr>
      </w:pPr>
    </w:p>
    <w:p w:rsidR="00A82907" w:rsidRPr="00C42243" w:rsidRDefault="00A82907" w:rsidP="00001B1E">
      <w:pPr>
        <w:jc w:val="both"/>
        <w:rPr>
          <w:sz w:val="22"/>
          <w:szCs w:val="22"/>
        </w:rPr>
      </w:pPr>
      <w:r>
        <w:rPr>
          <w:sz w:val="22"/>
          <w:szCs w:val="22"/>
        </w:rPr>
        <w:t>2</w:t>
      </w:r>
      <w:r w:rsidRPr="00C42243">
        <w:rPr>
          <w:sz w:val="22"/>
          <w:szCs w:val="22"/>
        </w:rPr>
        <w:t xml:space="preserve">.1 The </w:t>
      </w:r>
      <w:r w:rsidR="002827DF">
        <w:rPr>
          <w:sz w:val="22"/>
          <w:szCs w:val="22"/>
        </w:rPr>
        <w:t xml:space="preserve">key </w:t>
      </w:r>
      <w:r w:rsidRPr="00C42243">
        <w:rPr>
          <w:sz w:val="22"/>
          <w:szCs w:val="22"/>
        </w:rPr>
        <w:t>elements of the Schools Block framework that remain the same in 201</w:t>
      </w:r>
      <w:r w:rsidR="007579CB">
        <w:rPr>
          <w:sz w:val="22"/>
          <w:szCs w:val="22"/>
        </w:rPr>
        <w:t>7</w:t>
      </w:r>
      <w:r w:rsidR="00F12DA4">
        <w:rPr>
          <w:sz w:val="22"/>
          <w:szCs w:val="22"/>
        </w:rPr>
        <w:t>/1</w:t>
      </w:r>
      <w:r w:rsidR="007579CB">
        <w:rPr>
          <w:sz w:val="22"/>
          <w:szCs w:val="22"/>
        </w:rPr>
        <w:t>8</w:t>
      </w:r>
      <w:r w:rsidRPr="00C42243">
        <w:rPr>
          <w:sz w:val="22"/>
          <w:szCs w:val="22"/>
        </w:rPr>
        <w:t xml:space="preserve"> are as follows:</w:t>
      </w:r>
    </w:p>
    <w:p w:rsidR="00A82907" w:rsidRPr="00001B1E" w:rsidRDefault="00A82907" w:rsidP="008722A8">
      <w:pPr>
        <w:numPr>
          <w:ilvl w:val="0"/>
          <w:numId w:val="3"/>
        </w:numPr>
        <w:spacing w:before="120"/>
        <w:ind w:left="357" w:hanging="357"/>
        <w:jc w:val="both"/>
        <w:rPr>
          <w:sz w:val="22"/>
          <w:szCs w:val="22"/>
        </w:rPr>
      </w:pPr>
      <w:r>
        <w:rPr>
          <w:sz w:val="22"/>
          <w:szCs w:val="22"/>
        </w:rPr>
        <w:t xml:space="preserve">Delegated budgets </w:t>
      </w:r>
      <w:r w:rsidRPr="00E33D78">
        <w:rPr>
          <w:sz w:val="22"/>
          <w:szCs w:val="22"/>
        </w:rPr>
        <w:t>will be</w:t>
      </w:r>
      <w:r w:rsidR="007579CB">
        <w:rPr>
          <w:sz w:val="22"/>
          <w:szCs w:val="22"/>
        </w:rPr>
        <w:t xml:space="preserve"> calculated on the October (2016</w:t>
      </w:r>
      <w:r w:rsidRPr="00E33D78">
        <w:rPr>
          <w:sz w:val="22"/>
          <w:szCs w:val="22"/>
        </w:rPr>
        <w:t>) Census.</w:t>
      </w:r>
    </w:p>
    <w:p w:rsidR="00A82907" w:rsidRPr="00001B1E" w:rsidRDefault="00A82907" w:rsidP="008722A8">
      <w:pPr>
        <w:numPr>
          <w:ilvl w:val="0"/>
          <w:numId w:val="3"/>
        </w:numPr>
        <w:spacing w:before="120"/>
        <w:ind w:left="357" w:hanging="357"/>
        <w:jc w:val="both"/>
        <w:rPr>
          <w:sz w:val="22"/>
          <w:szCs w:val="22"/>
        </w:rPr>
      </w:pPr>
      <w:r w:rsidRPr="00E33D78">
        <w:rPr>
          <w:sz w:val="22"/>
          <w:szCs w:val="22"/>
        </w:rPr>
        <w:t xml:space="preserve">The simplified primary and secondary funding formulae arrangements continue, based on 13 allowable factors, plus exceptional premises factors individually approved by the </w:t>
      </w:r>
      <w:proofErr w:type="spellStart"/>
      <w:r w:rsidR="00076380">
        <w:rPr>
          <w:sz w:val="22"/>
          <w:szCs w:val="22"/>
        </w:rPr>
        <w:t>DfE</w:t>
      </w:r>
      <w:proofErr w:type="spellEnd"/>
      <w:r w:rsidR="007579CB">
        <w:rPr>
          <w:sz w:val="22"/>
          <w:szCs w:val="22"/>
        </w:rPr>
        <w:t>. As was the case for 2016/17</w:t>
      </w:r>
      <w:r w:rsidRPr="00E33D78">
        <w:rPr>
          <w:sz w:val="22"/>
          <w:szCs w:val="22"/>
        </w:rPr>
        <w:t>, two of these factors (the basic amount per pupil and a deprivation factor) are mandatory. The remaining factors are optional. Local authorities continue only to have limited choices in how these factors operate.</w:t>
      </w:r>
    </w:p>
    <w:p w:rsidR="00A82907" w:rsidRPr="00001B1E" w:rsidRDefault="00A82907" w:rsidP="008722A8">
      <w:pPr>
        <w:numPr>
          <w:ilvl w:val="0"/>
          <w:numId w:val="3"/>
        </w:numPr>
        <w:spacing w:before="120"/>
        <w:ind w:left="357" w:hanging="357"/>
        <w:jc w:val="both"/>
        <w:rPr>
          <w:sz w:val="22"/>
          <w:szCs w:val="22"/>
        </w:rPr>
      </w:pPr>
      <w:r w:rsidRPr="00E33D78">
        <w:rPr>
          <w:sz w:val="22"/>
          <w:szCs w:val="22"/>
        </w:rPr>
        <w:lastRenderedPageBreak/>
        <w:t xml:space="preserve">Local authorities must allocate at least 80% of the delegated schools block funding through the pupil-led factors, which include the base amount per pupil, deprivation, prior attainment, English as an additional language, pupil mobility and looked after children factors. We </w:t>
      </w:r>
      <w:r w:rsidR="00A00A48" w:rsidRPr="00E33D78">
        <w:rPr>
          <w:sz w:val="22"/>
          <w:szCs w:val="22"/>
        </w:rPr>
        <w:t xml:space="preserve">allocated </w:t>
      </w:r>
      <w:r w:rsidR="008C1235" w:rsidRPr="001A1DE6">
        <w:rPr>
          <w:sz w:val="22"/>
          <w:szCs w:val="22"/>
        </w:rPr>
        <w:t>89.02</w:t>
      </w:r>
      <w:r w:rsidRPr="001A1DE6">
        <w:rPr>
          <w:sz w:val="22"/>
          <w:szCs w:val="22"/>
        </w:rPr>
        <w:t>% of the delegated schools block funding v</w:t>
      </w:r>
      <w:r w:rsidR="00E33D78" w:rsidRPr="001A1DE6">
        <w:rPr>
          <w:sz w:val="22"/>
          <w:szCs w:val="22"/>
        </w:rPr>
        <w:t>ia the pupil-led factors in 201</w:t>
      </w:r>
      <w:r w:rsidR="007579CB" w:rsidRPr="001A1DE6">
        <w:rPr>
          <w:sz w:val="22"/>
          <w:szCs w:val="22"/>
        </w:rPr>
        <w:t>6/17</w:t>
      </w:r>
      <w:r w:rsidRPr="001A1DE6">
        <w:rPr>
          <w:sz w:val="22"/>
          <w:szCs w:val="22"/>
        </w:rPr>
        <w:t>, and the modelling inclu</w:t>
      </w:r>
      <w:r w:rsidRPr="00E33D78">
        <w:rPr>
          <w:sz w:val="22"/>
          <w:szCs w:val="22"/>
        </w:rPr>
        <w:t xml:space="preserve">ded in this consultation indicates that we are currently </w:t>
      </w:r>
      <w:r w:rsidRPr="00F53E06">
        <w:rPr>
          <w:sz w:val="22"/>
          <w:szCs w:val="22"/>
        </w:rPr>
        <w:t xml:space="preserve">allocating </w:t>
      </w:r>
      <w:r w:rsidR="00894BC8" w:rsidRPr="00F53E06">
        <w:rPr>
          <w:sz w:val="22"/>
          <w:szCs w:val="22"/>
        </w:rPr>
        <w:t>8</w:t>
      </w:r>
      <w:r w:rsidR="00F53E06" w:rsidRPr="00F53E06">
        <w:rPr>
          <w:sz w:val="22"/>
          <w:szCs w:val="22"/>
        </w:rPr>
        <w:t>8.9</w:t>
      </w:r>
      <w:r w:rsidR="00881FA3" w:rsidRPr="00F53E06">
        <w:rPr>
          <w:sz w:val="22"/>
          <w:szCs w:val="22"/>
        </w:rPr>
        <w:t>9</w:t>
      </w:r>
      <w:r w:rsidR="007579CB" w:rsidRPr="00F53E06">
        <w:rPr>
          <w:sz w:val="22"/>
          <w:szCs w:val="22"/>
        </w:rPr>
        <w:t>% in 2017</w:t>
      </w:r>
      <w:r w:rsidR="007579CB">
        <w:rPr>
          <w:sz w:val="22"/>
          <w:szCs w:val="22"/>
        </w:rPr>
        <w:t>/18</w:t>
      </w:r>
      <w:r w:rsidR="00213355">
        <w:rPr>
          <w:sz w:val="22"/>
          <w:szCs w:val="22"/>
        </w:rPr>
        <w:t>.</w:t>
      </w:r>
    </w:p>
    <w:p w:rsidR="00A82907" w:rsidRPr="00001B1E" w:rsidRDefault="00A82907" w:rsidP="008722A8">
      <w:pPr>
        <w:numPr>
          <w:ilvl w:val="0"/>
          <w:numId w:val="3"/>
        </w:numPr>
        <w:spacing w:before="120"/>
        <w:ind w:left="357" w:hanging="357"/>
        <w:jc w:val="both"/>
        <w:rPr>
          <w:sz w:val="22"/>
          <w:szCs w:val="22"/>
        </w:rPr>
      </w:pPr>
      <w:r w:rsidRPr="00E33D78">
        <w:rPr>
          <w:sz w:val="22"/>
          <w:szCs w:val="22"/>
        </w:rPr>
        <w:t xml:space="preserve">The Minimum Funding Guarantee (MFG) continues to be the only protection mechanism available for individual school and academy allocations </w:t>
      </w:r>
      <w:r w:rsidR="00E33D78" w:rsidRPr="00E33D78">
        <w:rPr>
          <w:sz w:val="22"/>
          <w:szCs w:val="22"/>
        </w:rPr>
        <w:t>and is set at MINUS 1.5% in 201</w:t>
      </w:r>
      <w:r w:rsidR="007579CB">
        <w:rPr>
          <w:sz w:val="22"/>
          <w:szCs w:val="22"/>
        </w:rPr>
        <w:t>7/18</w:t>
      </w:r>
      <w:r w:rsidRPr="00E33D78">
        <w:rPr>
          <w:sz w:val="22"/>
          <w:szCs w:val="22"/>
        </w:rPr>
        <w:t>.</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 applicati</w:t>
      </w:r>
      <w:r w:rsidR="00E33D78" w:rsidRPr="00E33D78">
        <w:rPr>
          <w:sz w:val="22"/>
          <w:szCs w:val="22"/>
        </w:rPr>
        <w:t>on of a ceiling (or cap) in 201</w:t>
      </w:r>
      <w:r w:rsidR="007579CB">
        <w:rPr>
          <w:sz w:val="22"/>
          <w:szCs w:val="22"/>
        </w:rPr>
        <w:t>7</w:t>
      </w:r>
      <w:r w:rsidR="00E33D78" w:rsidRPr="00E33D78">
        <w:rPr>
          <w:sz w:val="22"/>
          <w:szCs w:val="22"/>
        </w:rPr>
        <w:t>/1</w:t>
      </w:r>
      <w:r w:rsidR="007579CB">
        <w:rPr>
          <w:sz w:val="22"/>
          <w:szCs w:val="22"/>
        </w:rPr>
        <w:t>8</w:t>
      </w:r>
      <w:r w:rsidRPr="00E33D78">
        <w:rPr>
          <w:sz w:val="22"/>
          <w:szCs w:val="22"/>
        </w:rPr>
        <w:t xml:space="preserve"> to pay for the cost of the MFG protection for losing schools and academies will continue; this will cap the gains of the winning schools and academies so that they do not gain more than a spec</w:t>
      </w:r>
      <w:r w:rsidR="00076380">
        <w:rPr>
          <w:sz w:val="22"/>
          <w:szCs w:val="22"/>
        </w:rPr>
        <w:t>ified % of funding per pupil. If</w:t>
      </w:r>
      <w:r w:rsidRPr="00E33D78">
        <w:rPr>
          <w:sz w:val="22"/>
          <w:szCs w:val="22"/>
        </w:rPr>
        <w:t xml:space="preserve"> the cost of the MFG reduces year on year, we would expect the value of the cap to also reduce.</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There continues to be no prescribed constraint on the primary to secondary funding ratio (the distribution of formula funding between phases).</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 strict restrictions on centrally managed funds continue and no new central commitments are permitted without Secretary of State approval. This continues to ensure maximum delegation of the DSG to schools and academies at the start of the financial year.</w:t>
      </w:r>
    </w:p>
    <w:p w:rsidR="00AA5E6D" w:rsidRPr="00FE2DDA" w:rsidRDefault="00A82907" w:rsidP="008722A8">
      <w:pPr>
        <w:numPr>
          <w:ilvl w:val="0"/>
          <w:numId w:val="3"/>
        </w:numPr>
        <w:spacing w:before="120"/>
        <w:ind w:left="357" w:hanging="357"/>
        <w:jc w:val="both"/>
        <w:rPr>
          <w:sz w:val="22"/>
          <w:szCs w:val="22"/>
        </w:rPr>
      </w:pPr>
      <w:r w:rsidRPr="00E33D78">
        <w:rPr>
          <w:sz w:val="22"/>
          <w:szCs w:val="22"/>
        </w:rPr>
        <w:t>A small number of name</w:t>
      </w:r>
      <w:r w:rsidR="00F97F15">
        <w:rPr>
          <w:sz w:val="22"/>
          <w:szCs w:val="22"/>
        </w:rPr>
        <w:t>d ‘de-delegated’ funds are</w:t>
      </w:r>
      <w:r w:rsidRPr="00E33D78">
        <w:rPr>
          <w:sz w:val="22"/>
          <w:szCs w:val="22"/>
        </w:rPr>
        <w:t xml:space="preserve"> permitted for maintained schools. The decisions on the holding of ‘de-delegated’ funds will continue to be made by the Schools Forum on a phase by </w:t>
      </w:r>
      <w:r w:rsidRPr="00FE2DDA">
        <w:rPr>
          <w:sz w:val="22"/>
          <w:szCs w:val="22"/>
        </w:rPr>
        <w:t>phase basis. Once these decisions are taken, they apply to all schools within ea</w:t>
      </w:r>
      <w:r w:rsidR="008A06CE">
        <w:rPr>
          <w:sz w:val="22"/>
          <w:szCs w:val="22"/>
        </w:rPr>
        <w:t xml:space="preserve">ch phase. Please see </w:t>
      </w:r>
      <w:r w:rsidR="0023404C" w:rsidRPr="0023404C">
        <w:rPr>
          <w:sz w:val="22"/>
          <w:szCs w:val="22"/>
        </w:rPr>
        <w:t>section</w:t>
      </w:r>
      <w:r w:rsidR="008A06CE" w:rsidRPr="0023404C">
        <w:rPr>
          <w:sz w:val="22"/>
          <w:szCs w:val="22"/>
        </w:rPr>
        <w:t xml:space="preserve"> 4</w:t>
      </w:r>
      <w:r w:rsidRPr="0023404C">
        <w:rPr>
          <w:sz w:val="22"/>
          <w:szCs w:val="22"/>
        </w:rPr>
        <w:t xml:space="preserve"> for more</w:t>
      </w:r>
      <w:r w:rsidRPr="00FE2DDA">
        <w:rPr>
          <w:sz w:val="22"/>
          <w:szCs w:val="22"/>
        </w:rPr>
        <w:t xml:space="preserve"> information. De-delegation is not an option for academies and free schools, but where de-delegation has been agreed for maintained primary and secondary schools, the local authority may offer the service on a buy-back basis to academies and free schools.</w:t>
      </w:r>
    </w:p>
    <w:p w:rsidR="00FE2DDA" w:rsidRDefault="00A82907" w:rsidP="008722A8">
      <w:pPr>
        <w:numPr>
          <w:ilvl w:val="0"/>
          <w:numId w:val="3"/>
        </w:numPr>
        <w:spacing w:before="120"/>
        <w:ind w:left="357" w:hanging="357"/>
        <w:jc w:val="both"/>
        <w:rPr>
          <w:sz w:val="22"/>
          <w:szCs w:val="22"/>
        </w:rPr>
      </w:pPr>
      <w:r w:rsidRPr="0023404C">
        <w:rPr>
          <w:sz w:val="22"/>
          <w:szCs w:val="22"/>
        </w:rPr>
        <w:t>A smal</w:t>
      </w:r>
      <w:r w:rsidR="00F97F15">
        <w:rPr>
          <w:sz w:val="22"/>
          <w:szCs w:val="22"/>
        </w:rPr>
        <w:t>l number of named centrally managed funds</w:t>
      </w:r>
      <w:r w:rsidRPr="0023404C">
        <w:rPr>
          <w:sz w:val="22"/>
          <w:szCs w:val="22"/>
        </w:rPr>
        <w:t xml:space="preserve"> are also still permitted. Please see </w:t>
      </w:r>
      <w:r w:rsidR="0023404C" w:rsidRPr="0023404C">
        <w:rPr>
          <w:sz w:val="22"/>
          <w:szCs w:val="22"/>
        </w:rPr>
        <w:t>section</w:t>
      </w:r>
      <w:r w:rsidR="008A06CE" w:rsidRPr="0023404C">
        <w:rPr>
          <w:sz w:val="22"/>
          <w:szCs w:val="22"/>
        </w:rPr>
        <w:t xml:space="preserve"> 5</w:t>
      </w:r>
      <w:r w:rsidRPr="0023404C">
        <w:rPr>
          <w:sz w:val="22"/>
          <w:szCs w:val="22"/>
        </w:rPr>
        <w:t>. Funding</w:t>
      </w:r>
      <w:r w:rsidRPr="00FE2DDA">
        <w:rPr>
          <w:sz w:val="22"/>
          <w:szCs w:val="22"/>
        </w:rPr>
        <w:t xml:space="preserve"> for expanding schools and academies and bulge classes, as well as safeguarded salaries remaining from previous re-organisations, will continue to be funded as contingency items.</w:t>
      </w:r>
    </w:p>
    <w:p w:rsidR="00A82907" w:rsidRPr="00FE2DDA" w:rsidRDefault="00E33D78" w:rsidP="008722A8">
      <w:pPr>
        <w:numPr>
          <w:ilvl w:val="0"/>
          <w:numId w:val="3"/>
        </w:numPr>
        <w:spacing w:before="120"/>
        <w:ind w:left="357" w:hanging="357"/>
        <w:jc w:val="both"/>
        <w:rPr>
          <w:sz w:val="22"/>
          <w:szCs w:val="22"/>
        </w:rPr>
      </w:pPr>
      <w:r w:rsidRPr="001A1DE6">
        <w:rPr>
          <w:sz w:val="22"/>
          <w:szCs w:val="22"/>
        </w:rPr>
        <w:t xml:space="preserve">The </w:t>
      </w:r>
      <w:r w:rsidR="001A1DE6" w:rsidRPr="001A1DE6">
        <w:rPr>
          <w:sz w:val="22"/>
          <w:szCs w:val="22"/>
        </w:rPr>
        <w:t>2016/17</w:t>
      </w:r>
      <w:r w:rsidR="00A82907" w:rsidRPr="001A1DE6">
        <w:rPr>
          <w:sz w:val="22"/>
          <w:szCs w:val="22"/>
        </w:rPr>
        <w:t xml:space="preserve">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A ‘notional’ SEN budget will still be defined within budget shares. </w:t>
      </w:r>
      <w:r w:rsidR="0038384C" w:rsidRPr="001A1DE6">
        <w:rPr>
          <w:sz w:val="22"/>
          <w:szCs w:val="22"/>
        </w:rPr>
        <w:t>Schools and academies with resourced provisions will continue to have their number of funded places removed from their number of pupils funded under the primar</w:t>
      </w:r>
      <w:r w:rsidR="001A1DE6" w:rsidRPr="001A1DE6">
        <w:rPr>
          <w:sz w:val="22"/>
          <w:szCs w:val="22"/>
        </w:rPr>
        <w:t>y or secondary formula; for 2017/18 the number of 2016-17</w:t>
      </w:r>
      <w:r w:rsidR="0038384C" w:rsidRPr="001A1DE6">
        <w:rPr>
          <w:sz w:val="22"/>
          <w:szCs w:val="22"/>
        </w:rPr>
        <w:t xml:space="preserve"> academic year funded places will be deducted from the school’s number </w:t>
      </w:r>
      <w:r w:rsidR="001A1DE6" w:rsidRPr="001A1DE6">
        <w:rPr>
          <w:sz w:val="22"/>
          <w:szCs w:val="22"/>
        </w:rPr>
        <w:t>on roll in October 2016</w:t>
      </w:r>
      <w:r w:rsidR="0038384C" w:rsidRPr="001A1DE6">
        <w:rPr>
          <w:sz w:val="22"/>
          <w:szCs w:val="22"/>
        </w:rPr>
        <w:t xml:space="preserve">. </w:t>
      </w:r>
      <w:r w:rsidR="00A82907" w:rsidRPr="001A1DE6">
        <w:rPr>
          <w:sz w:val="22"/>
          <w:szCs w:val="22"/>
        </w:rPr>
        <w:t>The Authority can still employ the ‘SEN Funding Floor’, which supports the costs in schools and academies with higher levels of SEN but where the normal funding formulae does no</w:t>
      </w:r>
      <w:r w:rsidR="00C132E6">
        <w:rPr>
          <w:sz w:val="22"/>
          <w:szCs w:val="22"/>
        </w:rPr>
        <w:t>t allocate sufficient resources</w:t>
      </w:r>
      <w:r w:rsidR="00F70DDF" w:rsidRPr="001A1DE6">
        <w:rPr>
          <w:sz w:val="22"/>
          <w:szCs w:val="22"/>
        </w:rPr>
        <w:t>.</w:t>
      </w:r>
      <w:r w:rsidR="00F70DDF" w:rsidRPr="00FE2DDA">
        <w:rPr>
          <w:sz w:val="22"/>
          <w:szCs w:val="22"/>
        </w:rPr>
        <w:t xml:space="preserve"> </w:t>
      </w:r>
    </w:p>
    <w:p w:rsidR="00A82907" w:rsidRPr="00001B1E" w:rsidRDefault="00A82907" w:rsidP="008722A8">
      <w:pPr>
        <w:numPr>
          <w:ilvl w:val="0"/>
          <w:numId w:val="3"/>
        </w:numPr>
        <w:spacing w:before="120"/>
        <w:ind w:left="357" w:hanging="357"/>
        <w:jc w:val="both"/>
        <w:rPr>
          <w:sz w:val="22"/>
          <w:szCs w:val="22"/>
        </w:rPr>
      </w:pPr>
      <w:r w:rsidRPr="007B10B8">
        <w:rPr>
          <w:sz w:val="22"/>
          <w:szCs w:val="22"/>
        </w:rPr>
        <w:t>The Pupil Pr</w:t>
      </w:r>
      <w:r w:rsidR="00CD683C">
        <w:rPr>
          <w:sz w:val="22"/>
          <w:szCs w:val="22"/>
        </w:rPr>
        <w:t>emium will continue</w:t>
      </w:r>
      <w:r w:rsidR="007B10B8" w:rsidRPr="007B10B8">
        <w:rPr>
          <w:sz w:val="22"/>
          <w:szCs w:val="22"/>
        </w:rPr>
        <w:t xml:space="preserve"> </w:t>
      </w:r>
      <w:r w:rsidR="00CD683C">
        <w:rPr>
          <w:sz w:val="22"/>
          <w:szCs w:val="22"/>
        </w:rPr>
        <w:t xml:space="preserve">to be allocated as a separate grant </w:t>
      </w:r>
      <w:r w:rsidR="007B10B8" w:rsidRPr="007B10B8">
        <w:rPr>
          <w:sz w:val="22"/>
          <w:szCs w:val="22"/>
        </w:rPr>
        <w:t>in 201</w:t>
      </w:r>
      <w:r w:rsidR="00CD683C">
        <w:rPr>
          <w:sz w:val="22"/>
          <w:szCs w:val="22"/>
        </w:rPr>
        <w:t xml:space="preserve">7/18, </w:t>
      </w:r>
      <w:r w:rsidR="00CD683C" w:rsidRPr="00CD683C">
        <w:rPr>
          <w:sz w:val="22"/>
          <w:szCs w:val="22"/>
        </w:rPr>
        <w:t xml:space="preserve">and is set to continue </w:t>
      </w:r>
      <w:r w:rsidR="007579CB" w:rsidRPr="00CD683C">
        <w:rPr>
          <w:sz w:val="22"/>
          <w:szCs w:val="22"/>
        </w:rPr>
        <w:t xml:space="preserve">until the end of this </w:t>
      </w:r>
      <w:r w:rsidR="00CD683C" w:rsidRPr="00CD683C">
        <w:rPr>
          <w:sz w:val="22"/>
          <w:szCs w:val="22"/>
        </w:rPr>
        <w:t xml:space="preserve">current </w:t>
      </w:r>
      <w:r w:rsidR="007579CB" w:rsidRPr="00CD683C">
        <w:rPr>
          <w:sz w:val="22"/>
          <w:szCs w:val="22"/>
        </w:rPr>
        <w:t>Parliament (2020); it will continue to be allocated in</w:t>
      </w:r>
      <w:r w:rsidR="007579CB">
        <w:rPr>
          <w:sz w:val="22"/>
          <w:szCs w:val="22"/>
        </w:rPr>
        <w:t xml:space="preserve"> 2017/18 as </w:t>
      </w:r>
      <w:r w:rsidRPr="007B10B8">
        <w:rPr>
          <w:sz w:val="22"/>
          <w:szCs w:val="22"/>
        </w:rPr>
        <w:t>a separate grant to schools and acad</w:t>
      </w:r>
      <w:r w:rsidR="00FE2DDA">
        <w:rPr>
          <w:sz w:val="22"/>
          <w:szCs w:val="22"/>
        </w:rPr>
        <w:t>emies. We anticipate that this g</w:t>
      </w:r>
      <w:r w:rsidRPr="007B10B8">
        <w:rPr>
          <w:sz w:val="22"/>
          <w:szCs w:val="22"/>
        </w:rPr>
        <w:t xml:space="preserve">rant will continue to be based on Ever 6 FSM numbers, Ever </w:t>
      </w:r>
      <w:r w:rsidR="007579CB">
        <w:rPr>
          <w:sz w:val="22"/>
          <w:szCs w:val="22"/>
        </w:rPr>
        <w:t>6</w:t>
      </w:r>
      <w:r w:rsidRPr="007B10B8">
        <w:rPr>
          <w:sz w:val="22"/>
          <w:szCs w:val="22"/>
        </w:rPr>
        <w:t xml:space="preserve"> Service Children, Looked After Children and Children Adopted from Care. Unlike formula funding, the Pupil Premium Grant is </w:t>
      </w:r>
      <w:r w:rsidRPr="00321F79">
        <w:rPr>
          <w:sz w:val="22"/>
          <w:szCs w:val="22"/>
        </w:rPr>
        <w:t xml:space="preserve">allocated on January Census pupil numbers. The Pupil Premium is currently set at </w:t>
      </w:r>
      <w:r w:rsidR="008D58A2" w:rsidRPr="00321F79">
        <w:rPr>
          <w:sz w:val="22"/>
          <w:szCs w:val="22"/>
        </w:rPr>
        <w:t>£1,32</w:t>
      </w:r>
      <w:r w:rsidRPr="00321F79">
        <w:rPr>
          <w:sz w:val="22"/>
          <w:szCs w:val="22"/>
        </w:rPr>
        <w:t>0 for primary-aged and £935 for secondary-aged pupils eligible under the ever-6 FSM criteria. Children who are lo</w:t>
      </w:r>
      <w:r w:rsidR="00C81598" w:rsidRPr="00321F79">
        <w:rPr>
          <w:sz w:val="22"/>
          <w:szCs w:val="22"/>
        </w:rPr>
        <w:t>oked after or adopted from care</w:t>
      </w:r>
      <w:r w:rsidRPr="00321F79">
        <w:rPr>
          <w:sz w:val="22"/>
          <w:szCs w:val="22"/>
        </w:rPr>
        <w:t xml:space="preserve"> currently are allocated £1,900, and service children are allocated £300. </w:t>
      </w:r>
      <w:r w:rsidR="007B10B8" w:rsidRPr="00321F79">
        <w:rPr>
          <w:sz w:val="22"/>
          <w:szCs w:val="22"/>
        </w:rPr>
        <w:t>The Pupil Premium rates for 201</w:t>
      </w:r>
      <w:r w:rsidR="007579CB" w:rsidRPr="00321F79">
        <w:rPr>
          <w:sz w:val="22"/>
          <w:szCs w:val="22"/>
        </w:rPr>
        <w:t>7/18</w:t>
      </w:r>
      <w:r w:rsidRPr="00321F79">
        <w:rPr>
          <w:sz w:val="22"/>
          <w:szCs w:val="22"/>
        </w:rPr>
        <w:t xml:space="preserve"> h</w:t>
      </w:r>
      <w:r w:rsidR="007B10B8" w:rsidRPr="00321F79">
        <w:rPr>
          <w:sz w:val="22"/>
          <w:szCs w:val="22"/>
        </w:rPr>
        <w:t>a</w:t>
      </w:r>
      <w:r w:rsidR="007732F7">
        <w:rPr>
          <w:sz w:val="22"/>
          <w:szCs w:val="22"/>
        </w:rPr>
        <w:t>ve not yet been confirmed</w:t>
      </w:r>
      <w:r w:rsidR="00F973BF" w:rsidRPr="00321F79">
        <w:rPr>
          <w:sz w:val="22"/>
          <w:szCs w:val="22"/>
        </w:rPr>
        <w:t>.</w:t>
      </w:r>
      <w:r w:rsidR="000D2C4E">
        <w:rPr>
          <w:sz w:val="22"/>
          <w:szCs w:val="22"/>
        </w:rPr>
        <w:t xml:space="preserve">       </w:t>
      </w:r>
    </w:p>
    <w:p w:rsidR="00A82907" w:rsidRPr="000D2C4E" w:rsidRDefault="00A82907" w:rsidP="008722A8">
      <w:pPr>
        <w:numPr>
          <w:ilvl w:val="0"/>
          <w:numId w:val="3"/>
        </w:numPr>
        <w:spacing w:before="120"/>
        <w:ind w:left="357" w:hanging="357"/>
        <w:jc w:val="both"/>
        <w:rPr>
          <w:sz w:val="22"/>
          <w:szCs w:val="22"/>
        </w:rPr>
      </w:pPr>
      <w:r w:rsidRPr="000D2C4E">
        <w:rPr>
          <w:sz w:val="22"/>
          <w:szCs w:val="22"/>
        </w:rPr>
        <w:t>Allocations for academies and free schools will continue to be paid directly by the E</w:t>
      </w:r>
      <w:r w:rsidR="00F97F15">
        <w:rPr>
          <w:sz w:val="22"/>
          <w:szCs w:val="22"/>
        </w:rPr>
        <w:t>ducation Funding Agency (EFA)</w:t>
      </w:r>
      <w:r w:rsidRPr="000D2C4E">
        <w:rPr>
          <w:sz w:val="22"/>
          <w:szCs w:val="22"/>
        </w:rPr>
        <w:t>. The EFA will use the pro-forma submitted by the Authority to calculate individual allocations.</w:t>
      </w:r>
    </w:p>
    <w:p w:rsidR="00A82907" w:rsidRDefault="00A82907" w:rsidP="008D29D4">
      <w:pPr>
        <w:jc w:val="both"/>
        <w:rPr>
          <w:b/>
          <w:bCs/>
          <w:sz w:val="22"/>
          <w:szCs w:val="22"/>
          <w:highlight w:val="yellow"/>
        </w:rPr>
      </w:pPr>
    </w:p>
    <w:p w:rsidR="00FF63C7" w:rsidRPr="00CE63F5" w:rsidRDefault="00FF63C7" w:rsidP="00612E39">
      <w:pPr>
        <w:jc w:val="both"/>
        <w:rPr>
          <w:b/>
          <w:bCs/>
          <w:sz w:val="22"/>
          <w:szCs w:val="22"/>
          <w:highlight w:val="yellow"/>
        </w:rPr>
      </w:pPr>
    </w:p>
    <w:p w:rsidR="00A82907" w:rsidRPr="005021B9" w:rsidRDefault="008A06CE" w:rsidP="00612E39">
      <w:pPr>
        <w:jc w:val="both"/>
        <w:rPr>
          <w:sz w:val="22"/>
          <w:szCs w:val="22"/>
        </w:rPr>
      </w:pPr>
      <w:r w:rsidRPr="005021B9">
        <w:rPr>
          <w:b/>
          <w:bCs/>
          <w:sz w:val="22"/>
          <w:szCs w:val="22"/>
        </w:rPr>
        <w:t>3</w:t>
      </w:r>
      <w:r w:rsidR="005021B9" w:rsidRPr="005021B9">
        <w:rPr>
          <w:b/>
          <w:bCs/>
          <w:sz w:val="22"/>
          <w:szCs w:val="22"/>
        </w:rPr>
        <w:t>.</w:t>
      </w:r>
      <w:r w:rsidR="005021B9" w:rsidRPr="005021B9">
        <w:rPr>
          <w:b/>
          <w:bCs/>
          <w:sz w:val="22"/>
          <w:szCs w:val="22"/>
        </w:rPr>
        <w:tab/>
        <w:t>Summary of 2017/18</w:t>
      </w:r>
      <w:r w:rsidR="00A82907" w:rsidRPr="005021B9">
        <w:rPr>
          <w:b/>
          <w:bCs/>
          <w:sz w:val="22"/>
          <w:szCs w:val="22"/>
        </w:rPr>
        <w:t xml:space="preserve"> Formulae</w:t>
      </w:r>
      <w:r w:rsidR="00076380">
        <w:rPr>
          <w:b/>
          <w:bCs/>
          <w:sz w:val="22"/>
          <w:szCs w:val="22"/>
        </w:rPr>
        <w:t xml:space="preserve"> as 2016/17</w:t>
      </w:r>
    </w:p>
    <w:p w:rsidR="006E413F" w:rsidRPr="006D3066" w:rsidRDefault="006E413F" w:rsidP="00612E39">
      <w:pPr>
        <w:jc w:val="both"/>
        <w:rPr>
          <w:color w:val="FF0000"/>
          <w:sz w:val="22"/>
          <w:szCs w:val="22"/>
          <w:highlight w:val="yellow"/>
        </w:rPr>
      </w:pPr>
    </w:p>
    <w:p w:rsidR="00E724F4" w:rsidRPr="005021B9" w:rsidRDefault="008A06CE" w:rsidP="00612E39">
      <w:pPr>
        <w:jc w:val="both"/>
        <w:rPr>
          <w:sz w:val="22"/>
          <w:szCs w:val="22"/>
        </w:rPr>
      </w:pPr>
      <w:r w:rsidRPr="005021B9">
        <w:rPr>
          <w:sz w:val="22"/>
          <w:szCs w:val="22"/>
        </w:rPr>
        <w:t>3</w:t>
      </w:r>
      <w:r w:rsidR="00A82907" w:rsidRPr="005021B9">
        <w:rPr>
          <w:sz w:val="22"/>
          <w:szCs w:val="22"/>
        </w:rPr>
        <w:t>.</w:t>
      </w:r>
      <w:r w:rsidR="0068569E" w:rsidRPr="005021B9">
        <w:rPr>
          <w:sz w:val="22"/>
          <w:szCs w:val="22"/>
        </w:rPr>
        <w:t>1</w:t>
      </w:r>
      <w:r w:rsidR="00A82907" w:rsidRPr="005021B9">
        <w:rPr>
          <w:sz w:val="22"/>
          <w:szCs w:val="22"/>
        </w:rPr>
        <w:t xml:space="preserve"> </w:t>
      </w:r>
      <w:r w:rsidR="00F97F15">
        <w:rPr>
          <w:sz w:val="22"/>
          <w:szCs w:val="22"/>
        </w:rPr>
        <w:t>T</w:t>
      </w:r>
      <w:r w:rsidR="00A82907" w:rsidRPr="005021B9">
        <w:rPr>
          <w:sz w:val="22"/>
          <w:szCs w:val="22"/>
        </w:rPr>
        <w:t>he table below summarises the formulae factors, and the indi</w:t>
      </w:r>
      <w:r w:rsidR="00145FE1" w:rsidRPr="005021B9">
        <w:rPr>
          <w:sz w:val="22"/>
          <w:szCs w:val="22"/>
        </w:rPr>
        <w:t>cative values of these factors</w:t>
      </w:r>
      <w:r w:rsidR="00F97F15">
        <w:rPr>
          <w:sz w:val="22"/>
          <w:szCs w:val="22"/>
        </w:rPr>
        <w:t>,</w:t>
      </w:r>
      <w:r w:rsidR="00145FE1" w:rsidRPr="005021B9">
        <w:rPr>
          <w:sz w:val="22"/>
          <w:szCs w:val="22"/>
        </w:rPr>
        <w:t xml:space="preserve"> </w:t>
      </w:r>
      <w:r w:rsidR="00933FD3" w:rsidRPr="005021B9">
        <w:rPr>
          <w:sz w:val="22"/>
          <w:szCs w:val="22"/>
        </w:rPr>
        <w:t>in 201</w:t>
      </w:r>
      <w:r w:rsidR="005021B9" w:rsidRPr="005021B9">
        <w:rPr>
          <w:sz w:val="22"/>
          <w:szCs w:val="22"/>
        </w:rPr>
        <w:t>7</w:t>
      </w:r>
      <w:r w:rsidR="00933FD3" w:rsidRPr="005021B9">
        <w:rPr>
          <w:sz w:val="22"/>
          <w:szCs w:val="22"/>
        </w:rPr>
        <w:t>/1</w:t>
      </w:r>
      <w:r w:rsidR="005021B9" w:rsidRPr="005021B9">
        <w:rPr>
          <w:sz w:val="22"/>
          <w:szCs w:val="22"/>
        </w:rPr>
        <w:t>8</w:t>
      </w:r>
      <w:r w:rsidR="00145FE1" w:rsidRPr="005021B9">
        <w:rPr>
          <w:sz w:val="22"/>
          <w:szCs w:val="22"/>
        </w:rPr>
        <w:t xml:space="preserve"> as these currently stand</w:t>
      </w:r>
      <w:r w:rsidR="00F97F15">
        <w:rPr>
          <w:sz w:val="22"/>
          <w:szCs w:val="22"/>
        </w:rPr>
        <w:t>, based on our proposal for no change other than for the directed revisions to the use of data in Deprivation IDACI and the secondary phase low prior attainment factors</w:t>
      </w:r>
      <w:r w:rsidR="00A82907" w:rsidRPr="005021B9">
        <w:rPr>
          <w:sz w:val="22"/>
          <w:szCs w:val="22"/>
        </w:rPr>
        <w:t>. The pro-forma shown in Appendix 2 provides further explanation o</w:t>
      </w:r>
      <w:r w:rsidR="005021B9" w:rsidRPr="005021B9">
        <w:rPr>
          <w:sz w:val="22"/>
          <w:szCs w:val="22"/>
        </w:rPr>
        <w:t>f</w:t>
      </w:r>
      <w:r w:rsidR="00A82907" w:rsidRPr="005021B9">
        <w:rPr>
          <w:sz w:val="22"/>
          <w:szCs w:val="22"/>
        </w:rPr>
        <w:t xml:space="preserve"> the basis of the calculations. Please note that the values of factors </w:t>
      </w:r>
      <w:r w:rsidR="005021B9" w:rsidRPr="005021B9">
        <w:rPr>
          <w:sz w:val="22"/>
          <w:szCs w:val="22"/>
        </w:rPr>
        <w:t>include the</w:t>
      </w:r>
      <w:r w:rsidR="007732F7">
        <w:rPr>
          <w:sz w:val="22"/>
          <w:szCs w:val="22"/>
        </w:rPr>
        <w:t xml:space="preserve"> indicative 1.5% reduction</w:t>
      </w:r>
      <w:r w:rsidR="00F97F15">
        <w:rPr>
          <w:sz w:val="22"/>
          <w:szCs w:val="22"/>
        </w:rPr>
        <w:t xml:space="preserve"> in all pupil-led factors</w:t>
      </w:r>
      <w:r w:rsidR="002F6307">
        <w:rPr>
          <w:sz w:val="22"/>
          <w:szCs w:val="22"/>
        </w:rPr>
        <w:t xml:space="preserve">. By pupil-led factors, we mean the Base Amount </w:t>
      </w:r>
      <w:r w:rsidR="002F6307">
        <w:rPr>
          <w:sz w:val="22"/>
          <w:szCs w:val="22"/>
        </w:rPr>
        <w:lastRenderedPageBreak/>
        <w:t>per Pupil, Deprivation Ever 6 FSM, Deprivation IDACI, SEN Low Prior Attainment, English as an Additional Language and Pupil Mobility factors.</w:t>
      </w:r>
    </w:p>
    <w:p w:rsidR="0098142E" w:rsidRPr="005021B9" w:rsidRDefault="0098142E" w:rsidP="00612E39">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2722"/>
        <w:gridCol w:w="2722"/>
      </w:tblGrid>
      <w:tr w:rsidR="00A82907" w:rsidRPr="006D3066" w:rsidTr="001515BC">
        <w:trPr>
          <w:trHeight w:val="599"/>
          <w:jc w:val="center"/>
        </w:trPr>
        <w:tc>
          <w:tcPr>
            <w:tcW w:w="4223" w:type="dxa"/>
            <w:shd w:val="clear" w:color="auto" w:fill="auto"/>
          </w:tcPr>
          <w:p w:rsidR="00A82907" w:rsidRPr="005021B9" w:rsidRDefault="004570DD" w:rsidP="005B1B64">
            <w:pPr>
              <w:jc w:val="both"/>
              <w:rPr>
                <w:b/>
                <w:bCs/>
                <w:sz w:val="22"/>
                <w:szCs w:val="22"/>
              </w:rPr>
            </w:pPr>
            <w:r w:rsidRPr="005021B9">
              <w:rPr>
                <w:sz w:val="22"/>
                <w:szCs w:val="22"/>
              </w:rPr>
              <w:t xml:space="preserve"> </w:t>
            </w:r>
            <w:r w:rsidR="00A82907" w:rsidRPr="005021B9">
              <w:rPr>
                <w:b/>
                <w:bCs/>
                <w:sz w:val="22"/>
                <w:szCs w:val="22"/>
              </w:rPr>
              <w:t>Formula Factor</w:t>
            </w:r>
          </w:p>
        </w:tc>
        <w:tc>
          <w:tcPr>
            <w:tcW w:w="2722" w:type="dxa"/>
            <w:shd w:val="clear" w:color="auto" w:fill="auto"/>
          </w:tcPr>
          <w:p w:rsidR="00A82907" w:rsidRPr="005021B9" w:rsidRDefault="00A82907" w:rsidP="005B1B64">
            <w:pPr>
              <w:jc w:val="right"/>
              <w:rPr>
                <w:b/>
                <w:bCs/>
                <w:sz w:val="22"/>
                <w:szCs w:val="22"/>
              </w:rPr>
            </w:pPr>
            <w:r w:rsidRPr="005021B9">
              <w:rPr>
                <w:b/>
                <w:bCs/>
                <w:sz w:val="22"/>
                <w:szCs w:val="22"/>
              </w:rPr>
              <w:t>Indic</w:t>
            </w:r>
            <w:r w:rsidR="005021B9">
              <w:rPr>
                <w:b/>
                <w:bCs/>
                <w:sz w:val="22"/>
                <w:szCs w:val="22"/>
              </w:rPr>
              <w:t>ative Primary Unit Value £ (2017/18</w:t>
            </w:r>
            <w:r w:rsidRPr="005021B9">
              <w:rPr>
                <w:b/>
                <w:bCs/>
                <w:sz w:val="22"/>
                <w:szCs w:val="22"/>
              </w:rPr>
              <w:t>)</w:t>
            </w:r>
          </w:p>
        </w:tc>
        <w:tc>
          <w:tcPr>
            <w:tcW w:w="2722" w:type="dxa"/>
            <w:shd w:val="clear" w:color="auto" w:fill="auto"/>
          </w:tcPr>
          <w:p w:rsidR="00A82907" w:rsidRPr="005021B9" w:rsidRDefault="00A82907" w:rsidP="005B1B64">
            <w:pPr>
              <w:jc w:val="right"/>
              <w:rPr>
                <w:b/>
                <w:bCs/>
                <w:sz w:val="22"/>
                <w:szCs w:val="22"/>
              </w:rPr>
            </w:pPr>
            <w:r w:rsidRPr="005021B9">
              <w:rPr>
                <w:b/>
                <w:bCs/>
                <w:sz w:val="22"/>
                <w:szCs w:val="22"/>
              </w:rPr>
              <w:t>Indicat</w:t>
            </w:r>
            <w:r w:rsidR="005021B9">
              <w:rPr>
                <w:b/>
                <w:bCs/>
                <w:sz w:val="22"/>
                <w:szCs w:val="22"/>
              </w:rPr>
              <w:t>ive Secondary Unit Value £ (2017/18</w:t>
            </w:r>
            <w:r w:rsidRPr="005021B9">
              <w:rPr>
                <w:b/>
                <w:bCs/>
                <w:sz w:val="22"/>
                <w:szCs w:val="22"/>
              </w:rPr>
              <w:t>)</w:t>
            </w:r>
          </w:p>
        </w:tc>
      </w:tr>
      <w:tr w:rsidR="00A82907" w:rsidRPr="00321F79">
        <w:trPr>
          <w:trHeight w:val="168"/>
          <w:jc w:val="center"/>
        </w:trPr>
        <w:tc>
          <w:tcPr>
            <w:tcW w:w="4223" w:type="dxa"/>
          </w:tcPr>
          <w:p w:rsidR="00A82907" w:rsidRPr="00321F79" w:rsidRDefault="00A82907" w:rsidP="005B1B64">
            <w:pPr>
              <w:jc w:val="both"/>
              <w:rPr>
                <w:sz w:val="22"/>
                <w:szCs w:val="22"/>
              </w:rPr>
            </w:pPr>
            <w:r w:rsidRPr="00321F79">
              <w:rPr>
                <w:sz w:val="22"/>
                <w:szCs w:val="22"/>
              </w:rPr>
              <w:t>Base Amount per Pupil – Primary</w:t>
            </w:r>
          </w:p>
        </w:tc>
        <w:tc>
          <w:tcPr>
            <w:tcW w:w="2722" w:type="dxa"/>
          </w:tcPr>
          <w:p w:rsidR="00A82907" w:rsidRPr="00321F79" w:rsidRDefault="00321F79" w:rsidP="005B1B64">
            <w:pPr>
              <w:jc w:val="right"/>
              <w:rPr>
                <w:sz w:val="22"/>
                <w:szCs w:val="22"/>
              </w:rPr>
            </w:pPr>
            <w:r w:rsidRPr="00321F79">
              <w:rPr>
                <w:sz w:val="22"/>
                <w:szCs w:val="22"/>
              </w:rPr>
              <w:t>2,83</w:t>
            </w:r>
            <w:r w:rsidR="001515BC" w:rsidRPr="00321F79">
              <w:rPr>
                <w:sz w:val="22"/>
                <w:szCs w:val="22"/>
              </w:rPr>
              <w:t>9.</w:t>
            </w:r>
            <w:r w:rsidRPr="00321F79">
              <w:rPr>
                <w:sz w:val="22"/>
                <w:szCs w:val="22"/>
              </w:rPr>
              <w:t>74</w:t>
            </w:r>
          </w:p>
        </w:tc>
        <w:tc>
          <w:tcPr>
            <w:tcW w:w="2722" w:type="dxa"/>
          </w:tcPr>
          <w:p w:rsidR="00A82907" w:rsidRPr="00321F79" w:rsidRDefault="00A82907" w:rsidP="005B1B64">
            <w:pPr>
              <w:jc w:val="right"/>
              <w:rPr>
                <w:sz w:val="22"/>
                <w:szCs w:val="22"/>
              </w:rPr>
            </w:pPr>
            <w:r w:rsidRPr="00321F79">
              <w:rPr>
                <w:sz w:val="22"/>
                <w:szCs w:val="22"/>
              </w:rPr>
              <w:t>N/A</w:t>
            </w:r>
          </w:p>
        </w:tc>
      </w:tr>
      <w:tr w:rsidR="00A82907" w:rsidRPr="00321F79">
        <w:trPr>
          <w:jc w:val="center"/>
        </w:trPr>
        <w:tc>
          <w:tcPr>
            <w:tcW w:w="4223" w:type="dxa"/>
          </w:tcPr>
          <w:p w:rsidR="00A82907" w:rsidRPr="00321F79" w:rsidRDefault="00A82907" w:rsidP="005B1B64">
            <w:pPr>
              <w:jc w:val="both"/>
              <w:rPr>
                <w:sz w:val="22"/>
                <w:szCs w:val="22"/>
              </w:rPr>
            </w:pPr>
            <w:r w:rsidRPr="00321F79">
              <w:rPr>
                <w:sz w:val="22"/>
                <w:szCs w:val="22"/>
              </w:rPr>
              <w:t>Base Amount per Pupil - Key Stage 3</w:t>
            </w:r>
          </w:p>
        </w:tc>
        <w:tc>
          <w:tcPr>
            <w:tcW w:w="2722" w:type="dxa"/>
          </w:tcPr>
          <w:p w:rsidR="00A82907" w:rsidRPr="00321F79" w:rsidRDefault="00A82907" w:rsidP="005B1B64">
            <w:pPr>
              <w:jc w:val="right"/>
              <w:rPr>
                <w:sz w:val="22"/>
                <w:szCs w:val="22"/>
              </w:rPr>
            </w:pPr>
            <w:r w:rsidRPr="00321F79">
              <w:rPr>
                <w:sz w:val="22"/>
                <w:szCs w:val="22"/>
              </w:rPr>
              <w:t>N/A</w:t>
            </w:r>
          </w:p>
        </w:tc>
        <w:tc>
          <w:tcPr>
            <w:tcW w:w="2722" w:type="dxa"/>
          </w:tcPr>
          <w:p w:rsidR="00A82907" w:rsidRPr="00321F79" w:rsidRDefault="00321F79" w:rsidP="009B07F5">
            <w:pPr>
              <w:jc w:val="right"/>
              <w:rPr>
                <w:sz w:val="22"/>
                <w:szCs w:val="22"/>
              </w:rPr>
            </w:pPr>
            <w:r w:rsidRPr="00321F79">
              <w:rPr>
                <w:sz w:val="22"/>
                <w:szCs w:val="22"/>
              </w:rPr>
              <w:t>4,081</w:t>
            </w:r>
            <w:r w:rsidR="001515BC" w:rsidRPr="00321F79">
              <w:rPr>
                <w:sz w:val="22"/>
                <w:szCs w:val="22"/>
              </w:rPr>
              <w:t>.</w:t>
            </w:r>
            <w:r w:rsidRPr="00321F79">
              <w:rPr>
                <w:sz w:val="22"/>
                <w:szCs w:val="22"/>
              </w:rPr>
              <w:t>74</w:t>
            </w:r>
          </w:p>
        </w:tc>
      </w:tr>
      <w:tr w:rsidR="00A82907" w:rsidRPr="006D3066">
        <w:trPr>
          <w:jc w:val="center"/>
        </w:trPr>
        <w:tc>
          <w:tcPr>
            <w:tcW w:w="4223" w:type="dxa"/>
          </w:tcPr>
          <w:p w:rsidR="00A82907" w:rsidRPr="00321F79" w:rsidRDefault="00A82907" w:rsidP="005B1B64">
            <w:pPr>
              <w:jc w:val="both"/>
              <w:rPr>
                <w:b/>
                <w:bCs/>
                <w:sz w:val="22"/>
                <w:szCs w:val="22"/>
              </w:rPr>
            </w:pPr>
            <w:r w:rsidRPr="00321F79">
              <w:rPr>
                <w:sz w:val="22"/>
                <w:szCs w:val="22"/>
              </w:rPr>
              <w:t>Base Amount per Pupil - Key Stage 4</w:t>
            </w:r>
          </w:p>
        </w:tc>
        <w:tc>
          <w:tcPr>
            <w:tcW w:w="2722" w:type="dxa"/>
          </w:tcPr>
          <w:p w:rsidR="00A82907" w:rsidRPr="00321F79" w:rsidRDefault="00A82907" w:rsidP="005B1B64">
            <w:pPr>
              <w:jc w:val="right"/>
              <w:rPr>
                <w:sz w:val="22"/>
                <w:szCs w:val="22"/>
              </w:rPr>
            </w:pPr>
            <w:r w:rsidRPr="00321F79">
              <w:rPr>
                <w:sz w:val="22"/>
                <w:szCs w:val="22"/>
              </w:rPr>
              <w:t>N/A</w:t>
            </w:r>
          </w:p>
        </w:tc>
        <w:tc>
          <w:tcPr>
            <w:tcW w:w="2722" w:type="dxa"/>
          </w:tcPr>
          <w:p w:rsidR="00A82907" w:rsidRPr="00321F79" w:rsidRDefault="009B07F5" w:rsidP="00321F79">
            <w:pPr>
              <w:jc w:val="right"/>
              <w:rPr>
                <w:sz w:val="22"/>
                <w:szCs w:val="22"/>
              </w:rPr>
            </w:pPr>
            <w:r w:rsidRPr="00321F79">
              <w:rPr>
                <w:sz w:val="22"/>
                <w:szCs w:val="22"/>
              </w:rPr>
              <w:t>4,</w:t>
            </w:r>
            <w:r w:rsidR="00321F79" w:rsidRPr="00321F79">
              <w:rPr>
                <w:sz w:val="22"/>
                <w:szCs w:val="22"/>
              </w:rPr>
              <w:t>197.98</w:t>
            </w:r>
          </w:p>
        </w:tc>
      </w:tr>
      <w:tr w:rsidR="00A82907" w:rsidRPr="006D3066">
        <w:trPr>
          <w:jc w:val="center"/>
        </w:trPr>
        <w:tc>
          <w:tcPr>
            <w:tcW w:w="4223" w:type="dxa"/>
          </w:tcPr>
          <w:p w:rsidR="00A82907" w:rsidRPr="00321F79" w:rsidRDefault="00A82907" w:rsidP="005B1B64">
            <w:pPr>
              <w:jc w:val="both"/>
              <w:rPr>
                <w:sz w:val="22"/>
                <w:szCs w:val="22"/>
              </w:rPr>
            </w:pPr>
            <w:r w:rsidRPr="00321F79">
              <w:rPr>
                <w:sz w:val="22"/>
                <w:szCs w:val="22"/>
              </w:rPr>
              <w:t>Deprivation - Ever 6 FSM</w:t>
            </w:r>
          </w:p>
        </w:tc>
        <w:tc>
          <w:tcPr>
            <w:tcW w:w="2722" w:type="dxa"/>
          </w:tcPr>
          <w:p w:rsidR="00A82907" w:rsidRPr="00321F79" w:rsidRDefault="00321F79" w:rsidP="005B1B64">
            <w:pPr>
              <w:jc w:val="right"/>
              <w:rPr>
                <w:sz w:val="22"/>
                <w:szCs w:val="22"/>
              </w:rPr>
            </w:pPr>
            <w:r w:rsidRPr="00321F79">
              <w:rPr>
                <w:sz w:val="22"/>
                <w:szCs w:val="22"/>
              </w:rPr>
              <w:t>1,038</w:t>
            </w:r>
            <w:r w:rsidR="00A82907" w:rsidRPr="00321F79">
              <w:rPr>
                <w:sz w:val="22"/>
                <w:szCs w:val="22"/>
              </w:rPr>
              <w:t>.</w:t>
            </w:r>
            <w:r w:rsidRPr="00321F79">
              <w:rPr>
                <w:sz w:val="22"/>
                <w:szCs w:val="22"/>
              </w:rPr>
              <w:t>91</w:t>
            </w:r>
          </w:p>
        </w:tc>
        <w:tc>
          <w:tcPr>
            <w:tcW w:w="2722" w:type="dxa"/>
          </w:tcPr>
          <w:p w:rsidR="00A82907" w:rsidRPr="000E6DF3" w:rsidRDefault="00321F79" w:rsidP="00321F79">
            <w:pPr>
              <w:jc w:val="right"/>
              <w:rPr>
                <w:sz w:val="22"/>
                <w:szCs w:val="22"/>
              </w:rPr>
            </w:pPr>
            <w:r w:rsidRPr="000E6DF3">
              <w:rPr>
                <w:sz w:val="22"/>
                <w:szCs w:val="22"/>
              </w:rPr>
              <w:t>942.0</w:t>
            </w:r>
            <w:r w:rsidR="001515BC" w:rsidRPr="000E6DF3">
              <w:rPr>
                <w:sz w:val="22"/>
                <w:szCs w:val="22"/>
              </w:rPr>
              <w:t>6</w:t>
            </w:r>
          </w:p>
        </w:tc>
      </w:tr>
      <w:tr w:rsidR="00A82907" w:rsidRPr="006D3066">
        <w:trPr>
          <w:jc w:val="center"/>
        </w:trPr>
        <w:tc>
          <w:tcPr>
            <w:tcW w:w="4223" w:type="dxa"/>
          </w:tcPr>
          <w:p w:rsidR="00A82907" w:rsidRPr="000E6DF3" w:rsidRDefault="00A82907" w:rsidP="000E6DF3">
            <w:pPr>
              <w:jc w:val="both"/>
              <w:rPr>
                <w:sz w:val="18"/>
                <w:szCs w:val="18"/>
              </w:rPr>
            </w:pPr>
            <w:r w:rsidRPr="000E6DF3">
              <w:rPr>
                <w:sz w:val="22"/>
                <w:szCs w:val="22"/>
              </w:rPr>
              <w:t xml:space="preserve">Deprivation IDACI - Band </w:t>
            </w:r>
            <w:r w:rsidR="00321F79" w:rsidRPr="000E6DF3">
              <w:rPr>
                <w:sz w:val="22"/>
                <w:szCs w:val="22"/>
              </w:rPr>
              <w:t>F</w:t>
            </w:r>
            <w:r w:rsidR="00F0274D">
              <w:rPr>
                <w:sz w:val="22"/>
                <w:szCs w:val="22"/>
              </w:rPr>
              <w:t xml:space="preserve"> *</w:t>
            </w:r>
          </w:p>
        </w:tc>
        <w:tc>
          <w:tcPr>
            <w:tcW w:w="2722" w:type="dxa"/>
          </w:tcPr>
          <w:p w:rsidR="00A82907" w:rsidRPr="000E6DF3" w:rsidRDefault="00321F79" w:rsidP="00321F79">
            <w:pPr>
              <w:jc w:val="right"/>
              <w:rPr>
                <w:sz w:val="22"/>
                <w:szCs w:val="22"/>
              </w:rPr>
            </w:pPr>
            <w:r w:rsidRPr="000E6DF3">
              <w:rPr>
                <w:sz w:val="22"/>
                <w:szCs w:val="22"/>
              </w:rPr>
              <w:t>329.98</w:t>
            </w:r>
          </w:p>
        </w:tc>
        <w:tc>
          <w:tcPr>
            <w:tcW w:w="2722" w:type="dxa"/>
          </w:tcPr>
          <w:p w:rsidR="00A82907" w:rsidRPr="000E6DF3" w:rsidRDefault="000E6DF3" w:rsidP="005B1B64">
            <w:pPr>
              <w:jc w:val="right"/>
              <w:rPr>
                <w:sz w:val="22"/>
                <w:szCs w:val="22"/>
              </w:rPr>
            </w:pPr>
            <w:r w:rsidRPr="000E6DF3">
              <w:rPr>
                <w:sz w:val="22"/>
                <w:szCs w:val="22"/>
              </w:rPr>
              <w:t>433.14</w:t>
            </w:r>
          </w:p>
        </w:tc>
      </w:tr>
      <w:tr w:rsidR="00A82907" w:rsidRPr="006D3066">
        <w:trPr>
          <w:jc w:val="center"/>
        </w:trPr>
        <w:tc>
          <w:tcPr>
            <w:tcW w:w="4223" w:type="dxa"/>
          </w:tcPr>
          <w:p w:rsidR="00A82907" w:rsidRPr="000E6DF3" w:rsidRDefault="00A82907" w:rsidP="000E6DF3">
            <w:pPr>
              <w:jc w:val="both"/>
              <w:rPr>
                <w:b/>
                <w:bCs/>
                <w:sz w:val="22"/>
                <w:szCs w:val="22"/>
              </w:rPr>
            </w:pPr>
            <w:r w:rsidRPr="000E6DF3">
              <w:rPr>
                <w:sz w:val="22"/>
                <w:szCs w:val="22"/>
              </w:rPr>
              <w:t xml:space="preserve">Deprivation IDACI - Band </w:t>
            </w:r>
            <w:r w:rsidR="00321F79" w:rsidRPr="000E6DF3">
              <w:rPr>
                <w:sz w:val="22"/>
                <w:szCs w:val="22"/>
              </w:rPr>
              <w:t>E</w:t>
            </w:r>
            <w:r w:rsidR="00F0274D">
              <w:rPr>
                <w:sz w:val="22"/>
                <w:szCs w:val="22"/>
              </w:rPr>
              <w:t xml:space="preserve"> *</w:t>
            </w:r>
          </w:p>
        </w:tc>
        <w:tc>
          <w:tcPr>
            <w:tcW w:w="2722" w:type="dxa"/>
          </w:tcPr>
          <w:p w:rsidR="00A82907" w:rsidRPr="000E6DF3" w:rsidRDefault="00321F79" w:rsidP="005B1B64">
            <w:pPr>
              <w:jc w:val="right"/>
              <w:rPr>
                <w:sz w:val="22"/>
                <w:szCs w:val="22"/>
              </w:rPr>
            </w:pPr>
            <w:r w:rsidRPr="000E6DF3">
              <w:rPr>
                <w:sz w:val="22"/>
                <w:szCs w:val="22"/>
              </w:rPr>
              <w:t>412.48</w:t>
            </w:r>
          </w:p>
        </w:tc>
        <w:tc>
          <w:tcPr>
            <w:tcW w:w="2722" w:type="dxa"/>
          </w:tcPr>
          <w:p w:rsidR="00A82907" w:rsidRPr="000E6DF3" w:rsidRDefault="000E6DF3" w:rsidP="005B1B64">
            <w:pPr>
              <w:jc w:val="right"/>
              <w:rPr>
                <w:sz w:val="22"/>
                <w:szCs w:val="22"/>
              </w:rPr>
            </w:pPr>
            <w:r w:rsidRPr="000E6DF3">
              <w:rPr>
                <w:sz w:val="22"/>
                <w:szCs w:val="22"/>
              </w:rPr>
              <w:t>541.42</w:t>
            </w:r>
          </w:p>
        </w:tc>
      </w:tr>
      <w:tr w:rsidR="00A82907" w:rsidRPr="006D3066">
        <w:trPr>
          <w:jc w:val="center"/>
        </w:trPr>
        <w:tc>
          <w:tcPr>
            <w:tcW w:w="4223" w:type="dxa"/>
          </w:tcPr>
          <w:p w:rsidR="00A82907" w:rsidRPr="000E6DF3" w:rsidRDefault="00A82907" w:rsidP="005B1B64">
            <w:pPr>
              <w:jc w:val="both"/>
              <w:rPr>
                <w:b/>
                <w:bCs/>
                <w:sz w:val="22"/>
                <w:szCs w:val="22"/>
              </w:rPr>
            </w:pPr>
            <w:r w:rsidRPr="000E6DF3">
              <w:rPr>
                <w:sz w:val="22"/>
                <w:szCs w:val="22"/>
              </w:rPr>
              <w:t xml:space="preserve">Deprivation IDACI - Band </w:t>
            </w:r>
            <w:r w:rsidR="000E6DF3" w:rsidRPr="000E6DF3">
              <w:rPr>
                <w:sz w:val="22"/>
                <w:szCs w:val="22"/>
              </w:rPr>
              <w:t xml:space="preserve">D </w:t>
            </w:r>
            <w:r w:rsidR="00F0274D">
              <w:rPr>
                <w:sz w:val="22"/>
                <w:szCs w:val="22"/>
              </w:rPr>
              <w:t>*</w:t>
            </w:r>
          </w:p>
        </w:tc>
        <w:tc>
          <w:tcPr>
            <w:tcW w:w="2722" w:type="dxa"/>
          </w:tcPr>
          <w:p w:rsidR="00A82907" w:rsidRPr="000E6DF3" w:rsidRDefault="00321F79" w:rsidP="005B1B64">
            <w:pPr>
              <w:jc w:val="right"/>
              <w:rPr>
                <w:sz w:val="22"/>
                <w:szCs w:val="22"/>
              </w:rPr>
            </w:pPr>
            <w:r w:rsidRPr="000E6DF3">
              <w:rPr>
                <w:sz w:val="22"/>
                <w:szCs w:val="22"/>
              </w:rPr>
              <w:t>494.98</w:t>
            </w:r>
          </w:p>
        </w:tc>
        <w:tc>
          <w:tcPr>
            <w:tcW w:w="2722" w:type="dxa"/>
          </w:tcPr>
          <w:p w:rsidR="00A82907" w:rsidRPr="000E6DF3" w:rsidRDefault="000E6DF3" w:rsidP="005B1B64">
            <w:pPr>
              <w:jc w:val="right"/>
              <w:rPr>
                <w:sz w:val="22"/>
                <w:szCs w:val="22"/>
              </w:rPr>
            </w:pPr>
            <w:r w:rsidRPr="000E6DF3">
              <w:rPr>
                <w:sz w:val="22"/>
                <w:szCs w:val="22"/>
              </w:rPr>
              <w:t>649.71</w:t>
            </w:r>
          </w:p>
        </w:tc>
      </w:tr>
      <w:tr w:rsidR="00A82907" w:rsidRPr="006D3066">
        <w:trPr>
          <w:jc w:val="center"/>
        </w:trPr>
        <w:tc>
          <w:tcPr>
            <w:tcW w:w="4223" w:type="dxa"/>
          </w:tcPr>
          <w:p w:rsidR="00A82907" w:rsidRPr="000E6DF3" w:rsidRDefault="00A82907" w:rsidP="005B1B64">
            <w:pPr>
              <w:tabs>
                <w:tab w:val="left" w:pos="3452"/>
              </w:tabs>
              <w:jc w:val="both"/>
              <w:rPr>
                <w:b/>
                <w:bCs/>
                <w:sz w:val="22"/>
                <w:szCs w:val="22"/>
              </w:rPr>
            </w:pPr>
            <w:r w:rsidRPr="000E6DF3">
              <w:rPr>
                <w:sz w:val="22"/>
                <w:szCs w:val="22"/>
              </w:rPr>
              <w:t xml:space="preserve">Deprivation IDACI - Band </w:t>
            </w:r>
            <w:r w:rsidR="000E6DF3" w:rsidRPr="000E6DF3">
              <w:rPr>
                <w:sz w:val="22"/>
                <w:szCs w:val="22"/>
              </w:rPr>
              <w:t>C</w:t>
            </w:r>
            <w:r w:rsidR="00F0274D">
              <w:rPr>
                <w:sz w:val="22"/>
                <w:szCs w:val="22"/>
              </w:rPr>
              <w:t xml:space="preserve"> *</w:t>
            </w:r>
          </w:p>
        </w:tc>
        <w:tc>
          <w:tcPr>
            <w:tcW w:w="2722" w:type="dxa"/>
          </w:tcPr>
          <w:p w:rsidR="00A82907" w:rsidRPr="000E6DF3" w:rsidRDefault="000E6DF3" w:rsidP="005B1B64">
            <w:pPr>
              <w:jc w:val="right"/>
              <w:rPr>
                <w:sz w:val="22"/>
                <w:szCs w:val="22"/>
              </w:rPr>
            </w:pPr>
            <w:r w:rsidRPr="000E6DF3">
              <w:rPr>
                <w:sz w:val="22"/>
                <w:szCs w:val="22"/>
              </w:rPr>
              <w:t>577</w:t>
            </w:r>
            <w:r w:rsidR="00581D01" w:rsidRPr="000E6DF3">
              <w:rPr>
                <w:sz w:val="22"/>
                <w:szCs w:val="22"/>
              </w:rPr>
              <w:t>.</w:t>
            </w:r>
            <w:r w:rsidRPr="000E6DF3">
              <w:rPr>
                <w:sz w:val="22"/>
                <w:szCs w:val="22"/>
              </w:rPr>
              <w:t>47</w:t>
            </w:r>
          </w:p>
        </w:tc>
        <w:tc>
          <w:tcPr>
            <w:tcW w:w="2722" w:type="dxa"/>
          </w:tcPr>
          <w:p w:rsidR="00A82907" w:rsidRPr="000E6DF3" w:rsidRDefault="000E6DF3" w:rsidP="005B1B64">
            <w:pPr>
              <w:jc w:val="right"/>
              <w:rPr>
                <w:sz w:val="22"/>
                <w:szCs w:val="22"/>
              </w:rPr>
            </w:pPr>
            <w:r w:rsidRPr="000E6DF3">
              <w:rPr>
                <w:sz w:val="22"/>
                <w:szCs w:val="22"/>
              </w:rPr>
              <w:t>757.99</w:t>
            </w:r>
          </w:p>
        </w:tc>
      </w:tr>
      <w:tr w:rsidR="00A82907" w:rsidRPr="006D3066">
        <w:trPr>
          <w:jc w:val="center"/>
        </w:trPr>
        <w:tc>
          <w:tcPr>
            <w:tcW w:w="4223" w:type="dxa"/>
          </w:tcPr>
          <w:p w:rsidR="00A82907" w:rsidRPr="000E6DF3" w:rsidRDefault="00A82907" w:rsidP="005B1B64">
            <w:pPr>
              <w:jc w:val="both"/>
              <w:rPr>
                <w:sz w:val="22"/>
                <w:szCs w:val="22"/>
              </w:rPr>
            </w:pPr>
            <w:r w:rsidRPr="000E6DF3">
              <w:rPr>
                <w:sz w:val="22"/>
                <w:szCs w:val="22"/>
              </w:rPr>
              <w:t xml:space="preserve">Deprivation IDACI - Band </w:t>
            </w:r>
            <w:r w:rsidR="000E6DF3" w:rsidRPr="000E6DF3">
              <w:rPr>
                <w:sz w:val="22"/>
                <w:szCs w:val="22"/>
              </w:rPr>
              <w:t>B</w:t>
            </w:r>
            <w:r w:rsidR="00F0274D">
              <w:rPr>
                <w:sz w:val="22"/>
                <w:szCs w:val="22"/>
              </w:rPr>
              <w:t xml:space="preserve"> *</w:t>
            </w:r>
          </w:p>
        </w:tc>
        <w:tc>
          <w:tcPr>
            <w:tcW w:w="2722" w:type="dxa"/>
          </w:tcPr>
          <w:p w:rsidR="00A82907" w:rsidRPr="000E6DF3" w:rsidRDefault="000E6DF3" w:rsidP="005B1B64">
            <w:pPr>
              <w:jc w:val="right"/>
              <w:rPr>
                <w:sz w:val="22"/>
                <w:szCs w:val="22"/>
              </w:rPr>
            </w:pPr>
            <w:r w:rsidRPr="000E6DF3">
              <w:rPr>
                <w:sz w:val="22"/>
                <w:szCs w:val="22"/>
              </w:rPr>
              <w:t>742.47</w:t>
            </w:r>
          </w:p>
        </w:tc>
        <w:tc>
          <w:tcPr>
            <w:tcW w:w="2722" w:type="dxa"/>
          </w:tcPr>
          <w:p w:rsidR="00A82907" w:rsidRPr="000E6DF3" w:rsidRDefault="000E6DF3" w:rsidP="005B1B64">
            <w:pPr>
              <w:jc w:val="right"/>
              <w:rPr>
                <w:sz w:val="22"/>
                <w:szCs w:val="22"/>
              </w:rPr>
            </w:pPr>
            <w:r w:rsidRPr="000E6DF3">
              <w:rPr>
                <w:sz w:val="22"/>
                <w:szCs w:val="22"/>
              </w:rPr>
              <w:t>974.56</w:t>
            </w:r>
          </w:p>
        </w:tc>
      </w:tr>
      <w:tr w:rsidR="00A82907" w:rsidRPr="006D3066">
        <w:trPr>
          <w:jc w:val="center"/>
        </w:trPr>
        <w:tc>
          <w:tcPr>
            <w:tcW w:w="4223" w:type="dxa"/>
          </w:tcPr>
          <w:p w:rsidR="00A82907" w:rsidRPr="000E6DF3" w:rsidRDefault="00A82907" w:rsidP="005B1B64">
            <w:pPr>
              <w:jc w:val="both"/>
              <w:rPr>
                <w:b/>
                <w:bCs/>
                <w:sz w:val="22"/>
                <w:szCs w:val="22"/>
              </w:rPr>
            </w:pPr>
            <w:r w:rsidRPr="000E6DF3">
              <w:rPr>
                <w:sz w:val="22"/>
                <w:szCs w:val="22"/>
              </w:rPr>
              <w:t xml:space="preserve">Deprivation IDACI - Band </w:t>
            </w:r>
            <w:r w:rsidR="000E6DF3" w:rsidRPr="000E6DF3">
              <w:rPr>
                <w:sz w:val="22"/>
                <w:szCs w:val="22"/>
              </w:rPr>
              <w:t>A</w:t>
            </w:r>
            <w:r w:rsidR="00F0274D">
              <w:rPr>
                <w:sz w:val="22"/>
                <w:szCs w:val="22"/>
              </w:rPr>
              <w:t xml:space="preserve"> *</w:t>
            </w:r>
          </w:p>
        </w:tc>
        <w:tc>
          <w:tcPr>
            <w:tcW w:w="2722" w:type="dxa"/>
          </w:tcPr>
          <w:p w:rsidR="00A82907" w:rsidRPr="000E6DF3" w:rsidRDefault="000E6DF3" w:rsidP="005B1B64">
            <w:pPr>
              <w:jc w:val="right"/>
              <w:rPr>
                <w:sz w:val="22"/>
                <w:szCs w:val="22"/>
              </w:rPr>
            </w:pPr>
            <w:r w:rsidRPr="000E6DF3">
              <w:rPr>
                <w:sz w:val="22"/>
                <w:szCs w:val="22"/>
              </w:rPr>
              <w:t>907.46</w:t>
            </w:r>
          </w:p>
        </w:tc>
        <w:tc>
          <w:tcPr>
            <w:tcW w:w="2722" w:type="dxa"/>
          </w:tcPr>
          <w:p w:rsidR="00A82907" w:rsidRPr="000E6DF3" w:rsidRDefault="000E6DF3" w:rsidP="005B1B64">
            <w:pPr>
              <w:jc w:val="right"/>
              <w:rPr>
                <w:sz w:val="22"/>
                <w:szCs w:val="22"/>
              </w:rPr>
            </w:pPr>
            <w:r w:rsidRPr="000E6DF3">
              <w:rPr>
                <w:sz w:val="22"/>
                <w:szCs w:val="22"/>
              </w:rPr>
              <w:t>1</w:t>
            </w:r>
            <w:r w:rsidR="00F46F86">
              <w:rPr>
                <w:sz w:val="22"/>
                <w:szCs w:val="22"/>
              </w:rPr>
              <w:t>,</w:t>
            </w:r>
            <w:r w:rsidRPr="000E6DF3">
              <w:rPr>
                <w:sz w:val="22"/>
                <w:szCs w:val="22"/>
              </w:rPr>
              <w:t>191.13</w:t>
            </w:r>
          </w:p>
        </w:tc>
      </w:tr>
      <w:tr w:rsidR="00A82907" w:rsidRPr="006D3066">
        <w:trPr>
          <w:jc w:val="center"/>
        </w:trPr>
        <w:tc>
          <w:tcPr>
            <w:tcW w:w="4223" w:type="dxa"/>
          </w:tcPr>
          <w:p w:rsidR="00A82907" w:rsidRPr="007006C9" w:rsidRDefault="00A82907" w:rsidP="005B1B64">
            <w:pPr>
              <w:jc w:val="both"/>
              <w:rPr>
                <w:sz w:val="22"/>
                <w:szCs w:val="22"/>
              </w:rPr>
            </w:pPr>
            <w:r w:rsidRPr="007006C9">
              <w:rPr>
                <w:sz w:val="22"/>
                <w:szCs w:val="22"/>
              </w:rPr>
              <w:t>SEN Low Prior Attainment</w:t>
            </w:r>
          </w:p>
        </w:tc>
        <w:tc>
          <w:tcPr>
            <w:tcW w:w="2722" w:type="dxa"/>
          </w:tcPr>
          <w:p w:rsidR="00A82907" w:rsidRPr="007006C9" w:rsidRDefault="00F0274D" w:rsidP="005B1B64">
            <w:pPr>
              <w:jc w:val="right"/>
              <w:rPr>
                <w:sz w:val="22"/>
                <w:szCs w:val="22"/>
              </w:rPr>
            </w:pPr>
            <w:r w:rsidRPr="007006C9">
              <w:rPr>
                <w:sz w:val="22"/>
                <w:szCs w:val="22"/>
              </w:rPr>
              <w:t>237.69</w:t>
            </w:r>
          </w:p>
        </w:tc>
        <w:tc>
          <w:tcPr>
            <w:tcW w:w="2722" w:type="dxa"/>
          </w:tcPr>
          <w:p w:rsidR="00A82907" w:rsidRPr="007006C9" w:rsidRDefault="001515BC" w:rsidP="007006C9">
            <w:pPr>
              <w:jc w:val="right"/>
              <w:rPr>
                <w:sz w:val="22"/>
                <w:szCs w:val="22"/>
              </w:rPr>
            </w:pPr>
            <w:r w:rsidRPr="007006C9">
              <w:rPr>
                <w:sz w:val="22"/>
                <w:szCs w:val="22"/>
              </w:rPr>
              <w:t>4</w:t>
            </w:r>
            <w:r w:rsidR="007006C9" w:rsidRPr="007006C9">
              <w:rPr>
                <w:sz w:val="22"/>
                <w:szCs w:val="22"/>
              </w:rPr>
              <w:t>86.99</w:t>
            </w:r>
          </w:p>
        </w:tc>
      </w:tr>
      <w:tr w:rsidR="00A82907" w:rsidRPr="006D3066">
        <w:trPr>
          <w:jc w:val="center"/>
        </w:trPr>
        <w:tc>
          <w:tcPr>
            <w:tcW w:w="4223" w:type="dxa"/>
          </w:tcPr>
          <w:p w:rsidR="00A82907" w:rsidRPr="007006C9" w:rsidRDefault="00A82907" w:rsidP="005B1B64">
            <w:pPr>
              <w:jc w:val="both"/>
              <w:rPr>
                <w:sz w:val="22"/>
                <w:szCs w:val="22"/>
              </w:rPr>
            </w:pPr>
            <w:r w:rsidRPr="007006C9">
              <w:rPr>
                <w:sz w:val="22"/>
                <w:szCs w:val="22"/>
              </w:rPr>
              <w:t>English as an Additional Language</w:t>
            </w:r>
          </w:p>
        </w:tc>
        <w:tc>
          <w:tcPr>
            <w:tcW w:w="2722" w:type="dxa"/>
          </w:tcPr>
          <w:p w:rsidR="00A82907" w:rsidRPr="007006C9" w:rsidRDefault="007006C9" w:rsidP="005B1B64">
            <w:pPr>
              <w:jc w:val="right"/>
              <w:rPr>
                <w:sz w:val="22"/>
                <w:szCs w:val="22"/>
              </w:rPr>
            </w:pPr>
            <w:r w:rsidRPr="007006C9">
              <w:rPr>
                <w:sz w:val="22"/>
                <w:szCs w:val="22"/>
              </w:rPr>
              <w:t>195.02</w:t>
            </w:r>
          </w:p>
        </w:tc>
        <w:tc>
          <w:tcPr>
            <w:tcW w:w="2722" w:type="dxa"/>
          </w:tcPr>
          <w:p w:rsidR="00A82907" w:rsidRPr="007006C9" w:rsidRDefault="001515BC" w:rsidP="007006C9">
            <w:pPr>
              <w:jc w:val="right"/>
              <w:rPr>
                <w:sz w:val="22"/>
                <w:szCs w:val="22"/>
              </w:rPr>
            </w:pPr>
            <w:r w:rsidRPr="007006C9">
              <w:rPr>
                <w:sz w:val="22"/>
                <w:szCs w:val="22"/>
              </w:rPr>
              <w:t>1,</w:t>
            </w:r>
            <w:r w:rsidR="007006C9" w:rsidRPr="007006C9">
              <w:rPr>
                <w:sz w:val="22"/>
                <w:szCs w:val="22"/>
              </w:rPr>
              <w:t>174.60</w:t>
            </w:r>
          </w:p>
        </w:tc>
      </w:tr>
      <w:tr w:rsidR="00A82907" w:rsidRPr="007006C9">
        <w:trPr>
          <w:jc w:val="center"/>
        </w:trPr>
        <w:tc>
          <w:tcPr>
            <w:tcW w:w="4223" w:type="dxa"/>
          </w:tcPr>
          <w:p w:rsidR="00A82907" w:rsidRPr="007006C9" w:rsidRDefault="00A82907" w:rsidP="005B1B64">
            <w:pPr>
              <w:jc w:val="both"/>
              <w:rPr>
                <w:sz w:val="22"/>
                <w:szCs w:val="22"/>
              </w:rPr>
            </w:pPr>
            <w:r w:rsidRPr="007006C9">
              <w:rPr>
                <w:sz w:val="22"/>
                <w:szCs w:val="22"/>
              </w:rPr>
              <w:t>Pupil Mobility</w:t>
            </w:r>
          </w:p>
        </w:tc>
        <w:tc>
          <w:tcPr>
            <w:tcW w:w="2722" w:type="dxa"/>
          </w:tcPr>
          <w:p w:rsidR="00A82907" w:rsidRPr="007006C9" w:rsidRDefault="001515BC" w:rsidP="005B1B64">
            <w:pPr>
              <w:jc w:val="right"/>
              <w:rPr>
                <w:sz w:val="22"/>
                <w:szCs w:val="22"/>
              </w:rPr>
            </w:pPr>
            <w:r w:rsidRPr="007006C9">
              <w:rPr>
                <w:sz w:val="22"/>
                <w:szCs w:val="22"/>
              </w:rPr>
              <w:t>1</w:t>
            </w:r>
            <w:r w:rsidR="007006C9" w:rsidRPr="007006C9">
              <w:rPr>
                <w:sz w:val="22"/>
                <w:szCs w:val="22"/>
              </w:rPr>
              <w:t>,584.07</w:t>
            </w:r>
          </w:p>
        </w:tc>
        <w:tc>
          <w:tcPr>
            <w:tcW w:w="2722" w:type="dxa"/>
          </w:tcPr>
          <w:p w:rsidR="00A82907" w:rsidRPr="007006C9" w:rsidRDefault="007006C9" w:rsidP="005B1B64">
            <w:pPr>
              <w:jc w:val="right"/>
              <w:rPr>
                <w:sz w:val="22"/>
                <w:szCs w:val="22"/>
              </w:rPr>
            </w:pPr>
            <w:r w:rsidRPr="007006C9">
              <w:rPr>
                <w:sz w:val="22"/>
                <w:szCs w:val="22"/>
              </w:rPr>
              <w:t>1,887.13</w:t>
            </w:r>
          </w:p>
        </w:tc>
      </w:tr>
      <w:tr w:rsidR="00A82907" w:rsidRPr="006D3066">
        <w:trPr>
          <w:jc w:val="center"/>
        </w:trPr>
        <w:tc>
          <w:tcPr>
            <w:tcW w:w="4223" w:type="dxa"/>
          </w:tcPr>
          <w:p w:rsidR="00A82907" w:rsidRPr="007006C9" w:rsidRDefault="00A82907" w:rsidP="005B1B64">
            <w:pPr>
              <w:jc w:val="both"/>
              <w:rPr>
                <w:sz w:val="22"/>
                <w:szCs w:val="22"/>
              </w:rPr>
            </w:pPr>
            <w:r w:rsidRPr="007006C9">
              <w:rPr>
                <w:sz w:val="22"/>
                <w:szCs w:val="22"/>
              </w:rPr>
              <w:t>Lump Sum per school / academy</w:t>
            </w:r>
          </w:p>
        </w:tc>
        <w:tc>
          <w:tcPr>
            <w:tcW w:w="2722" w:type="dxa"/>
          </w:tcPr>
          <w:p w:rsidR="00A82907" w:rsidRPr="007006C9" w:rsidRDefault="00A82907" w:rsidP="005B1B64">
            <w:pPr>
              <w:jc w:val="right"/>
              <w:rPr>
                <w:sz w:val="22"/>
                <w:szCs w:val="22"/>
              </w:rPr>
            </w:pPr>
            <w:r w:rsidRPr="007006C9">
              <w:rPr>
                <w:sz w:val="22"/>
                <w:szCs w:val="22"/>
              </w:rPr>
              <w:t>175,000.00</w:t>
            </w:r>
          </w:p>
        </w:tc>
        <w:tc>
          <w:tcPr>
            <w:tcW w:w="2722" w:type="dxa"/>
          </w:tcPr>
          <w:p w:rsidR="00A82907" w:rsidRPr="007006C9" w:rsidRDefault="00A82907" w:rsidP="005B1B64">
            <w:pPr>
              <w:jc w:val="right"/>
              <w:rPr>
                <w:sz w:val="22"/>
                <w:szCs w:val="22"/>
              </w:rPr>
            </w:pPr>
            <w:r w:rsidRPr="007006C9">
              <w:rPr>
                <w:sz w:val="22"/>
                <w:szCs w:val="22"/>
              </w:rPr>
              <w:t>175,000.00</w:t>
            </w:r>
          </w:p>
        </w:tc>
      </w:tr>
      <w:tr w:rsidR="00A82907" w:rsidRPr="006D3066">
        <w:trPr>
          <w:jc w:val="center"/>
        </w:trPr>
        <w:tc>
          <w:tcPr>
            <w:tcW w:w="4223" w:type="dxa"/>
          </w:tcPr>
          <w:p w:rsidR="00A82907" w:rsidRPr="007006C9" w:rsidRDefault="00A82907" w:rsidP="005B1B64">
            <w:pPr>
              <w:jc w:val="both"/>
              <w:rPr>
                <w:sz w:val="22"/>
                <w:szCs w:val="22"/>
              </w:rPr>
            </w:pPr>
            <w:r w:rsidRPr="007006C9">
              <w:rPr>
                <w:sz w:val="22"/>
                <w:szCs w:val="22"/>
              </w:rPr>
              <w:t>Split Sites</w:t>
            </w:r>
          </w:p>
        </w:tc>
        <w:tc>
          <w:tcPr>
            <w:tcW w:w="2722" w:type="dxa"/>
          </w:tcPr>
          <w:p w:rsidR="00A82907" w:rsidRPr="007006C9" w:rsidRDefault="00A82907" w:rsidP="005B1B64">
            <w:pPr>
              <w:jc w:val="right"/>
              <w:rPr>
                <w:sz w:val="22"/>
                <w:szCs w:val="22"/>
              </w:rPr>
            </w:pPr>
            <w:r w:rsidRPr="007006C9">
              <w:rPr>
                <w:sz w:val="22"/>
                <w:szCs w:val="22"/>
              </w:rPr>
              <w:t>Funded on LA formula</w:t>
            </w:r>
          </w:p>
          <w:p w:rsidR="00A82907" w:rsidRPr="007006C9" w:rsidRDefault="008A06CE" w:rsidP="00B05E15">
            <w:pPr>
              <w:jc w:val="right"/>
              <w:rPr>
                <w:sz w:val="22"/>
                <w:szCs w:val="22"/>
              </w:rPr>
            </w:pPr>
            <w:r w:rsidRPr="007006C9">
              <w:rPr>
                <w:i/>
                <w:iCs/>
                <w:sz w:val="22"/>
                <w:szCs w:val="22"/>
              </w:rPr>
              <w:t>(see paragraph 3</w:t>
            </w:r>
            <w:r w:rsidR="00A82907" w:rsidRPr="007006C9">
              <w:rPr>
                <w:i/>
                <w:iCs/>
                <w:sz w:val="22"/>
                <w:szCs w:val="22"/>
              </w:rPr>
              <w:t>.</w:t>
            </w:r>
            <w:r w:rsidR="00145FE1" w:rsidRPr="007006C9">
              <w:rPr>
                <w:i/>
                <w:iCs/>
                <w:sz w:val="22"/>
                <w:szCs w:val="22"/>
              </w:rPr>
              <w:t>5</w:t>
            </w:r>
            <w:r w:rsidR="00A82907" w:rsidRPr="007006C9">
              <w:rPr>
                <w:i/>
                <w:iCs/>
                <w:sz w:val="22"/>
                <w:szCs w:val="22"/>
              </w:rPr>
              <w:t>)</w:t>
            </w:r>
          </w:p>
        </w:tc>
        <w:tc>
          <w:tcPr>
            <w:tcW w:w="2722" w:type="dxa"/>
          </w:tcPr>
          <w:p w:rsidR="00A82907" w:rsidRPr="007006C9" w:rsidRDefault="00A82907" w:rsidP="005B1B64">
            <w:pPr>
              <w:jc w:val="right"/>
              <w:rPr>
                <w:sz w:val="22"/>
                <w:szCs w:val="22"/>
              </w:rPr>
            </w:pPr>
            <w:r w:rsidRPr="007006C9">
              <w:rPr>
                <w:sz w:val="22"/>
                <w:szCs w:val="22"/>
              </w:rPr>
              <w:t>Funded on LA formula</w:t>
            </w:r>
          </w:p>
          <w:p w:rsidR="00A82907" w:rsidRPr="007006C9" w:rsidRDefault="008A06CE" w:rsidP="00B05E15">
            <w:pPr>
              <w:jc w:val="right"/>
              <w:rPr>
                <w:sz w:val="22"/>
                <w:szCs w:val="22"/>
              </w:rPr>
            </w:pPr>
            <w:r w:rsidRPr="007006C9">
              <w:rPr>
                <w:i/>
                <w:iCs/>
                <w:sz w:val="22"/>
                <w:szCs w:val="22"/>
              </w:rPr>
              <w:t>(see paragraph 3</w:t>
            </w:r>
            <w:r w:rsidR="00A82907" w:rsidRPr="007006C9">
              <w:rPr>
                <w:i/>
                <w:iCs/>
                <w:sz w:val="22"/>
                <w:szCs w:val="22"/>
              </w:rPr>
              <w:t>.</w:t>
            </w:r>
            <w:r w:rsidR="00145FE1" w:rsidRPr="007006C9">
              <w:rPr>
                <w:i/>
                <w:iCs/>
                <w:sz w:val="22"/>
                <w:szCs w:val="22"/>
              </w:rPr>
              <w:t>5</w:t>
            </w:r>
            <w:r w:rsidR="00A82907" w:rsidRPr="007006C9">
              <w:rPr>
                <w:i/>
                <w:iCs/>
                <w:sz w:val="22"/>
                <w:szCs w:val="22"/>
              </w:rPr>
              <w:t>)</w:t>
            </w:r>
          </w:p>
        </w:tc>
      </w:tr>
      <w:tr w:rsidR="00A82907" w:rsidRPr="006D3066">
        <w:trPr>
          <w:jc w:val="center"/>
        </w:trPr>
        <w:tc>
          <w:tcPr>
            <w:tcW w:w="4223" w:type="dxa"/>
          </w:tcPr>
          <w:p w:rsidR="00A82907" w:rsidRPr="007006C9" w:rsidRDefault="00A82907" w:rsidP="005B1B64">
            <w:pPr>
              <w:jc w:val="both"/>
              <w:rPr>
                <w:sz w:val="22"/>
                <w:szCs w:val="22"/>
              </w:rPr>
            </w:pPr>
            <w:r w:rsidRPr="007006C9">
              <w:rPr>
                <w:sz w:val="22"/>
                <w:szCs w:val="22"/>
              </w:rPr>
              <w:t>Rates</w:t>
            </w:r>
          </w:p>
        </w:tc>
        <w:tc>
          <w:tcPr>
            <w:tcW w:w="2722" w:type="dxa"/>
          </w:tcPr>
          <w:p w:rsidR="00A82907" w:rsidRPr="007006C9" w:rsidRDefault="00A82907" w:rsidP="005B1B64">
            <w:pPr>
              <w:jc w:val="right"/>
              <w:rPr>
                <w:sz w:val="22"/>
                <w:szCs w:val="22"/>
              </w:rPr>
            </w:pPr>
            <w:r w:rsidRPr="007006C9">
              <w:rPr>
                <w:sz w:val="22"/>
                <w:szCs w:val="22"/>
              </w:rPr>
              <w:t>Funded at actual cost</w:t>
            </w:r>
          </w:p>
        </w:tc>
        <w:tc>
          <w:tcPr>
            <w:tcW w:w="2722" w:type="dxa"/>
          </w:tcPr>
          <w:p w:rsidR="00A82907" w:rsidRPr="007006C9" w:rsidRDefault="00A82907" w:rsidP="005B1B64">
            <w:pPr>
              <w:jc w:val="right"/>
              <w:rPr>
                <w:sz w:val="22"/>
                <w:szCs w:val="22"/>
              </w:rPr>
            </w:pPr>
            <w:r w:rsidRPr="007006C9">
              <w:rPr>
                <w:sz w:val="22"/>
                <w:szCs w:val="22"/>
              </w:rPr>
              <w:t>Funded at actual cost</w:t>
            </w:r>
          </w:p>
        </w:tc>
      </w:tr>
      <w:tr w:rsidR="00A74237" w:rsidRPr="00A74237">
        <w:trPr>
          <w:jc w:val="center"/>
        </w:trPr>
        <w:tc>
          <w:tcPr>
            <w:tcW w:w="4223" w:type="dxa"/>
          </w:tcPr>
          <w:p w:rsidR="00A82907" w:rsidRPr="00A74237" w:rsidRDefault="00A82907" w:rsidP="005B1B64">
            <w:pPr>
              <w:jc w:val="both"/>
              <w:rPr>
                <w:sz w:val="22"/>
                <w:szCs w:val="22"/>
              </w:rPr>
            </w:pPr>
            <w:r w:rsidRPr="00A74237">
              <w:rPr>
                <w:sz w:val="22"/>
                <w:szCs w:val="22"/>
              </w:rPr>
              <w:t>Private Finance Initiative (PFI) contracts</w:t>
            </w:r>
          </w:p>
        </w:tc>
        <w:tc>
          <w:tcPr>
            <w:tcW w:w="2722" w:type="dxa"/>
          </w:tcPr>
          <w:p w:rsidR="00A82907" w:rsidRPr="00A74237" w:rsidRDefault="00A82907" w:rsidP="005B1B64">
            <w:pPr>
              <w:jc w:val="right"/>
              <w:rPr>
                <w:sz w:val="22"/>
                <w:szCs w:val="22"/>
              </w:rPr>
            </w:pPr>
            <w:r w:rsidRPr="00A74237">
              <w:rPr>
                <w:sz w:val="22"/>
                <w:szCs w:val="22"/>
              </w:rPr>
              <w:t xml:space="preserve">Funded on LA formula </w:t>
            </w:r>
            <w:r w:rsidR="008A06CE" w:rsidRPr="00A74237">
              <w:rPr>
                <w:i/>
                <w:iCs/>
                <w:sz w:val="22"/>
                <w:szCs w:val="22"/>
              </w:rPr>
              <w:t>(see paragraph 3</w:t>
            </w:r>
            <w:r w:rsidR="00145FE1" w:rsidRPr="00A74237">
              <w:rPr>
                <w:i/>
                <w:iCs/>
                <w:sz w:val="22"/>
                <w:szCs w:val="22"/>
              </w:rPr>
              <w:t>.6</w:t>
            </w:r>
            <w:r w:rsidRPr="00A74237">
              <w:rPr>
                <w:i/>
                <w:iCs/>
                <w:sz w:val="22"/>
                <w:szCs w:val="22"/>
              </w:rPr>
              <w:t>)</w:t>
            </w:r>
          </w:p>
        </w:tc>
        <w:tc>
          <w:tcPr>
            <w:tcW w:w="2722" w:type="dxa"/>
          </w:tcPr>
          <w:p w:rsidR="00A82907" w:rsidRPr="00A74237" w:rsidRDefault="00A82907" w:rsidP="005B1B64">
            <w:pPr>
              <w:jc w:val="right"/>
              <w:rPr>
                <w:sz w:val="22"/>
                <w:szCs w:val="22"/>
              </w:rPr>
            </w:pPr>
            <w:r w:rsidRPr="00A74237">
              <w:rPr>
                <w:sz w:val="22"/>
                <w:szCs w:val="22"/>
              </w:rPr>
              <w:t>Funded on LA formula</w:t>
            </w:r>
          </w:p>
          <w:p w:rsidR="00A82907" w:rsidRPr="00A74237" w:rsidRDefault="00A82907" w:rsidP="00FF63C7">
            <w:pPr>
              <w:jc w:val="right"/>
              <w:rPr>
                <w:i/>
                <w:iCs/>
                <w:sz w:val="22"/>
                <w:szCs w:val="22"/>
              </w:rPr>
            </w:pPr>
            <w:r w:rsidRPr="00A74237">
              <w:rPr>
                <w:i/>
                <w:iCs/>
                <w:sz w:val="22"/>
                <w:szCs w:val="22"/>
              </w:rPr>
              <w:t xml:space="preserve">(see paragraph </w:t>
            </w:r>
            <w:r w:rsidR="008A06CE" w:rsidRPr="00A74237">
              <w:rPr>
                <w:i/>
                <w:iCs/>
                <w:sz w:val="22"/>
                <w:szCs w:val="22"/>
              </w:rPr>
              <w:t>3</w:t>
            </w:r>
            <w:r w:rsidRPr="00A74237">
              <w:rPr>
                <w:i/>
                <w:iCs/>
                <w:sz w:val="22"/>
                <w:szCs w:val="22"/>
              </w:rPr>
              <w:t>.</w:t>
            </w:r>
            <w:r w:rsidR="00145FE1" w:rsidRPr="00A74237">
              <w:rPr>
                <w:i/>
                <w:iCs/>
                <w:sz w:val="22"/>
                <w:szCs w:val="22"/>
              </w:rPr>
              <w:t>6</w:t>
            </w:r>
            <w:r w:rsidRPr="00A74237">
              <w:rPr>
                <w:i/>
                <w:iCs/>
                <w:sz w:val="22"/>
                <w:szCs w:val="22"/>
              </w:rPr>
              <w:t>)</w:t>
            </w:r>
          </w:p>
        </w:tc>
      </w:tr>
    </w:tbl>
    <w:p w:rsidR="00A74237" w:rsidRDefault="00A74237" w:rsidP="00A74237">
      <w:pPr>
        <w:pStyle w:val="ListParagraph"/>
        <w:ind w:left="360"/>
        <w:jc w:val="both"/>
        <w:rPr>
          <w:i/>
          <w:sz w:val="8"/>
          <w:szCs w:val="8"/>
        </w:rPr>
      </w:pPr>
      <w:r>
        <w:rPr>
          <w:i/>
          <w:sz w:val="8"/>
          <w:szCs w:val="8"/>
        </w:rPr>
        <w:t xml:space="preserve">  </w:t>
      </w:r>
    </w:p>
    <w:p w:rsidR="00A82907" w:rsidRPr="00A74237" w:rsidRDefault="00A74237" w:rsidP="00A74237">
      <w:pPr>
        <w:jc w:val="both"/>
        <w:rPr>
          <w:i/>
          <w:sz w:val="8"/>
          <w:szCs w:val="8"/>
        </w:rPr>
      </w:pPr>
      <w:r w:rsidRPr="00A74237">
        <w:rPr>
          <w:i/>
        </w:rPr>
        <w:t xml:space="preserve">* </w:t>
      </w:r>
      <w:r w:rsidR="0028771A" w:rsidRPr="00A74237">
        <w:rPr>
          <w:i/>
        </w:rPr>
        <w:t>Please</w:t>
      </w:r>
      <w:r w:rsidRPr="00A74237">
        <w:rPr>
          <w:i/>
        </w:rPr>
        <w:t xml:space="preserve"> see paragraph 3.3 below for information on the changes to IDACI banding for the October 2016 dataset</w:t>
      </w:r>
      <w:r>
        <w:rPr>
          <w:i/>
        </w:rPr>
        <w:t>.</w:t>
      </w:r>
    </w:p>
    <w:p w:rsidR="00A74237" w:rsidRPr="00637175" w:rsidRDefault="00A74237" w:rsidP="007D6C6B">
      <w:pPr>
        <w:jc w:val="both"/>
        <w:rPr>
          <w:color w:val="FF0000"/>
          <w:sz w:val="22"/>
          <w:szCs w:val="22"/>
          <w:highlight w:val="yellow"/>
        </w:rPr>
      </w:pPr>
    </w:p>
    <w:p w:rsidR="00A82907" w:rsidRDefault="008A06CE" w:rsidP="007D6C6B">
      <w:pPr>
        <w:jc w:val="both"/>
        <w:rPr>
          <w:sz w:val="22"/>
          <w:szCs w:val="22"/>
        </w:rPr>
      </w:pPr>
      <w:r w:rsidRPr="0019662E">
        <w:rPr>
          <w:sz w:val="22"/>
          <w:szCs w:val="22"/>
        </w:rPr>
        <w:t>3</w:t>
      </w:r>
      <w:r w:rsidR="0068569E" w:rsidRPr="0019662E">
        <w:rPr>
          <w:sz w:val="22"/>
          <w:szCs w:val="22"/>
        </w:rPr>
        <w:t>.2</w:t>
      </w:r>
      <w:r w:rsidR="00A82907" w:rsidRPr="0019662E">
        <w:rPr>
          <w:sz w:val="22"/>
          <w:szCs w:val="22"/>
        </w:rPr>
        <w:t xml:space="preserve"> </w:t>
      </w:r>
      <w:r w:rsidR="00F97F15">
        <w:rPr>
          <w:sz w:val="22"/>
          <w:szCs w:val="22"/>
        </w:rPr>
        <w:t xml:space="preserve">The </w:t>
      </w:r>
      <w:proofErr w:type="spellStart"/>
      <w:r w:rsidR="00F97F15">
        <w:rPr>
          <w:sz w:val="22"/>
          <w:szCs w:val="22"/>
        </w:rPr>
        <w:t>DfE</w:t>
      </w:r>
      <w:proofErr w:type="spellEnd"/>
      <w:r w:rsidR="00F97F15">
        <w:rPr>
          <w:sz w:val="22"/>
          <w:szCs w:val="22"/>
        </w:rPr>
        <w:t xml:space="preserve"> is to introduce </w:t>
      </w:r>
      <w:r w:rsidR="00282961" w:rsidRPr="0019662E">
        <w:rPr>
          <w:sz w:val="22"/>
          <w:szCs w:val="22"/>
        </w:rPr>
        <w:t xml:space="preserve">a new national weighting for secondary low </w:t>
      </w:r>
      <w:r w:rsidR="00F97F15">
        <w:rPr>
          <w:sz w:val="22"/>
          <w:szCs w:val="22"/>
        </w:rPr>
        <w:t xml:space="preserve">prior </w:t>
      </w:r>
      <w:r w:rsidR="00282961" w:rsidRPr="0019662E">
        <w:rPr>
          <w:sz w:val="22"/>
          <w:szCs w:val="22"/>
        </w:rPr>
        <w:t xml:space="preserve">attainment figures in 2017/18, and the </w:t>
      </w:r>
      <w:r w:rsidR="00F97F15">
        <w:rPr>
          <w:sz w:val="22"/>
          <w:szCs w:val="22"/>
        </w:rPr>
        <w:t xml:space="preserve">Deprivation </w:t>
      </w:r>
      <w:r w:rsidR="00282961" w:rsidRPr="0019662E">
        <w:rPr>
          <w:sz w:val="22"/>
          <w:szCs w:val="22"/>
        </w:rPr>
        <w:t>IDACI banding</w:t>
      </w:r>
      <w:r w:rsidR="00F97F15">
        <w:rPr>
          <w:sz w:val="22"/>
          <w:szCs w:val="22"/>
        </w:rPr>
        <w:t>s have</w:t>
      </w:r>
      <w:r w:rsidR="00282961" w:rsidRPr="0019662E">
        <w:rPr>
          <w:sz w:val="22"/>
          <w:szCs w:val="22"/>
        </w:rPr>
        <w:t xml:space="preserve"> </w:t>
      </w:r>
      <w:r w:rsidR="00F97F15">
        <w:rPr>
          <w:sz w:val="22"/>
          <w:szCs w:val="22"/>
        </w:rPr>
        <w:t>also been changed</w:t>
      </w:r>
      <w:r w:rsidR="00282961">
        <w:rPr>
          <w:sz w:val="22"/>
          <w:szCs w:val="22"/>
        </w:rPr>
        <w:t>. Please be aware that the updated IDACI banding</w:t>
      </w:r>
      <w:r w:rsidR="00F97F15">
        <w:rPr>
          <w:sz w:val="22"/>
          <w:szCs w:val="22"/>
        </w:rPr>
        <w:t>s are</w:t>
      </w:r>
      <w:r w:rsidR="00282961">
        <w:rPr>
          <w:sz w:val="22"/>
          <w:szCs w:val="22"/>
        </w:rPr>
        <w:t xml:space="preserve"> incorporated into the modelling, but we cannot yet take account of the impact of the national weighting for </w:t>
      </w:r>
      <w:r w:rsidR="00F97F15">
        <w:rPr>
          <w:sz w:val="22"/>
          <w:szCs w:val="22"/>
        </w:rPr>
        <w:t xml:space="preserve">secondary low attainment, as this </w:t>
      </w:r>
      <w:r w:rsidR="00282961">
        <w:rPr>
          <w:sz w:val="22"/>
          <w:szCs w:val="22"/>
        </w:rPr>
        <w:t>will not be made available</w:t>
      </w:r>
      <w:r w:rsidR="00F97F15">
        <w:rPr>
          <w:sz w:val="22"/>
          <w:szCs w:val="22"/>
        </w:rPr>
        <w:t xml:space="preserve"> by the </w:t>
      </w:r>
      <w:proofErr w:type="spellStart"/>
      <w:r w:rsidR="00F97F15">
        <w:rPr>
          <w:sz w:val="22"/>
          <w:szCs w:val="22"/>
        </w:rPr>
        <w:t>DfE</w:t>
      </w:r>
      <w:proofErr w:type="spellEnd"/>
      <w:r w:rsidR="00282961">
        <w:rPr>
          <w:sz w:val="22"/>
          <w:szCs w:val="22"/>
        </w:rPr>
        <w:t xml:space="preserve"> until December 2016.</w:t>
      </w:r>
      <w:r w:rsidR="008E2DDE">
        <w:rPr>
          <w:sz w:val="22"/>
          <w:szCs w:val="22"/>
        </w:rPr>
        <w:t xml:space="preserve"> The DfE’s intention is to use a national weighting to ensure that</w:t>
      </w:r>
      <w:r w:rsidR="00F97F15">
        <w:rPr>
          <w:sz w:val="22"/>
          <w:szCs w:val="22"/>
        </w:rPr>
        <w:t>, responding to assessment change,</w:t>
      </w:r>
      <w:r w:rsidR="008E2DDE">
        <w:rPr>
          <w:sz w:val="22"/>
          <w:szCs w:val="22"/>
        </w:rPr>
        <w:t xml:space="preserve"> the cohort of pupils assessed under the 2016 KS2 assessments does not have a disproportionate influence within the overall total.</w:t>
      </w:r>
    </w:p>
    <w:p w:rsidR="00076380" w:rsidRPr="0019662E" w:rsidRDefault="00076380" w:rsidP="007D6C6B">
      <w:pPr>
        <w:jc w:val="both"/>
        <w:rPr>
          <w:color w:val="FF0000"/>
          <w:sz w:val="22"/>
          <w:szCs w:val="22"/>
        </w:rPr>
      </w:pPr>
    </w:p>
    <w:p w:rsidR="000F7BF2" w:rsidRPr="00A0768B" w:rsidRDefault="008A06CE" w:rsidP="00612E39">
      <w:pPr>
        <w:jc w:val="both"/>
        <w:rPr>
          <w:sz w:val="22"/>
          <w:szCs w:val="22"/>
        </w:rPr>
      </w:pPr>
      <w:r w:rsidRPr="00A0768B">
        <w:rPr>
          <w:sz w:val="22"/>
          <w:szCs w:val="22"/>
        </w:rPr>
        <w:t>3</w:t>
      </w:r>
      <w:r w:rsidR="0068569E" w:rsidRPr="00A0768B">
        <w:rPr>
          <w:sz w:val="22"/>
          <w:szCs w:val="22"/>
        </w:rPr>
        <w:t>.3</w:t>
      </w:r>
      <w:r w:rsidR="00A82907" w:rsidRPr="00A0768B">
        <w:rPr>
          <w:sz w:val="22"/>
          <w:szCs w:val="22"/>
        </w:rPr>
        <w:t xml:space="preserve"> </w:t>
      </w:r>
      <w:r w:rsidR="000374B7" w:rsidRPr="00A0768B">
        <w:rPr>
          <w:sz w:val="22"/>
          <w:szCs w:val="22"/>
        </w:rPr>
        <w:t>W</w:t>
      </w:r>
      <w:r w:rsidR="00A82907" w:rsidRPr="00A0768B">
        <w:rPr>
          <w:sz w:val="22"/>
          <w:szCs w:val="22"/>
        </w:rPr>
        <w:t xml:space="preserve">e will continue to use the factors, where we have some choice about how these are used, in the </w:t>
      </w:r>
      <w:r w:rsidR="008478C4" w:rsidRPr="00A0768B">
        <w:rPr>
          <w:sz w:val="22"/>
          <w:szCs w:val="22"/>
        </w:rPr>
        <w:t>same way as in 201</w:t>
      </w:r>
      <w:r w:rsidR="00A0768B" w:rsidRPr="00A0768B">
        <w:rPr>
          <w:sz w:val="22"/>
          <w:szCs w:val="22"/>
        </w:rPr>
        <w:t>6/17</w:t>
      </w:r>
      <w:r w:rsidR="008478C4" w:rsidRPr="00A0768B">
        <w:rPr>
          <w:sz w:val="22"/>
          <w:szCs w:val="22"/>
        </w:rPr>
        <w:t>, as follows</w:t>
      </w:r>
      <w:r w:rsidR="00A82907" w:rsidRPr="00A0768B">
        <w:rPr>
          <w:sz w:val="22"/>
          <w:szCs w:val="22"/>
        </w:rPr>
        <w:t>:</w:t>
      </w:r>
    </w:p>
    <w:p w:rsidR="000F7BF2" w:rsidRPr="00A0768B" w:rsidRDefault="000F7BF2" w:rsidP="00612E39">
      <w:pPr>
        <w:jc w:val="both"/>
        <w:rPr>
          <w:sz w:val="12"/>
          <w:szCs w:val="12"/>
        </w:rPr>
      </w:pPr>
    </w:p>
    <w:p w:rsidR="004903C2" w:rsidRPr="00A0768B" w:rsidRDefault="00A82907" w:rsidP="008722A8">
      <w:pPr>
        <w:numPr>
          <w:ilvl w:val="0"/>
          <w:numId w:val="17"/>
        </w:numPr>
        <w:spacing w:after="120"/>
        <w:jc w:val="both"/>
        <w:rPr>
          <w:sz w:val="22"/>
          <w:szCs w:val="22"/>
        </w:rPr>
      </w:pPr>
      <w:r w:rsidRPr="00A0768B">
        <w:rPr>
          <w:b/>
          <w:bCs/>
          <w:sz w:val="22"/>
          <w:szCs w:val="22"/>
        </w:rPr>
        <w:t>Base Amount per Pupil – Primary</w:t>
      </w:r>
      <w:r w:rsidRPr="00A0768B">
        <w:rPr>
          <w:sz w:val="22"/>
          <w:szCs w:val="22"/>
        </w:rPr>
        <w:t xml:space="preserve">: including the Reception Uplift factor to support schools and academies taking in Reception pupils between the October and January Censuses; this also supports schools with higher levels of mobility. </w:t>
      </w:r>
    </w:p>
    <w:p w:rsidR="00A82907" w:rsidRPr="00EA559E" w:rsidRDefault="00A82907" w:rsidP="008722A8">
      <w:pPr>
        <w:numPr>
          <w:ilvl w:val="0"/>
          <w:numId w:val="17"/>
        </w:numPr>
        <w:spacing w:after="120"/>
        <w:jc w:val="both"/>
        <w:rPr>
          <w:sz w:val="22"/>
          <w:szCs w:val="22"/>
        </w:rPr>
      </w:pPr>
      <w:r w:rsidRPr="00A0768B">
        <w:rPr>
          <w:b/>
          <w:bCs/>
          <w:sz w:val="22"/>
          <w:szCs w:val="22"/>
        </w:rPr>
        <w:t>Deprivation - Ever 6 FSM</w:t>
      </w:r>
      <w:r w:rsidRPr="00A0768B">
        <w:rPr>
          <w:sz w:val="22"/>
          <w:szCs w:val="22"/>
        </w:rPr>
        <w:t xml:space="preserve">: the % of pupils on roll where the FSM indicator is TRUE in any of the </w:t>
      </w:r>
      <w:r w:rsidRPr="00EA559E">
        <w:rPr>
          <w:sz w:val="22"/>
          <w:szCs w:val="22"/>
        </w:rPr>
        <w:t>censuses in the last 6 years</w:t>
      </w:r>
    </w:p>
    <w:p w:rsidR="00A82907" w:rsidRPr="00EA559E" w:rsidRDefault="0028771A" w:rsidP="008722A8">
      <w:pPr>
        <w:numPr>
          <w:ilvl w:val="0"/>
          <w:numId w:val="17"/>
        </w:numPr>
        <w:spacing w:after="120"/>
        <w:jc w:val="both"/>
        <w:rPr>
          <w:sz w:val="22"/>
          <w:szCs w:val="22"/>
        </w:rPr>
      </w:pPr>
      <w:r w:rsidRPr="00EA559E">
        <w:rPr>
          <w:b/>
          <w:bCs/>
          <w:sz w:val="22"/>
          <w:szCs w:val="22"/>
        </w:rPr>
        <w:t>Deprivation IDACI Bands A - G</w:t>
      </w:r>
      <w:r w:rsidR="00A82907" w:rsidRPr="00EA559E">
        <w:rPr>
          <w:sz w:val="22"/>
          <w:szCs w:val="22"/>
        </w:rPr>
        <w:t xml:space="preserve">: the % of pupils with an IDACI score in each band </w:t>
      </w:r>
      <w:r w:rsidRPr="00EA559E">
        <w:rPr>
          <w:sz w:val="22"/>
          <w:szCs w:val="22"/>
        </w:rPr>
        <w:t>A – G</w:t>
      </w:r>
      <w:r w:rsidR="00A82907" w:rsidRPr="00EA559E">
        <w:rPr>
          <w:sz w:val="22"/>
          <w:szCs w:val="22"/>
        </w:rPr>
        <w:t xml:space="preserve">. IDACI is calculated based on the postcodes of pupils recorded in the October Census. The </w:t>
      </w:r>
      <w:r w:rsidRPr="00EA559E">
        <w:rPr>
          <w:sz w:val="22"/>
          <w:szCs w:val="22"/>
        </w:rPr>
        <w:t>bands are set nationally and are shown in the table below. Although the bands have changed for the October 2016 dataset</w:t>
      </w:r>
      <w:r w:rsidR="00EA559E" w:rsidRPr="00EA559E">
        <w:rPr>
          <w:sz w:val="22"/>
          <w:szCs w:val="22"/>
        </w:rPr>
        <w:t xml:space="preserve"> (please see Annex A for further detail on the IDACI banding change), </w:t>
      </w:r>
      <w:r w:rsidRPr="00EA559E">
        <w:rPr>
          <w:sz w:val="22"/>
          <w:szCs w:val="22"/>
        </w:rPr>
        <w:t xml:space="preserve">the </w:t>
      </w:r>
      <w:r w:rsidR="00A82907" w:rsidRPr="00EA559E">
        <w:rPr>
          <w:sz w:val="22"/>
          <w:szCs w:val="22"/>
        </w:rPr>
        <w:t>proposed we</w:t>
      </w:r>
      <w:r w:rsidR="008478C4" w:rsidRPr="00EA559E">
        <w:rPr>
          <w:sz w:val="22"/>
          <w:szCs w:val="22"/>
        </w:rPr>
        <w:t xml:space="preserve">ightings </w:t>
      </w:r>
      <w:r w:rsidR="00EA559E" w:rsidRPr="00EA559E">
        <w:rPr>
          <w:sz w:val="22"/>
          <w:szCs w:val="22"/>
        </w:rPr>
        <w:t xml:space="preserve">attributed to each band </w:t>
      </w:r>
      <w:r w:rsidR="008478C4" w:rsidRPr="00EA559E">
        <w:rPr>
          <w:sz w:val="22"/>
          <w:szCs w:val="22"/>
        </w:rPr>
        <w:t>are unchanged from 201</w:t>
      </w:r>
      <w:r w:rsidRPr="00EA559E">
        <w:rPr>
          <w:sz w:val="22"/>
          <w:szCs w:val="22"/>
        </w:rPr>
        <w:t>6/17</w:t>
      </w:r>
      <w:r w:rsidR="00A82907" w:rsidRPr="00EA559E">
        <w:rPr>
          <w:sz w:val="22"/>
          <w:szCs w:val="22"/>
        </w:rPr>
        <w:t xml:space="preserve"> and are as follows:</w:t>
      </w:r>
    </w:p>
    <w:tbl>
      <w:tblPr>
        <w:tblW w:w="0" w:type="auto"/>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084"/>
        <w:gridCol w:w="1900"/>
        <w:gridCol w:w="1900"/>
      </w:tblGrid>
      <w:tr w:rsidR="00A82907" w:rsidRPr="00EA559E">
        <w:tc>
          <w:tcPr>
            <w:tcW w:w="1816" w:type="dxa"/>
          </w:tcPr>
          <w:p w:rsidR="00A82907" w:rsidRPr="00EA559E" w:rsidRDefault="00A82907" w:rsidP="007B1969">
            <w:pPr>
              <w:jc w:val="both"/>
              <w:rPr>
                <w:b/>
                <w:bCs/>
                <w:sz w:val="22"/>
                <w:szCs w:val="22"/>
              </w:rPr>
            </w:pPr>
            <w:r w:rsidRPr="00EA559E">
              <w:rPr>
                <w:b/>
                <w:bCs/>
                <w:sz w:val="22"/>
                <w:szCs w:val="22"/>
              </w:rPr>
              <w:t>IDACI Band</w:t>
            </w:r>
          </w:p>
        </w:tc>
        <w:tc>
          <w:tcPr>
            <w:tcW w:w="2084" w:type="dxa"/>
          </w:tcPr>
          <w:p w:rsidR="00A82907" w:rsidRPr="00EA559E" w:rsidRDefault="00A82907" w:rsidP="007B1969">
            <w:pPr>
              <w:jc w:val="center"/>
              <w:rPr>
                <w:b/>
                <w:bCs/>
                <w:sz w:val="22"/>
                <w:szCs w:val="22"/>
              </w:rPr>
            </w:pPr>
            <w:r w:rsidRPr="00EA559E">
              <w:rPr>
                <w:b/>
                <w:bCs/>
                <w:sz w:val="22"/>
                <w:szCs w:val="22"/>
              </w:rPr>
              <w:t>IDACI Score - Lowest</w:t>
            </w:r>
          </w:p>
        </w:tc>
        <w:tc>
          <w:tcPr>
            <w:tcW w:w="1900" w:type="dxa"/>
          </w:tcPr>
          <w:p w:rsidR="00A82907" w:rsidRPr="00EA559E" w:rsidRDefault="00A82907" w:rsidP="007B1969">
            <w:pPr>
              <w:jc w:val="center"/>
              <w:rPr>
                <w:b/>
                <w:bCs/>
                <w:sz w:val="22"/>
                <w:szCs w:val="22"/>
              </w:rPr>
            </w:pPr>
            <w:r w:rsidRPr="00EA559E">
              <w:rPr>
                <w:b/>
                <w:bCs/>
                <w:sz w:val="22"/>
                <w:szCs w:val="22"/>
              </w:rPr>
              <w:t>IDACI Score - Highest</w:t>
            </w:r>
          </w:p>
        </w:tc>
        <w:tc>
          <w:tcPr>
            <w:tcW w:w="1900" w:type="dxa"/>
          </w:tcPr>
          <w:p w:rsidR="00A82907" w:rsidRPr="00EA559E" w:rsidRDefault="00A82907" w:rsidP="007B1969">
            <w:pPr>
              <w:jc w:val="center"/>
              <w:rPr>
                <w:b/>
                <w:bCs/>
                <w:sz w:val="22"/>
                <w:szCs w:val="22"/>
              </w:rPr>
            </w:pPr>
            <w:r w:rsidRPr="00EA559E">
              <w:rPr>
                <w:b/>
                <w:bCs/>
                <w:sz w:val="22"/>
                <w:szCs w:val="22"/>
              </w:rPr>
              <w:t>Proposed Weighting</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F</w:t>
            </w:r>
          </w:p>
        </w:tc>
        <w:tc>
          <w:tcPr>
            <w:tcW w:w="2084" w:type="dxa"/>
          </w:tcPr>
          <w:p w:rsidR="00A82907" w:rsidRPr="00EA559E" w:rsidRDefault="00A82907" w:rsidP="007B1969">
            <w:pPr>
              <w:jc w:val="center"/>
              <w:rPr>
                <w:sz w:val="22"/>
                <w:szCs w:val="22"/>
              </w:rPr>
            </w:pPr>
            <w:r w:rsidRPr="00EA559E">
              <w:rPr>
                <w:sz w:val="22"/>
                <w:szCs w:val="22"/>
              </w:rPr>
              <w:t>0.20</w:t>
            </w:r>
          </w:p>
        </w:tc>
        <w:tc>
          <w:tcPr>
            <w:tcW w:w="1900" w:type="dxa"/>
          </w:tcPr>
          <w:p w:rsidR="00A82907" w:rsidRPr="00EA559E" w:rsidRDefault="00A82907" w:rsidP="007B1969">
            <w:pPr>
              <w:jc w:val="center"/>
              <w:rPr>
                <w:sz w:val="22"/>
                <w:szCs w:val="22"/>
              </w:rPr>
            </w:pPr>
            <w:r w:rsidRPr="00EA559E">
              <w:rPr>
                <w:sz w:val="22"/>
                <w:szCs w:val="22"/>
              </w:rPr>
              <w:t>0.25</w:t>
            </w:r>
          </w:p>
        </w:tc>
        <w:tc>
          <w:tcPr>
            <w:tcW w:w="1900" w:type="dxa"/>
          </w:tcPr>
          <w:p w:rsidR="00A82907" w:rsidRPr="00EA559E" w:rsidRDefault="00A82907" w:rsidP="007B1969">
            <w:pPr>
              <w:jc w:val="center"/>
              <w:rPr>
                <w:sz w:val="22"/>
                <w:szCs w:val="22"/>
              </w:rPr>
            </w:pPr>
            <w:r w:rsidRPr="00EA559E">
              <w:rPr>
                <w:sz w:val="22"/>
                <w:szCs w:val="22"/>
              </w:rPr>
              <w:t>1.00</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E</w:t>
            </w:r>
          </w:p>
        </w:tc>
        <w:tc>
          <w:tcPr>
            <w:tcW w:w="2084" w:type="dxa"/>
          </w:tcPr>
          <w:p w:rsidR="00A82907" w:rsidRPr="00EA559E" w:rsidRDefault="00A82907" w:rsidP="007B1969">
            <w:pPr>
              <w:jc w:val="center"/>
              <w:rPr>
                <w:sz w:val="22"/>
                <w:szCs w:val="22"/>
              </w:rPr>
            </w:pPr>
            <w:r w:rsidRPr="00EA559E">
              <w:rPr>
                <w:sz w:val="22"/>
                <w:szCs w:val="22"/>
              </w:rPr>
              <w:t>0.25</w:t>
            </w:r>
          </w:p>
        </w:tc>
        <w:tc>
          <w:tcPr>
            <w:tcW w:w="1900" w:type="dxa"/>
          </w:tcPr>
          <w:p w:rsidR="00A82907" w:rsidRPr="00EA559E" w:rsidRDefault="00A82907" w:rsidP="007B1969">
            <w:pPr>
              <w:jc w:val="center"/>
              <w:rPr>
                <w:sz w:val="22"/>
                <w:szCs w:val="22"/>
              </w:rPr>
            </w:pPr>
            <w:r w:rsidRPr="00EA559E">
              <w:rPr>
                <w:sz w:val="22"/>
                <w:szCs w:val="22"/>
              </w:rPr>
              <w:t>0.30</w:t>
            </w:r>
          </w:p>
        </w:tc>
        <w:tc>
          <w:tcPr>
            <w:tcW w:w="1900" w:type="dxa"/>
          </w:tcPr>
          <w:p w:rsidR="00A82907" w:rsidRPr="00EA559E" w:rsidRDefault="00A82907" w:rsidP="007B1969">
            <w:pPr>
              <w:jc w:val="center"/>
              <w:rPr>
                <w:sz w:val="22"/>
                <w:szCs w:val="22"/>
              </w:rPr>
            </w:pPr>
            <w:r w:rsidRPr="00EA559E">
              <w:rPr>
                <w:sz w:val="22"/>
                <w:szCs w:val="22"/>
              </w:rPr>
              <w:t>1.25</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D</w:t>
            </w:r>
          </w:p>
        </w:tc>
        <w:tc>
          <w:tcPr>
            <w:tcW w:w="2084" w:type="dxa"/>
          </w:tcPr>
          <w:p w:rsidR="00A82907" w:rsidRPr="00EA559E" w:rsidRDefault="00A82907" w:rsidP="007B1969">
            <w:pPr>
              <w:jc w:val="center"/>
              <w:rPr>
                <w:sz w:val="22"/>
                <w:szCs w:val="22"/>
              </w:rPr>
            </w:pPr>
            <w:r w:rsidRPr="00EA559E">
              <w:rPr>
                <w:sz w:val="22"/>
                <w:szCs w:val="22"/>
              </w:rPr>
              <w:t>0.30</w:t>
            </w:r>
          </w:p>
        </w:tc>
        <w:tc>
          <w:tcPr>
            <w:tcW w:w="1900" w:type="dxa"/>
          </w:tcPr>
          <w:p w:rsidR="00A82907" w:rsidRPr="00EA559E" w:rsidRDefault="00A82907" w:rsidP="007B1969">
            <w:pPr>
              <w:jc w:val="center"/>
              <w:rPr>
                <w:sz w:val="22"/>
                <w:szCs w:val="22"/>
              </w:rPr>
            </w:pPr>
            <w:r w:rsidRPr="00EA559E">
              <w:rPr>
                <w:sz w:val="22"/>
                <w:szCs w:val="22"/>
              </w:rPr>
              <w:t>0.</w:t>
            </w:r>
            <w:r w:rsidR="00EA559E" w:rsidRPr="00EA559E">
              <w:rPr>
                <w:sz w:val="22"/>
                <w:szCs w:val="22"/>
              </w:rPr>
              <w:t>35</w:t>
            </w:r>
          </w:p>
        </w:tc>
        <w:tc>
          <w:tcPr>
            <w:tcW w:w="1900" w:type="dxa"/>
          </w:tcPr>
          <w:p w:rsidR="00A82907" w:rsidRPr="00EA559E" w:rsidRDefault="00A82907" w:rsidP="007B1969">
            <w:pPr>
              <w:jc w:val="center"/>
              <w:rPr>
                <w:sz w:val="22"/>
                <w:szCs w:val="22"/>
              </w:rPr>
            </w:pPr>
            <w:r w:rsidRPr="00EA559E">
              <w:rPr>
                <w:sz w:val="22"/>
                <w:szCs w:val="22"/>
              </w:rPr>
              <w:t>1.50</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C</w:t>
            </w:r>
          </w:p>
        </w:tc>
        <w:tc>
          <w:tcPr>
            <w:tcW w:w="2084" w:type="dxa"/>
          </w:tcPr>
          <w:p w:rsidR="00A82907" w:rsidRPr="00EA559E" w:rsidRDefault="00A82907" w:rsidP="007B1969">
            <w:pPr>
              <w:jc w:val="center"/>
              <w:rPr>
                <w:sz w:val="22"/>
                <w:szCs w:val="22"/>
              </w:rPr>
            </w:pPr>
            <w:r w:rsidRPr="00EA559E">
              <w:rPr>
                <w:sz w:val="22"/>
                <w:szCs w:val="22"/>
              </w:rPr>
              <w:t>0.</w:t>
            </w:r>
            <w:r w:rsidR="00EA559E" w:rsidRPr="00EA559E">
              <w:rPr>
                <w:sz w:val="22"/>
                <w:szCs w:val="22"/>
              </w:rPr>
              <w:t>35</w:t>
            </w:r>
          </w:p>
        </w:tc>
        <w:tc>
          <w:tcPr>
            <w:tcW w:w="1900" w:type="dxa"/>
          </w:tcPr>
          <w:p w:rsidR="00A82907" w:rsidRPr="00EA559E" w:rsidRDefault="00EA559E" w:rsidP="007B1969">
            <w:pPr>
              <w:jc w:val="center"/>
              <w:rPr>
                <w:sz w:val="22"/>
                <w:szCs w:val="22"/>
              </w:rPr>
            </w:pPr>
            <w:r w:rsidRPr="00EA559E">
              <w:rPr>
                <w:sz w:val="22"/>
                <w:szCs w:val="22"/>
              </w:rPr>
              <w:t>0.4</w:t>
            </w:r>
            <w:r w:rsidR="00A82907" w:rsidRPr="00EA559E">
              <w:rPr>
                <w:sz w:val="22"/>
                <w:szCs w:val="22"/>
              </w:rPr>
              <w:t>0</w:t>
            </w:r>
          </w:p>
        </w:tc>
        <w:tc>
          <w:tcPr>
            <w:tcW w:w="1900" w:type="dxa"/>
          </w:tcPr>
          <w:p w:rsidR="00A82907" w:rsidRPr="00EA559E" w:rsidRDefault="00A82907" w:rsidP="007B1969">
            <w:pPr>
              <w:jc w:val="center"/>
              <w:rPr>
                <w:sz w:val="22"/>
                <w:szCs w:val="22"/>
              </w:rPr>
            </w:pPr>
            <w:r w:rsidRPr="00EA559E">
              <w:rPr>
                <w:sz w:val="22"/>
                <w:szCs w:val="22"/>
              </w:rPr>
              <w:t>1.75</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B</w:t>
            </w:r>
          </w:p>
        </w:tc>
        <w:tc>
          <w:tcPr>
            <w:tcW w:w="2084" w:type="dxa"/>
          </w:tcPr>
          <w:p w:rsidR="00A82907" w:rsidRPr="00EA559E" w:rsidRDefault="00A82907" w:rsidP="007B1969">
            <w:pPr>
              <w:jc w:val="center"/>
              <w:rPr>
                <w:sz w:val="22"/>
                <w:szCs w:val="22"/>
              </w:rPr>
            </w:pPr>
            <w:r w:rsidRPr="00EA559E">
              <w:rPr>
                <w:sz w:val="22"/>
                <w:szCs w:val="22"/>
              </w:rPr>
              <w:t>0.</w:t>
            </w:r>
            <w:r w:rsidR="00EA559E" w:rsidRPr="00EA559E">
              <w:rPr>
                <w:sz w:val="22"/>
                <w:szCs w:val="22"/>
              </w:rPr>
              <w:t>40</w:t>
            </w:r>
          </w:p>
        </w:tc>
        <w:tc>
          <w:tcPr>
            <w:tcW w:w="1900" w:type="dxa"/>
          </w:tcPr>
          <w:p w:rsidR="00A82907" w:rsidRPr="00EA559E" w:rsidRDefault="00A82907" w:rsidP="00EA559E">
            <w:pPr>
              <w:jc w:val="center"/>
              <w:rPr>
                <w:sz w:val="22"/>
                <w:szCs w:val="22"/>
              </w:rPr>
            </w:pPr>
            <w:r w:rsidRPr="00EA559E">
              <w:rPr>
                <w:sz w:val="22"/>
                <w:szCs w:val="22"/>
              </w:rPr>
              <w:t>0.</w:t>
            </w:r>
            <w:r w:rsidR="00EA559E" w:rsidRPr="00EA559E">
              <w:rPr>
                <w:sz w:val="22"/>
                <w:szCs w:val="22"/>
              </w:rPr>
              <w:t>5</w:t>
            </w:r>
            <w:r w:rsidRPr="00EA559E">
              <w:rPr>
                <w:sz w:val="22"/>
                <w:szCs w:val="22"/>
              </w:rPr>
              <w:t>0</w:t>
            </w:r>
          </w:p>
        </w:tc>
        <w:tc>
          <w:tcPr>
            <w:tcW w:w="1900" w:type="dxa"/>
          </w:tcPr>
          <w:p w:rsidR="00A82907" w:rsidRPr="00EA559E" w:rsidRDefault="00A82907" w:rsidP="007B1969">
            <w:pPr>
              <w:jc w:val="center"/>
              <w:rPr>
                <w:sz w:val="22"/>
                <w:szCs w:val="22"/>
              </w:rPr>
            </w:pPr>
            <w:r w:rsidRPr="00EA559E">
              <w:rPr>
                <w:sz w:val="22"/>
                <w:szCs w:val="22"/>
              </w:rPr>
              <w:t>2.25</w:t>
            </w:r>
          </w:p>
        </w:tc>
      </w:tr>
      <w:tr w:rsidR="00A82907" w:rsidRPr="00EA559E">
        <w:tc>
          <w:tcPr>
            <w:tcW w:w="1816" w:type="dxa"/>
          </w:tcPr>
          <w:p w:rsidR="00A82907" w:rsidRPr="00EA559E" w:rsidRDefault="00A82907" w:rsidP="007B1969">
            <w:pPr>
              <w:jc w:val="both"/>
              <w:rPr>
                <w:sz w:val="22"/>
                <w:szCs w:val="22"/>
              </w:rPr>
            </w:pPr>
            <w:r w:rsidRPr="00EA559E">
              <w:rPr>
                <w:sz w:val="22"/>
                <w:szCs w:val="22"/>
              </w:rPr>
              <w:t xml:space="preserve">Band </w:t>
            </w:r>
            <w:r w:rsidR="00EA559E" w:rsidRPr="00EA559E">
              <w:rPr>
                <w:sz w:val="22"/>
                <w:szCs w:val="22"/>
              </w:rPr>
              <w:t>A</w:t>
            </w:r>
          </w:p>
        </w:tc>
        <w:tc>
          <w:tcPr>
            <w:tcW w:w="2084" w:type="dxa"/>
          </w:tcPr>
          <w:p w:rsidR="00A82907" w:rsidRPr="00EA559E" w:rsidRDefault="00EA559E" w:rsidP="007B1969">
            <w:pPr>
              <w:jc w:val="center"/>
              <w:rPr>
                <w:sz w:val="22"/>
                <w:szCs w:val="22"/>
              </w:rPr>
            </w:pPr>
            <w:r w:rsidRPr="00EA559E">
              <w:rPr>
                <w:sz w:val="22"/>
                <w:szCs w:val="22"/>
              </w:rPr>
              <w:t>0.5</w:t>
            </w:r>
            <w:r w:rsidR="00A82907" w:rsidRPr="00EA559E">
              <w:rPr>
                <w:sz w:val="22"/>
                <w:szCs w:val="22"/>
              </w:rPr>
              <w:t>0</w:t>
            </w:r>
          </w:p>
        </w:tc>
        <w:tc>
          <w:tcPr>
            <w:tcW w:w="1900" w:type="dxa"/>
          </w:tcPr>
          <w:p w:rsidR="00A82907" w:rsidRPr="00EA559E" w:rsidRDefault="00A82907" w:rsidP="007B1969">
            <w:pPr>
              <w:jc w:val="center"/>
              <w:rPr>
                <w:sz w:val="22"/>
                <w:szCs w:val="22"/>
              </w:rPr>
            </w:pPr>
            <w:r w:rsidRPr="00EA559E">
              <w:rPr>
                <w:sz w:val="22"/>
                <w:szCs w:val="22"/>
              </w:rPr>
              <w:t>1.00</w:t>
            </w:r>
          </w:p>
        </w:tc>
        <w:tc>
          <w:tcPr>
            <w:tcW w:w="1900" w:type="dxa"/>
          </w:tcPr>
          <w:p w:rsidR="00A82907" w:rsidRPr="00EA559E" w:rsidRDefault="00A82907" w:rsidP="007B1969">
            <w:pPr>
              <w:jc w:val="center"/>
              <w:rPr>
                <w:sz w:val="22"/>
                <w:szCs w:val="22"/>
              </w:rPr>
            </w:pPr>
            <w:r w:rsidRPr="00EA559E">
              <w:rPr>
                <w:sz w:val="22"/>
                <w:szCs w:val="22"/>
              </w:rPr>
              <w:t>2.75</w:t>
            </w:r>
          </w:p>
        </w:tc>
      </w:tr>
    </w:tbl>
    <w:p w:rsidR="008722A8" w:rsidRPr="00EA559E" w:rsidRDefault="008722A8" w:rsidP="008722A8">
      <w:pPr>
        <w:jc w:val="both"/>
        <w:rPr>
          <w:sz w:val="12"/>
          <w:szCs w:val="12"/>
        </w:rPr>
      </w:pPr>
    </w:p>
    <w:p w:rsidR="00A82907" w:rsidRPr="00A0768B" w:rsidRDefault="00A82907" w:rsidP="008722A8">
      <w:pPr>
        <w:pStyle w:val="ListParagraph"/>
        <w:numPr>
          <w:ilvl w:val="0"/>
          <w:numId w:val="22"/>
        </w:numPr>
        <w:spacing w:after="120"/>
        <w:jc w:val="both"/>
        <w:rPr>
          <w:sz w:val="22"/>
          <w:szCs w:val="22"/>
        </w:rPr>
      </w:pPr>
      <w:r w:rsidRPr="00A0768B">
        <w:rPr>
          <w:b/>
          <w:bCs/>
          <w:sz w:val="22"/>
          <w:szCs w:val="22"/>
        </w:rPr>
        <w:t>SEN Low Prior Attainment Primary</w:t>
      </w:r>
      <w:r w:rsidRPr="00A0768B">
        <w:rPr>
          <w:sz w:val="22"/>
          <w:szCs w:val="22"/>
        </w:rPr>
        <w:t xml:space="preserve">: the % of </w:t>
      </w:r>
      <w:r w:rsidR="00637175">
        <w:rPr>
          <w:sz w:val="22"/>
          <w:szCs w:val="22"/>
        </w:rPr>
        <w:t xml:space="preserve">pupils in years </w:t>
      </w:r>
      <w:r w:rsidR="00695603" w:rsidRPr="00A0768B">
        <w:rPr>
          <w:sz w:val="22"/>
          <w:szCs w:val="22"/>
        </w:rPr>
        <w:t>5 and 6</w:t>
      </w:r>
      <w:r w:rsidRPr="00A0768B">
        <w:rPr>
          <w:sz w:val="22"/>
          <w:szCs w:val="22"/>
        </w:rPr>
        <w:t xml:space="preserve"> that received less than 73 points on their Early Years Foundation Stage Profile (EYFSP) plus the </w:t>
      </w:r>
      <w:r w:rsidR="00695603" w:rsidRPr="00A0768B">
        <w:rPr>
          <w:sz w:val="22"/>
          <w:szCs w:val="22"/>
        </w:rPr>
        <w:t>% of pupils in years 1,</w:t>
      </w:r>
      <w:r w:rsidRPr="00A0768B">
        <w:rPr>
          <w:sz w:val="22"/>
          <w:szCs w:val="22"/>
        </w:rPr>
        <w:t xml:space="preserve"> 2</w:t>
      </w:r>
      <w:r w:rsidR="00637175">
        <w:rPr>
          <w:sz w:val="22"/>
          <w:szCs w:val="22"/>
        </w:rPr>
        <w:t xml:space="preserve">, 3 and </w:t>
      </w:r>
      <w:r w:rsidR="00637175">
        <w:rPr>
          <w:sz w:val="22"/>
          <w:szCs w:val="22"/>
        </w:rPr>
        <w:lastRenderedPageBreak/>
        <w:t>4</w:t>
      </w:r>
      <w:r w:rsidRPr="00A0768B">
        <w:rPr>
          <w:sz w:val="22"/>
          <w:szCs w:val="22"/>
        </w:rPr>
        <w:t xml:space="preserve"> who did not achieve “a good level of development” under the new EYFSP</w:t>
      </w:r>
      <w:r w:rsidR="00695603" w:rsidRPr="00A0768B">
        <w:rPr>
          <w:sz w:val="22"/>
          <w:szCs w:val="22"/>
        </w:rPr>
        <w:t>. A weighting is applied to ensure that funding delivered through this factor is not disproportionately affected by the year groups assessed under the new framework.</w:t>
      </w:r>
    </w:p>
    <w:p w:rsidR="0098142E" w:rsidRPr="00A0768B" w:rsidRDefault="00A82907" w:rsidP="008722A8">
      <w:pPr>
        <w:numPr>
          <w:ilvl w:val="0"/>
          <w:numId w:val="16"/>
        </w:numPr>
        <w:jc w:val="both"/>
        <w:rPr>
          <w:b/>
          <w:bCs/>
          <w:sz w:val="22"/>
          <w:szCs w:val="22"/>
        </w:rPr>
      </w:pPr>
      <w:r w:rsidRPr="00A0768B">
        <w:rPr>
          <w:b/>
          <w:bCs/>
          <w:sz w:val="22"/>
          <w:szCs w:val="22"/>
        </w:rPr>
        <w:t>English as an Additional Language (EAL) 3</w:t>
      </w:r>
      <w:r w:rsidRPr="00A0768B">
        <w:rPr>
          <w:sz w:val="22"/>
          <w:szCs w:val="22"/>
        </w:rPr>
        <w:t>: the % of pupils whose first language is not English and who are appearing on the school census for the first, second or third year.</w:t>
      </w:r>
    </w:p>
    <w:p w:rsidR="008722A8" w:rsidRPr="00A0768B" w:rsidRDefault="008722A8" w:rsidP="008722A8">
      <w:pPr>
        <w:jc w:val="both"/>
        <w:rPr>
          <w:b/>
          <w:bCs/>
          <w:sz w:val="22"/>
          <w:szCs w:val="22"/>
        </w:rPr>
      </w:pPr>
    </w:p>
    <w:p w:rsidR="00A82907" w:rsidRPr="00A0768B" w:rsidRDefault="000374B7" w:rsidP="00612E39">
      <w:pPr>
        <w:jc w:val="both"/>
        <w:rPr>
          <w:sz w:val="22"/>
          <w:szCs w:val="22"/>
        </w:rPr>
      </w:pPr>
      <w:r w:rsidRPr="00A0768B">
        <w:rPr>
          <w:sz w:val="22"/>
          <w:szCs w:val="22"/>
        </w:rPr>
        <w:t>3</w:t>
      </w:r>
      <w:r w:rsidR="0068569E" w:rsidRPr="00A0768B">
        <w:rPr>
          <w:sz w:val="22"/>
          <w:szCs w:val="22"/>
        </w:rPr>
        <w:t>.4</w:t>
      </w:r>
      <w:r w:rsidR="00A82907" w:rsidRPr="00A0768B">
        <w:rPr>
          <w:sz w:val="22"/>
          <w:szCs w:val="22"/>
        </w:rPr>
        <w:t xml:space="preserve"> </w:t>
      </w:r>
      <w:r w:rsidRPr="00A0768B">
        <w:rPr>
          <w:sz w:val="22"/>
          <w:szCs w:val="22"/>
        </w:rPr>
        <w:t>W</w:t>
      </w:r>
      <w:r w:rsidR="00A82907" w:rsidRPr="00A0768B">
        <w:rPr>
          <w:sz w:val="22"/>
          <w:szCs w:val="22"/>
        </w:rPr>
        <w:t xml:space="preserve">e will </w:t>
      </w:r>
      <w:r w:rsidR="0038673B">
        <w:rPr>
          <w:sz w:val="22"/>
          <w:szCs w:val="22"/>
        </w:rPr>
        <w:t>continue</w:t>
      </w:r>
      <w:r w:rsidR="007475C5" w:rsidRPr="00A0768B">
        <w:rPr>
          <w:sz w:val="22"/>
          <w:szCs w:val="22"/>
        </w:rPr>
        <w:t xml:space="preserve"> </w:t>
      </w:r>
      <w:r w:rsidR="00A82907" w:rsidRPr="00A0768B">
        <w:rPr>
          <w:sz w:val="22"/>
          <w:szCs w:val="22"/>
        </w:rPr>
        <w:t>not</w:t>
      </w:r>
      <w:r w:rsidR="0038673B">
        <w:rPr>
          <w:sz w:val="22"/>
          <w:szCs w:val="22"/>
        </w:rPr>
        <w:t xml:space="preserve"> to</w:t>
      </w:r>
      <w:r w:rsidR="00A82907" w:rsidRPr="00A0768B">
        <w:rPr>
          <w:sz w:val="22"/>
          <w:szCs w:val="22"/>
        </w:rPr>
        <w:t xml:space="preserve"> employ the following optional factors in 201</w:t>
      </w:r>
      <w:r w:rsidR="00A0768B">
        <w:rPr>
          <w:sz w:val="22"/>
          <w:szCs w:val="22"/>
        </w:rPr>
        <w:t>7/18</w:t>
      </w:r>
      <w:r w:rsidR="00A82907" w:rsidRPr="00A0768B">
        <w:rPr>
          <w:sz w:val="22"/>
          <w:szCs w:val="22"/>
        </w:rPr>
        <w:t>:</w:t>
      </w:r>
    </w:p>
    <w:p w:rsidR="00A82907" w:rsidRPr="00A0768B" w:rsidRDefault="00A82907" w:rsidP="00080DF0">
      <w:pPr>
        <w:ind w:left="357"/>
        <w:jc w:val="both"/>
        <w:rPr>
          <w:sz w:val="12"/>
          <w:szCs w:val="12"/>
        </w:rPr>
      </w:pPr>
    </w:p>
    <w:p w:rsidR="00A82907" w:rsidRPr="00282961" w:rsidRDefault="00A82907" w:rsidP="008722A8">
      <w:pPr>
        <w:numPr>
          <w:ilvl w:val="0"/>
          <w:numId w:val="14"/>
        </w:numPr>
        <w:spacing w:after="120"/>
        <w:jc w:val="both"/>
        <w:rPr>
          <w:sz w:val="22"/>
          <w:szCs w:val="22"/>
        </w:rPr>
      </w:pPr>
      <w:proofErr w:type="spellStart"/>
      <w:r w:rsidRPr="00282961">
        <w:rPr>
          <w:sz w:val="22"/>
          <w:szCs w:val="22"/>
        </w:rPr>
        <w:t>Sparsity</w:t>
      </w:r>
      <w:proofErr w:type="spellEnd"/>
      <w:r w:rsidRPr="00282961">
        <w:rPr>
          <w:sz w:val="22"/>
          <w:szCs w:val="22"/>
        </w:rPr>
        <w:t xml:space="preserve"> Factor - the </w:t>
      </w:r>
      <w:proofErr w:type="spellStart"/>
      <w:r w:rsidRPr="00282961">
        <w:rPr>
          <w:sz w:val="22"/>
          <w:szCs w:val="22"/>
        </w:rPr>
        <w:t>sparsity</w:t>
      </w:r>
      <w:proofErr w:type="spellEnd"/>
      <w:r w:rsidRPr="00282961">
        <w:rPr>
          <w:sz w:val="22"/>
          <w:szCs w:val="22"/>
        </w:rPr>
        <w:t xml:space="preserve"> factor is not applicable to any school / academy in the Bradford District</w:t>
      </w:r>
    </w:p>
    <w:p w:rsidR="00A82907" w:rsidRPr="00282961" w:rsidRDefault="00A82907" w:rsidP="00282961">
      <w:pPr>
        <w:numPr>
          <w:ilvl w:val="0"/>
          <w:numId w:val="14"/>
        </w:numPr>
        <w:spacing w:after="120"/>
        <w:jc w:val="both"/>
        <w:rPr>
          <w:sz w:val="22"/>
          <w:szCs w:val="22"/>
        </w:rPr>
      </w:pPr>
      <w:r w:rsidRPr="00282961">
        <w:rPr>
          <w:sz w:val="22"/>
          <w:szCs w:val="22"/>
        </w:rPr>
        <w:t xml:space="preserve">Looked After Children - it </w:t>
      </w:r>
      <w:r w:rsidR="00933771" w:rsidRPr="00282961">
        <w:rPr>
          <w:sz w:val="22"/>
          <w:szCs w:val="22"/>
        </w:rPr>
        <w:t>continues to be</w:t>
      </w:r>
      <w:r w:rsidRPr="00282961">
        <w:rPr>
          <w:sz w:val="22"/>
          <w:szCs w:val="22"/>
        </w:rPr>
        <w:t xml:space="preserve"> our view that the </w:t>
      </w:r>
      <w:r w:rsidR="00933771" w:rsidRPr="00282961">
        <w:rPr>
          <w:sz w:val="22"/>
          <w:szCs w:val="22"/>
        </w:rPr>
        <w:t>Pupil Premium should</w:t>
      </w:r>
      <w:r w:rsidRPr="00282961">
        <w:rPr>
          <w:sz w:val="22"/>
          <w:szCs w:val="22"/>
        </w:rPr>
        <w:t xml:space="preserve"> be the source of funding for Looked After Ch</w:t>
      </w:r>
      <w:r w:rsidR="008478C4" w:rsidRPr="00282961">
        <w:rPr>
          <w:sz w:val="22"/>
          <w:szCs w:val="22"/>
        </w:rPr>
        <w:t>ildren, as has been the case since 2013/14</w:t>
      </w:r>
      <w:r w:rsidRPr="00282961">
        <w:rPr>
          <w:sz w:val="22"/>
          <w:szCs w:val="22"/>
        </w:rPr>
        <w:t>. The Pupil Premium is currently set at £1,900 for child</w:t>
      </w:r>
      <w:r w:rsidR="00282961" w:rsidRPr="00282961">
        <w:rPr>
          <w:sz w:val="22"/>
          <w:szCs w:val="22"/>
        </w:rPr>
        <w:t>ren who are looked after in 2016/17</w:t>
      </w:r>
      <w:r w:rsidRPr="00282961">
        <w:rPr>
          <w:sz w:val="22"/>
          <w:szCs w:val="22"/>
        </w:rPr>
        <w:t xml:space="preserve">, which is above our previous value of £1,000. </w:t>
      </w:r>
      <w:r w:rsidR="00282961" w:rsidRPr="00282961">
        <w:rPr>
          <w:sz w:val="22"/>
          <w:szCs w:val="22"/>
        </w:rPr>
        <w:t>The Pupil Premium rates for 2017/18</w:t>
      </w:r>
      <w:r w:rsidR="00076380">
        <w:rPr>
          <w:sz w:val="22"/>
          <w:szCs w:val="22"/>
        </w:rPr>
        <w:t xml:space="preserve"> have not yet been confirmed.</w:t>
      </w:r>
      <w:r w:rsidR="008478C4" w:rsidRPr="00282961">
        <w:rPr>
          <w:sz w:val="22"/>
          <w:szCs w:val="22"/>
        </w:rPr>
        <w:t>.</w:t>
      </w:r>
    </w:p>
    <w:p w:rsidR="00A82907" w:rsidRPr="00A0768B" w:rsidRDefault="00E867D1" w:rsidP="00E11B51">
      <w:pPr>
        <w:jc w:val="both"/>
        <w:rPr>
          <w:sz w:val="22"/>
          <w:szCs w:val="22"/>
        </w:rPr>
      </w:pPr>
      <w:r w:rsidRPr="00A0768B">
        <w:rPr>
          <w:sz w:val="22"/>
          <w:szCs w:val="22"/>
        </w:rPr>
        <w:t>3</w:t>
      </w:r>
      <w:r w:rsidR="0068569E" w:rsidRPr="00A0768B">
        <w:rPr>
          <w:sz w:val="22"/>
          <w:szCs w:val="22"/>
        </w:rPr>
        <w:t>.5</w:t>
      </w:r>
      <w:r w:rsidR="00A82907" w:rsidRPr="00A0768B">
        <w:rPr>
          <w:sz w:val="22"/>
          <w:szCs w:val="22"/>
        </w:rPr>
        <w:t xml:space="preserve"> There is no change to the operation o</w:t>
      </w:r>
      <w:r w:rsidR="008478C4" w:rsidRPr="00A0768B">
        <w:rPr>
          <w:sz w:val="22"/>
          <w:szCs w:val="22"/>
        </w:rPr>
        <w:t>f the split sites factor in 201</w:t>
      </w:r>
      <w:r w:rsidR="00A0768B" w:rsidRPr="00A0768B">
        <w:rPr>
          <w:sz w:val="22"/>
          <w:szCs w:val="22"/>
        </w:rPr>
        <w:t>7</w:t>
      </w:r>
      <w:r w:rsidR="008478C4" w:rsidRPr="00A0768B">
        <w:rPr>
          <w:sz w:val="22"/>
          <w:szCs w:val="22"/>
        </w:rPr>
        <w:t>/1</w:t>
      </w:r>
      <w:r w:rsidR="00A0768B" w:rsidRPr="00A0768B">
        <w:rPr>
          <w:sz w:val="22"/>
          <w:szCs w:val="22"/>
        </w:rPr>
        <w:t>8</w:t>
      </w:r>
      <w:r w:rsidRPr="00A0768B">
        <w:rPr>
          <w:sz w:val="22"/>
          <w:szCs w:val="22"/>
        </w:rPr>
        <w:t>.</w:t>
      </w:r>
    </w:p>
    <w:p w:rsidR="00E867D1" w:rsidRPr="006D3066" w:rsidRDefault="00E867D1" w:rsidP="00E11B51">
      <w:pPr>
        <w:jc w:val="both"/>
        <w:rPr>
          <w:sz w:val="22"/>
          <w:szCs w:val="22"/>
          <w:highlight w:val="yellow"/>
        </w:rPr>
      </w:pPr>
    </w:p>
    <w:p w:rsidR="00A82907" w:rsidRPr="00A0768B" w:rsidRDefault="00A82907" w:rsidP="00E11B51">
      <w:pPr>
        <w:jc w:val="both"/>
        <w:rPr>
          <w:sz w:val="22"/>
          <w:szCs w:val="22"/>
        </w:rPr>
      </w:pPr>
      <w:r w:rsidRPr="00A0768B">
        <w:rPr>
          <w:sz w:val="22"/>
          <w:szCs w:val="22"/>
        </w:rPr>
        <w:t>a) The criteria used to define a split site are unch</w:t>
      </w:r>
      <w:r w:rsidR="008478C4" w:rsidRPr="00A0768B">
        <w:rPr>
          <w:sz w:val="22"/>
          <w:szCs w:val="22"/>
        </w:rPr>
        <w:t>anged for 201</w:t>
      </w:r>
      <w:r w:rsidR="00A0768B" w:rsidRPr="00A0768B">
        <w:rPr>
          <w:sz w:val="22"/>
          <w:szCs w:val="22"/>
        </w:rPr>
        <w:t>7/18</w:t>
      </w:r>
      <w:r w:rsidRPr="00A0768B">
        <w:rPr>
          <w:sz w:val="22"/>
          <w:szCs w:val="22"/>
        </w:rPr>
        <w:t xml:space="preserve"> and are as follows:</w:t>
      </w:r>
    </w:p>
    <w:p w:rsidR="00A82907" w:rsidRPr="00A0768B" w:rsidRDefault="00A82907" w:rsidP="00E11B51">
      <w:pPr>
        <w:ind w:firstLine="720"/>
        <w:jc w:val="both"/>
        <w:rPr>
          <w:sz w:val="12"/>
          <w:szCs w:val="12"/>
        </w:rPr>
      </w:pPr>
    </w:p>
    <w:p w:rsidR="00A82907" w:rsidRPr="00A0768B" w:rsidRDefault="00A82907" w:rsidP="008722A8">
      <w:pPr>
        <w:numPr>
          <w:ilvl w:val="0"/>
          <w:numId w:val="15"/>
        </w:numPr>
        <w:jc w:val="both"/>
        <w:rPr>
          <w:sz w:val="22"/>
          <w:szCs w:val="22"/>
        </w:rPr>
      </w:pPr>
      <w:r w:rsidRPr="00A0768B">
        <w:rPr>
          <w:i/>
          <w:iCs/>
          <w:sz w:val="22"/>
          <w:szCs w:val="22"/>
        </w:rPr>
        <w:t>Essential</w:t>
      </w:r>
      <w:r w:rsidRPr="00A0768B">
        <w:rPr>
          <w:sz w:val="22"/>
          <w:szCs w:val="22"/>
        </w:rPr>
        <w:t xml:space="preserve"> - two or more distinctly separate campuses where there is no single continuous boundary and where the campuses are split by a through road.</w:t>
      </w:r>
    </w:p>
    <w:p w:rsidR="00A82907" w:rsidRPr="00A0768B" w:rsidRDefault="00A82907" w:rsidP="008722A8">
      <w:pPr>
        <w:numPr>
          <w:ilvl w:val="0"/>
          <w:numId w:val="15"/>
        </w:numPr>
        <w:jc w:val="both"/>
        <w:rPr>
          <w:sz w:val="22"/>
          <w:szCs w:val="22"/>
        </w:rPr>
      </w:pPr>
      <w:r w:rsidRPr="00A0768B">
        <w:rPr>
          <w:sz w:val="22"/>
          <w:szCs w:val="22"/>
        </w:rPr>
        <w:t>Additional criteria (for weighting of funding):</w:t>
      </w:r>
    </w:p>
    <w:p w:rsidR="00A82907" w:rsidRPr="00A0768B" w:rsidRDefault="00A82907" w:rsidP="00E11B51">
      <w:pPr>
        <w:ind w:left="1080"/>
        <w:jc w:val="both"/>
        <w:rPr>
          <w:sz w:val="22"/>
          <w:szCs w:val="22"/>
        </w:rPr>
      </w:pPr>
      <w:r w:rsidRPr="00A0768B">
        <w:rPr>
          <w:i/>
          <w:iCs/>
          <w:sz w:val="22"/>
          <w:szCs w:val="22"/>
        </w:rPr>
        <w:t>Category A</w:t>
      </w:r>
      <w:r w:rsidRPr="00A0768B">
        <w:rPr>
          <w:sz w:val="22"/>
          <w:szCs w:val="22"/>
        </w:rPr>
        <w:t xml:space="preserve"> - where it is impossible not to move a proportion (either 25% or 50%) of total school / academy pupils between the campuses within the school day</w:t>
      </w:r>
    </w:p>
    <w:p w:rsidR="00A82907" w:rsidRPr="00A0768B" w:rsidRDefault="00A82907" w:rsidP="00E11B51">
      <w:pPr>
        <w:ind w:left="1080"/>
        <w:jc w:val="both"/>
        <w:rPr>
          <w:sz w:val="22"/>
          <w:szCs w:val="22"/>
        </w:rPr>
      </w:pPr>
      <w:r w:rsidRPr="00A0768B">
        <w:rPr>
          <w:i/>
          <w:iCs/>
          <w:sz w:val="22"/>
          <w:szCs w:val="22"/>
        </w:rPr>
        <w:t>Category B</w:t>
      </w:r>
      <w:r w:rsidRPr="00A0768B">
        <w:rPr>
          <w:sz w:val="22"/>
          <w:szCs w:val="22"/>
        </w:rPr>
        <w:t xml:space="preserve"> - where the campuses are more than 400 metres apart </w:t>
      </w:r>
    </w:p>
    <w:p w:rsidR="00A82907" w:rsidRPr="00A0768B" w:rsidRDefault="00A82907" w:rsidP="00E11B51">
      <w:pPr>
        <w:jc w:val="both"/>
        <w:rPr>
          <w:sz w:val="22"/>
          <w:szCs w:val="22"/>
        </w:rPr>
      </w:pPr>
    </w:p>
    <w:p w:rsidR="00A82907" w:rsidRPr="00A0768B" w:rsidRDefault="00A82907" w:rsidP="00E11B51">
      <w:pPr>
        <w:jc w:val="both"/>
        <w:rPr>
          <w:sz w:val="22"/>
          <w:szCs w:val="22"/>
        </w:rPr>
      </w:pPr>
      <w:r w:rsidRPr="00A0768B">
        <w:rPr>
          <w:sz w:val="22"/>
          <w:szCs w:val="22"/>
        </w:rPr>
        <w:t>b) The criteria used to allocate funding to a school / academy operating across a split site based on the categories defined above, are as follows:</w:t>
      </w:r>
    </w:p>
    <w:p w:rsidR="00A82907" w:rsidRPr="006D3066" w:rsidRDefault="00A82907" w:rsidP="00E11B51">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A82907" w:rsidRPr="00A0768B">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82907" w:rsidRPr="00A0768B" w:rsidRDefault="00A82907" w:rsidP="00E11B51">
            <w:pPr>
              <w:rPr>
                <w:b/>
                <w:bCs/>
                <w:sz w:val="22"/>
                <w:szCs w:val="22"/>
              </w:rPr>
            </w:pPr>
            <w:r w:rsidRPr="00A0768B">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A82907" w:rsidRPr="00A0768B" w:rsidRDefault="00A82907" w:rsidP="00E11B51">
            <w:pPr>
              <w:jc w:val="right"/>
              <w:rPr>
                <w:b/>
                <w:bCs/>
                <w:sz w:val="22"/>
                <w:szCs w:val="22"/>
              </w:rPr>
            </w:pPr>
            <w:r w:rsidRPr="00A0768B">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A0768B" w:rsidRDefault="00A82907" w:rsidP="00E11B51">
            <w:pPr>
              <w:jc w:val="right"/>
              <w:rPr>
                <w:b/>
                <w:bCs/>
                <w:sz w:val="22"/>
                <w:szCs w:val="22"/>
              </w:rPr>
            </w:pPr>
            <w:r w:rsidRPr="00A0768B">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A82907" w:rsidRPr="00A0768B" w:rsidRDefault="00A82907" w:rsidP="00E11B51">
            <w:pPr>
              <w:jc w:val="right"/>
              <w:rPr>
                <w:b/>
                <w:bCs/>
                <w:sz w:val="22"/>
                <w:szCs w:val="22"/>
              </w:rPr>
            </w:pPr>
            <w:r w:rsidRPr="00A0768B">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A0768B" w:rsidRDefault="00A82907" w:rsidP="00E11B51">
            <w:pPr>
              <w:jc w:val="right"/>
              <w:rPr>
                <w:b/>
                <w:bCs/>
                <w:sz w:val="22"/>
                <w:szCs w:val="22"/>
              </w:rPr>
            </w:pPr>
            <w:r w:rsidRPr="00A0768B">
              <w:rPr>
                <w:b/>
                <w:bCs/>
                <w:sz w:val="22"/>
                <w:szCs w:val="22"/>
              </w:rPr>
              <w:t>Secondary APP</w:t>
            </w:r>
          </w:p>
        </w:tc>
      </w:tr>
      <w:tr w:rsidR="00A82907" w:rsidRPr="00A0768B">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A0768B" w:rsidRDefault="00A82907" w:rsidP="00E11B51">
            <w:pPr>
              <w:rPr>
                <w:i/>
                <w:iCs/>
                <w:sz w:val="22"/>
                <w:szCs w:val="22"/>
              </w:rPr>
            </w:pPr>
            <w:r w:rsidRPr="00A0768B">
              <w:rPr>
                <w:i/>
                <w:iCs/>
                <w:sz w:val="22"/>
                <w:szCs w:val="22"/>
              </w:rPr>
              <w:t>Essential</w:t>
            </w:r>
          </w:p>
        </w:tc>
        <w:tc>
          <w:tcPr>
            <w:tcW w:w="1548" w:type="dxa"/>
            <w:tcBorders>
              <w:top w:val="nil"/>
              <w:left w:val="nil"/>
              <w:bottom w:val="nil"/>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8,514.75</w:t>
            </w:r>
          </w:p>
        </w:tc>
        <w:tc>
          <w:tcPr>
            <w:tcW w:w="1548" w:type="dxa"/>
            <w:tcBorders>
              <w:top w:val="nil"/>
              <w:left w:val="nil"/>
              <w:bottom w:val="nil"/>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0.00</w:t>
            </w:r>
          </w:p>
        </w:tc>
        <w:tc>
          <w:tcPr>
            <w:tcW w:w="1548" w:type="dxa"/>
            <w:tcBorders>
              <w:top w:val="nil"/>
              <w:left w:val="nil"/>
              <w:bottom w:val="nil"/>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9,782.62</w:t>
            </w:r>
          </w:p>
        </w:tc>
        <w:tc>
          <w:tcPr>
            <w:tcW w:w="1548" w:type="dxa"/>
            <w:tcBorders>
              <w:top w:val="nil"/>
              <w:left w:val="nil"/>
              <w:bottom w:val="nil"/>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0</w:t>
            </w:r>
          </w:p>
        </w:tc>
      </w:tr>
      <w:tr w:rsidR="00A82907" w:rsidRPr="00A0768B">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A0768B" w:rsidRDefault="00A82907" w:rsidP="00E11B51">
            <w:pPr>
              <w:rPr>
                <w:i/>
                <w:iCs/>
                <w:sz w:val="22"/>
                <w:szCs w:val="22"/>
              </w:rPr>
            </w:pPr>
            <w:r w:rsidRPr="00A0768B">
              <w:rPr>
                <w:i/>
                <w:iCs/>
                <w:sz w:val="22"/>
                <w:szCs w:val="22"/>
              </w:rPr>
              <w:t>A</w:t>
            </w:r>
          </w:p>
        </w:tc>
        <w:tc>
          <w:tcPr>
            <w:tcW w:w="1548" w:type="dxa"/>
            <w:tcBorders>
              <w:top w:val="nil"/>
              <w:left w:val="nil"/>
              <w:bottom w:val="nil"/>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107.73</w:t>
            </w:r>
          </w:p>
        </w:tc>
        <w:tc>
          <w:tcPr>
            <w:tcW w:w="1548" w:type="dxa"/>
            <w:tcBorders>
              <w:top w:val="nil"/>
              <w:left w:val="nil"/>
              <w:bottom w:val="nil"/>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113.67</w:t>
            </w:r>
          </w:p>
        </w:tc>
      </w:tr>
      <w:tr w:rsidR="00A82907" w:rsidRPr="00A0768B">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A82907" w:rsidRPr="00A0768B" w:rsidRDefault="00A82907" w:rsidP="00E11B51">
            <w:pPr>
              <w:rPr>
                <w:i/>
                <w:iCs/>
                <w:sz w:val="22"/>
                <w:szCs w:val="22"/>
              </w:rPr>
            </w:pPr>
            <w:r w:rsidRPr="00A0768B">
              <w:rPr>
                <w:i/>
                <w:iCs/>
                <w:sz w:val="22"/>
                <w:szCs w:val="22"/>
              </w:rPr>
              <w:t>B</w:t>
            </w:r>
          </w:p>
        </w:tc>
        <w:tc>
          <w:tcPr>
            <w:tcW w:w="1548" w:type="dxa"/>
            <w:tcBorders>
              <w:top w:val="nil"/>
              <w:left w:val="nil"/>
              <w:bottom w:val="single" w:sz="4" w:space="0" w:color="auto"/>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9.15</w:t>
            </w:r>
          </w:p>
        </w:tc>
        <w:tc>
          <w:tcPr>
            <w:tcW w:w="1548" w:type="dxa"/>
            <w:tcBorders>
              <w:top w:val="nil"/>
              <w:left w:val="nil"/>
              <w:bottom w:val="single" w:sz="4" w:space="0" w:color="auto"/>
              <w:right w:val="nil"/>
            </w:tcBorders>
            <w:shd w:val="clear" w:color="auto" w:fill="FFFFFF"/>
            <w:noWrap/>
            <w:vAlign w:val="bottom"/>
          </w:tcPr>
          <w:p w:rsidR="00A82907" w:rsidRPr="00A0768B" w:rsidRDefault="00A82907" w:rsidP="00E11B51">
            <w:pPr>
              <w:jc w:val="right"/>
              <w:rPr>
                <w:sz w:val="22"/>
                <w:szCs w:val="22"/>
              </w:rPr>
            </w:pPr>
            <w:r w:rsidRPr="00A0768B">
              <w:rPr>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A82907" w:rsidRPr="00A0768B" w:rsidRDefault="00A82907" w:rsidP="00E11B51">
            <w:pPr>
              <w:jc w:val="right"/>
              <w:rPr>
                <w:sz w:val="22"/>
                <w:szCs w:val="22"/>
              </w:rPr>
            </w:pPr>
            <w:r w:rsidRPr="00A0768B">
              <w:rPr>
                <w:sz w:val="22"/>
                <w:szCs w:val="22"/>
              </w:rPr>
              <w:t>12.78</w:t>
            </w:r>
          </w:p>
        </w:tc>
      </w:tr>
    </w:tbl>
    <w:p w:rsidR="007475C5" w:rsidRPr="00A0768B" w:rsidRDefault="007475C5" w:rsidP="00E11B51">
      <w:pPr>
        <w:ind w:left="720"/>
        <w:jc w:val="both"/>
        <w:rPr>
          <w:sz w:val="12"/>
          <w:szCs w:val="12"/>
        </w:rPr>
      </w:pPr>
    </w:p>
    <w:p w:rsidR="00D83FCE" w:rsidRDefault="00D83FCE" w:rsidP="00E11B51">
      <w:pPr>
        <w:jc w:val="both"/>
        <w:rPr>
          <w:sz w:val="22"/>
          <w:szCs w:val="22"/>
          <w:u w:val="single"/>
        </w:rPr>
      </w:pPr>
    </w:p>
    <w:p w:rsidR="00A82907" w:rsidRDefault="00A82907" w:rsidP="00E11B51">
      <w:pPr>
        <w:jc w:val="both"/>
        <w:rPr>
          <w:sz w:val="22"/>
          <w:szCs w:val="22"/>
          <w:u w:val="single"/>
        </w:rPr>
      </w:pPr>
      <w:r w:rsidRPr="00A0768B">
        <w:rPr>
          <w:sz w:val="22"/>
          <w:szCs w:val="22"/>
          <w:u w:val="single"/>
        </w:rPr>
        <w:t>Additional Notes:</w:t>
      </w:r>
    </w:p>
    <w:p w:rsidR="00D83FCE" w:rsidRPr="00A0768B" w:rsidRDefault="00D83FCE" w:rsidP="00E11B51">
      <w:pPr>
        <w:jc w:val="both"/>
        <w:rPr>
          <w:sz w:val="22"/>
          <w:szCs w:val="22"/>
          <w:u w:val="single"/>
        </w:rPr>
      </w:pPr>
    </w:p>
    <w:p w:rsidR="00A82907" w:rsidRPr="00A0768B" w:rsidRDefault="00A82907" w:rsidP="008722A8">
      <w:pPr>
        <w:numPr>
          <w:ilvl w:val="0"/>
          <w:numId w:val="19"/>
        </w:numPr>
        <w:jc w:val="both"/>
        <w:rPr>
          <w:sz w:val="22"/>
          <w:szCs w:val="22"/>
        </w:rPr>
      </w:pPr>
      <w:r w:rsidRPr="00A0768B">
        <w:rPr>
          <w:sz w:val="22"/>
          <w:szCs w:val="22"/>
        </w:rPr>
        <w:t>Split sites funding is paid to all schools and academies that meet the above criteria.</w:t>
      </w:r>
    </w:p>
    <w:p w:rsidR="00A82907" w:rsidRPr="00A0768B" w:rsidRDefault="00A82907" w:rsidP="008722A8">
      <w:pPr>
        <w:numPr>
          <w:ilvl w:val="0"/>
          <w:numId w:val="19"/>
        </w:numPr>
        <w:jc w:val="both"/>
        <w:rPr>
          <w:sz w:val="22"/>
          <w:szCs w:val="22"/>
        </w:rPr>
      </w:pPr>
      <w:r w:rsidRPr="00A0768B">
        <w:rPr>
          <w:sz w:val="22"/>
          <w:szCs w:val="22"/>
        </w:rPr>
        <w:t xml:space="preserve">Federated schools are </w:t>
      </w:r>
      <w:r w:rsidRPr="00A0768B">
        <w:rPr>
          <w:sz w:val="22"/>
          <w:szCs w:val="22"/>
          <w:u w:val="single"/>
        </w:rPr>
        <w:t>not</w:t>
      </w:r>
      <w:r w:rsidRPr="00A0768B">
        <w:rPr>
          <w:sz w:val="22"/>
          <w:szCs w:val="22"/>
        </w:rPr>
        <w:t xml:space="preserve"> eligible for split sites funding.</w:t>
      </w:r>
    </w:p>
    <w:p w:rsidR="00A82907" w:rsidRPr="00A0768B" w:rsidRDefault="00A82907" w:rsidP="008722A8">
      <w:pPr>
        <w:numPr>
          <w:ilvl w:val="0"/>
          <w:numId w:val="19"/>
        </w:numPr>
        <w:jc w:val="both"/>
        <w:rPr>
          <w:sz w:val="22"/>
          <w:szCs w:val="22"/>
        </w:rPr>
      </w:pPr>
      <w:r w:rsidRPr="00A0768B">
        <w:rPr>
          <w:sz w:val="22"/>
          <w:szCs w:val="22"/>
        </w:rPr>
        <w:t xml:space="preserve">Where 2 schools have amalgamated and the new school is operating across a split site, the school will </w:t>
      </w:r>
      <w:r w:rsidRPr="00A0768B">
        <w:rPr>
          <w:sz w:val="22"/>
          <w:szCs w:val="22"/>
          <w:u w:val="single"/>
        </w:rPr>
        <w:t>not</w:t>
      </w:r>
      <w:r w:rsidRPr="00A0768B">
        <w:rPr>
          <w:sz w:val="22"/>
          <w:szCs w:val="22"/>
        </w:rPr>
        <w:t xml:space="preserve"> be eligible for split sites funding whilst it is in receipt of the additional lump sum (in the year immediately after amalgamation). </w:t>
      </w:r>
    </w:p>
    <w:p w:rsidR="00A82907" w:rsidRPr="00A0768B" w:rsidRDefault="00A82907" w:rsidP="008722A8">
      <w:pPr>
        <w:numPr>
          <w:ilvl w:val="0"/>
          <w:numId w:val="19"/>
        </w:numPr>
        <w:jc w:val="both"/>
        <w:rPr>
          <w:sz w:val="22"/>
          <w:szCs w:val="22"/>
        </w:rPr>
      </w:pPr>
      <w:r w:rsidRPr="00A0768B">
        <w:rPr>
          <w:sz w:val="22"/>
          <w:szCs w:val="22"/>
        </w:rPr>
        <w:t>Funding is only applicable for Reception to Year 11 mainstream provision.</w:t>
      </w:r>
    </w:p>
    <w:p w:rsidR="00A82907" w:rsidRPr="00A0768B" w:rsidRDefault="00A82907" w:rsidP="008722A8">
      <w:pPr>
        <w:numPr>
          <w:ilvl w:val="0"/>
          <w:numId w:val="19"/>
        </w:numPr>
        <w:jc w:val="both"/>
        <w:rPr>
          <w:sz w:val="22"/>
          <w:szCs w:val="22"/>
        </w:rPr>
      </w:pPr>
      <w:r w:rsidRPr="00A0768B">
        <w:rPr>
          <w:sz w:val="22"/>
          <w:szCs w:val="22"/>
        </w:rPr>
        <w:t>We would not expect split sites funding to apply to co-located or offsite behaviour centres.</w:t>
      </w:r>
    </w:p>
    <w:p w:rsidR="00A82907" w:rsidRPr="00A0768B" w:rsidRDefault="00A82907" w:rsidP="00E11B51">
      <w:pPr>
        <w:jc w:val="both"/>
        <w:rPr>
          <w:sz w:val="22"/>
          <w:szCs w:val="22"/>
        </w:rPr>
      </w:pPr>
    </w:p>
    <w:p w:rsidR="00A82907" w:rsidRPr="00A0768B" w:rsidRDefault="00E867D1" w:rsidP="00E11B51">
      <w:pPr>
        <w:jc w:val="both"/>
        <w:rPr>
          <w:sz w:val="22"/>
          <w:szCs w:val="22"/>
        </w:rPr>
      </w:pPr>
      <w:r w:rsidRPr="00A0768B">
        <w:rPr>
          <w:sz w:val="22"/>
          <w:szCs w:val="22"/>
        </w:rPr>
        <w:t>3</w:t>
      </w:r>
      <w:r w:rsidR="0068569E" w:rsidRPr="00A0768B">
        <w:rPr>
          <w:sz w:val="22"/>
          <w:szCs w:val="22"/>
        </w:rPr>
        <w:t>.6</w:t>
      </w:r>
      <w:r w:rsidR="00A82907" w:rsidRPr="00A0768B">
        <w:rPr>
          <w:sz w:val="22"/>
          <w:szCs w:val="22"/>
        </w:rPr>
        <w:t xml:space="preserve"> The factor in our secondary funding formula for Private Finance Initiative (PFI) contracts allocates the DSG’s contribution to the affordability gap of the Building Schools for the Future (BSF) programme for applicable s</w:t>
      </w:r>
      <w:r w:rsidR="0098142E" w:rsidRPr="00A0768B">
        <w:rPr>
          <w:sz w:val="22"/>
          <w:szCs w:val="22"/>
        </w:rPr>
        <w:t xml:space="preserve">chools / academies. The formula </w:t>
      </w:r>
      <w:r w:rsidR="00A82907" w:rsidRPr="00A0768B">
        <w:rPr>
          <w:sz w:val="22"/>
          <w:szCs w:val="22"/>
        </w:rPr>
        <w:t>for splitting the total contribution between BSF schools / academies is as follows:</w:t>
      </w:r>
    </w:p>
    <w:p w:rsidR="0098142E" w:rsidRPr="00A0768B" w:rsidRDefault="0098142E" w:rsidP="00CB659A">
      <w:pPr>
        <w:jc w:val="both"/>
        <w:rPr>
          <w:i/>
          <w:iCs/>
          <w:sz w:val="12"/>
          <w:szCs w:val="12"/>
        </w:rPr>
      </w:pPr>
    </w:p>
    <w:p w:rsidR="00A82907" w:rsidRDefault="00A82907" w:rsidP="00CB659A">
      <w:pPr>
        <w:jc w:val="both"/>
        <w:rPr>
          <w:i/>
          <w:iCs/>
          <w:sz w:val="22"/>
          <w:szCs w:val="22"/>
        </w:rPr>
      </w:pPr>
      <w:r w:rsidRPr="00A0768B">
        <w:rPr>
          <w:i/>
          <w:iCs/>
          <w:sz w:val="22"/>
          <w:szCs w:val="22"/>
        </w:rPr>
        <w:t>(Total affordability gap to be funded by the DSG / Total cost of school unitary charges) x Individual school’s unitary charge as a % of the total unitary charge</w:t>
      </w:r>
    </w:p>
    <w:p w:rsidR="00DD3FB7" w:rsidRPr="006D3066" w:rsidRDefault="00DD3FB7" w:rsidP="00E11B51">
      <w:pPr>
        <w:jc w:val="both"/>
        <w:rPr>
          <w:i/>
          <w:iCs/>
          <w:sz w:val="22"/>
          <w:szCs w:val="22"/>
          <w:highlight w:val="yellow"/>
        </w:rPr>
      </w:pPr>
    </w:p>
    <w:p w:rsidR="006E37FC" w:rsidRPr="00A35FEA" w:rsidRDefault="006E37FC" w:rsidP="006E37FC">
      <w:pPr>
        <w:jc w:val="both"/>
        <w:rPr>
          <w:b/>
          <w:bCs/>
          <w:color w:val="0000FF"/>
          <w:sz w:val="22"/>
          <w:szCs w:val="22"/>
        </w:rPr>
      </w:pPr>
      <w:r w:rsidRPr="00A35FEA">
        <w:rPr>
          <w:b/>
          <w:bCs/>
          <w:color w:val="0000FF"/>
          <w:sz w:val="22"/>
          <w:szCs w:val="22"/>
        </w:rPr>
        <w:t>Question 1 – Do you agree</w:t>
      </w:r>
      <w:r w:rsidR="00A35FEA" w:rsidRPr="00A35FEA">
        <w:rPr>
          <w:b/>
          <w:bCs/>
          <w:color w:val="0000FF"/>
          <w:sz w:val="22"/>
          <w:szCs w:val="22"/>
        </w:rPr>
        <w:t xml:space="preserve"> with continuing to use the 2016/17</w:t>
      </w:r>
      <w:r w:rsidRPr="00A35FEA">
        <w:rPr>
          <w:b/>
          <w:bCs/>
          <w:color w:val="0000FF"/>
          <w:sz w:val="22"/>
          <w:szCs w:val="22"/>
        </w:rPr>
        <w:t xml:space="preserve"> existing </w:t>
      </w:r>
      <w:r w:rsidRPr="00A35FEA">
        <w:rPr>
          <w:b/>
          <w:bCs/>
          <w:color w:val="0000FF"/>
          <w:sz w:val="22"/>
          <w:szCs w:val="22"/>
          <w:u w:val="single"/>
        </w:rPr>
        <w:t>formula structure</w:t>
      </w:r>
      <w:r w:rsidRPr="00A35FEA">
        <w:rPr>
          <w:b/>
          <w:bCs/>
          <w:color w:val="0000FF"/>
          <w:sz w:val="22"/>
          <w:szCs w:val="22"/>
        </w:rPr>
        <w:t xml:space="preserve"> to calculate delegated budgets for schools and academies for </w:t>
      </w:r>
      <w:r w:rsidR="00A35FEA" w:rsidRPr="00A35FEA">
        <w:rPr>
          <w:b/>
          <w:bCs/>
          <w:color w:val="0000FF"/>
          <w:sz w:val="22"/>
          <w:szCs w:val="22"/>
        </w:rPr>
        <w:t>the 2017/18</w:t>
      </w:r>
      <w:r w:rsidRPr="00A35FEA">
        <w:rPr>
          <w:b/>
          <w:bCs/>
          <w:color w:val="0000FF"/>
          <w:sz w:val="22"/>
          <w:szCs w:val="22"/>
        </w:rPr>
        <w:t xml:space="preserve"> financial year? If not, please </w:t>
      </w:r>
      <w:r w:rsidR="00E867D1" w:rsidRPr="00A35FEA">
        <w:rPr>
          <w:b/>
          <w:bCs/>
          <w:color w:val="0000FF"/>
          <w:sz w:val="22"/>
          <w:szCs w:val="22"/>
        </w:rPr>
        <w:t>explain</w:t>
      </w:r>
      <w:r w:rsidRPr="00A35FEA">
        <w:rPr>
          <w:b/>
          <w:bCs/>
          <w:color w:val="0000FF"/>
          <w:sz w:val="22"/>
          <w:szCs w:val="22"/>
        </w:rPr>
        <w:t xml:space="preserve"> the reasons why not. </w:t>
      </w:r>
      <w:r w:rsidRPr="00A35FEA">
        <w:rPr>
          <w:bCs/>
          <w:i/>
          <w:color w:val="0000FF"/>
          <w:sz w:val="22"/>
          <w:szCs w:val="22"/>
        </w:rPr>
        <w:t>The values of each formula factor will not</w:t>
      </w:r>
      <w:r w:rsidR="00A35FEA" w:rsidRPr="00A35FEA">
        <w:rPr>
          <w:bCs/>
          <w:i/>
          <w:color w:val="0000FF"/>
          <w:sz w:val="22"/>
          <w:szCs w:val="22"/>
        </w:rPr>
        <w:t xml:space="preserve"> be confirmed until January 2017</w:t>
      </w:r>
      <w:r w:rsidRPr="00A35FEA">
        <w:rPr>
          <w:bCs/>
          <w:i/>
          <w:color w:val="0000FF"/>
          <w:sz w:val="22"/>
          <w:szCs w:val="22"/>
        </w:rPr>
        <w:t xml:space="preserve"> and will depend on the outcomes of the discussions that take place at the Schools Forum during the autumn term.</w:t>
      </w:r>
    </w:p>
    <w:p w:rsidR="00A82907" w:rsidRPr="006D3066" w:rsidRDefault="00A82907" w:rsidP="00612E39">
      <w:pPr>
        <w:jc w:val="both"/>
        <w:rPr>
          <w:sz w:val="22"/>
          <w:szCs w:val="22"/>
          <w:highlight w:val="yellow"/>
        </w:rPr>
      </w:pPr>
    </w:p>
    <w:p w:rsidR="00A82907" w:rsidRPr="00A35FEA" w:rsidRDefault="006E37FC" w:rsidP="008503B8">
      <w:pPr>
        <w:jc w:val="both"/>
        <w:rPr>
          <w:b/>
          <w:bCs/>
          <w:color w:val="0000FF"/>
          <w:sz w:val="22"/>
          <w:szCs w:val="22"/>
        </w:rPr>
      </w:pPr>
      <w:r w:rsidRPr="00A35FEA">
        <w:rPr>
          <w:b/>
          <w:bCs/>
          <w:color w:val="0000FF"/>
          <w:sz w:val="22"/>
          <w:szCs w:val="22"/>
        </w:rPr>
        <w:t>Question 2</w:t>
      </w:r>
      <w:r w:rsidR="00A82907" w:rsidRPr="00A35FEA">
        <w:rPr>
          <w:b/>
          <w:bCs/>
          <w:color w:val="0000FF"/>
          <w:sz w:val="22"/>
          <w:szCs w:val="22"/>
        </w:rPr>
        <w:t xml:space="preserve"> - Do you have any comments on the way the factors are used, as described </w:t>
      </w:r>
      <w:r w:rsidR="00E867D1" w:rsidRPr="00A35FEA">
        <w:rPr>
          <w:b/>
          <w:bCs/>
          <w:color w:val="0000FF"/>
          <w:sz w:val="22"/>
          <w:szCs w:val="22"/>
        </w:rPr>
        <w:t>in the pro-forma and paragraph 3</w:t>
      </w:r>
      <w:r w:rsidRPr="00A35FEA">
        <w:rPr>
          <w:b/>
          <w:bCs/>
          <w:color w:val="0000FF"/>
          <w:sz w:val="22"/>
          <w:szCs w:val="22"/>
        </w:rPr>
        <w:t>.3</w:t>
      </w:r>
      <w:r w:rsidR="00A82907" w:rsidRPr="00A35FEA">
        <w:rPr>
          <w:b/>
          <w:bCs/>
          <w:color w:val="0000FF"/>
          <w:sz w:val="22"/>
          <w:szCs w:val="22"/>
        </w:rPr>
        <w:t>?</w:t>
      </w:r>
    </w:p>
    <w:p w:rsidR="00DD3FB7" w:rsidRDefault="00DD3FB7" w:rsidP="004574FB">
      <w:pPr>
        <w:jc w:val="both"/>
        <w:rPr>
          <w:b/>
          <w:bCs/>
          <w:color w:val="0000FF"/>
          <w:sz w:val="22"/>
          <w:szCs w:val="22"/>
        </w:rPr>
      </w:pPr>
    </w:p>
    <w:p w:rsidR="00A748F3" w:rsidRPr="00A35FEA" w:rsidRDefault="006E37FC" w:rsidP="004574FB">
      <w:pPr>
        <w:jc w:val="both"/>
        <w:rPr>
          <w:b/>
          <w:bCs/>
          <w:color w:val="0000FF"/>
          <w:sz w:val="22"/>
          <w:szCs w:val="22"/>
        </w:rPr>
      </w:pPr>
      <w:r w:rsidRPr="00A35FEA">
        <w:rPr>
          <w:b/>
          <w:bCs/>
          <w:color w:val="0000FF"/>
          <w:sz w:val="22"/>
          <w:szCs w:val="22"/>
        </w:rPr>
        <w:lastRenderedPageBreak/>
        <w:t>Question 3</w:t>
      </w:r>
      <w:r w:rsidR="00A82907" w:rsidRPr="00A35FEA">
        <w:rPr>
          <w:b/>
          <w:bCs/>
          <w:color w:val="0000FF"/>
          <w:sz w:val="22"/>
          <w:szCs w:val="22"/>
        </w:rPr>
        <w:t xml:space="preserve"> - Do you have any additional comments o</w:t>
      </w:r>
      <w:r w:rsidR="006936AC" w:rsidRPr="00A35FEA">
        <w:rPr>
          <w:b/>
          <w:bCs/>
          <w:color w:val="0000FF"/>
          <w:sz w:val="22"/>
          <w:szCs w:val="22"/>
        </w:rPr>
        <w:t>n the proposed approach for 201</w:t>
      </w:r>
      <w:r w:rsidR="00A35FEA">
        <w:rPr>
          <w:b/>
          <w:bCs/>
          <w:color w:val="0000FF"/>
          <w:sz w:val="22"/>
          <w:szCs w:val="22"/>
        </w:rPr>
        <w:t>7/18</w:t>
      </w:r>
      <w:r w:rsidR="00A82907" w:rsidRPr="00A35FEA">
        <w:rPr>
          <w:b/>
          <w:bCs/>
          <w:color w:val="0000FF"/>
          <w:sz w:val="22"/>
          <w:szCs w:val="22"/>
        </w:rPr>
        <w:t xml:space="preserve"> that you wish the Schools F</w:t>
      </w:r>
      <w:r w:rsidR="00E867D1" w:rsidRPr="00A35FEA">
        <w:rPr>
          <w:b/>
          <w:bCs/>
          <w:color w:val="0000FF"/>
          <w:sz w:val="22"/>
          <w:szCs w:val="22"/>
        </w:rPr>
        <w:t>orum to take into consideration?</w:t>
      </w:r>
    </w:p>
    <w:p w:rsidR="008B381E" w:rsidRPr="006D3066" w:rsidRDefault="008B381E" w:rsidP="004574FB">
      <w:pPr>
        <w:jc w:val="both"/>
        <w:rPr>
          <w:b/>
          <w:bCs/>
          <w:color w:val="0000FF"/>
          <w:sz w:val="22"/>
          <w:szCs w:val="22"/>
          <w:highlight w:val="yellow"/>
        </w:rPr>
      </w:pPr>
    </w:p>
    <w:p w:rsidR="007475C5" w:rsidRPr="006D3066" w:rsidRDefault="007475C5" w:rsidP="004574FB">
      <w:pPr>
        <w:jc w:val="both"/>
        <w:rPr>
          <w:b/>
          <w:bCs/>
          <w:color w:val="0000FF"/>
          <w:sz w:val="22"/>
          <w:szCs w:val="22"/>
          <w:highlight w:val="yellow"/>
        </w:rPr>
      </w:pPr>
    </w:p>
    <w:p w:rsidR="00A82907" w:rsidRPr="00F9055A" w:rsidRDefault="008B381E" w:rsidP="004574FB">
      <w:pPr>
        <w:jc w:val="both"/>
        <w:rPr>
          <w:sz w:val="22"/>
          <w:szCs w:val="22"/>
        </w:rPr>
      </w:pPr>
      <w:r w:rsidRPr="005B28D0">
        <w:rPr>
          <w:b/>
          <w:bCs/>
          <w:sz w:val="22"/>
          <w:szCs w:val="22"/>
        </w:rPr>
        <w:t>4</w:t>
      </w:r>
      <w:r w:rsidR="00A82907" w:rsidRPr="005B28D0">
        <w:rPr>
          <w:b/>
          <w:bCs/>
          <w:sz w:val="22"/>
          <w:szCs w:val="22"/>
        </w:rPr>
        <w:t>.</w:t>
      </w:r>
      <w:r w:rsidR="00A82907" w:rsidRPr="005B28D0">
        <w:rPr>
          <w:b/>
          <w:bCs/>
          <w:sz w:val="22"/>
          <w:szCs w:val="22"/>
        </w:rPr>
        <w:tab/>
        <w:t>Maintained Scho</w:t>
      </w:r>
      <w:r w:rsidR="006E37FC" w:rsidRPr="005B28D0">
        <w:rPr>
          <w:b/>
          <w:bCs/>
          <w:sz w:val="22"/>
          <w:szCs w:val="22"/>
        </w:rPr>
        <w:t>ols - De-Delegated Funds in 201</w:t>
      </w:r>
      <w:r w:rsidR="00F9055A" w:rsidRPr="005B28D0">
        <w:rPr>
          <w:b/>
          <w:bCs/>
          <w:sz w:val="22"/>
          <w:szCs w:val="22"/>
        </w:rPr>
        <w:t>7</w:t>
      </w:r>
      <w:r w:rsidR="00A82907" w:rsidRPr="005B28D0">
        <w:rPr>
          <w:b/>
          <w:bCs/>
          <w:sz w:val="22"/>
          <w:szCs w:val="22"/>
        </w:rPr>
        <w:t>/1</w:t>
      </w:r>
      <w:r w:rsidR="00F9055A" w:rsidRPr="005B28D0">
        <w:rPr>
          <w:b/>
          <w:bCs/>
          <w:sz w:val="22"/>
          <w:szCs w:val="22"/>
        </w:rPr>
        <w:t>8</w:t>
      </w:r>
    </w:p>
    <w:p w:rsidR="00BE60FB" w:rsidRPr="006D3066" w:rsidRDefault="00BE60FB" w:rsidP="004574FB">
      <w:pPr>
        <w:jc w:val="both"/>
        <w:rPr>
          <w:sz w:val="22"/>
          <w:szCs w:val="22"/>
          <w:highlight w:val="yellow"/>
        </w:rPr>
      </w:pPr>
    </w:p>
    <w:p w:rsidR="00560288" w:rsidRPr="00560288" w:rsidRDefault="008B381E" w:rsidP="004574FB">
      <w:pPr>
        <w:jc w:val="both"/>
        <w:rPr>
          <w:sz w:val="22"/>
          <w:szCs w:val="22"/>
        </w:rPr>
      </w:pPr>
      <w:r w:rsidRPr="00560288">
        <w:rPr>
          <w:sz w:val="22"/>
          <w:szCs w:val="22"/>
        </w:rPr>
        <w:t>4</w:t>
      </w:r>
      <w:r w:rsidR="00A82907" w:rsidRPr="00560288">
        <w:rPr>
          <w:sz w:val="22"/>
          <w:szCs w:val="22"/>
        </w:rPr>
        <w:t xml:space="preserve">.1 The Finance Regulations </w:t>
      </w:r>
      <w:r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A82907" w:rsidRPr="00560288">
        <w:rPr>
          <w:sz w:val="22"/>
          <w:szCs w:val="22"/>
        </w:rPr>
        <w:t xml:space="preserve"> can be held and managed</w:t>
      </w:r>
      <w:r w:rsidR="006002CB">
        <w:rPr>
          <w:sz w:val="22"/>
          <w:szCs w:val="22"/>
        </w:rPr>
        <w:t xml:space="preserve"> centrally</w:t>
      </w:r>
      <w:r w:rsidR="00A82907" w:rsidRPr="00560288">
        <w:rPr>
          <w:sz w:val="22"/>
          <w:szCs w:val="22"/>
        </w:rPr>
        <w:t xml:space="preserve">. The Government’s intention, in preparation for </w:t>
      </w:r>
      <w:r w:rsidR="00560288" w:rsidRPr="00560288">
        <w:rPr>
          <w:sz w:val="22"/>
          <w:szCs w:val="22"/>
        </w:rPr>
        <w:t>the N</w:t>
      </w:r>
      <w:r w:rsidR="006002CB">
        <w:rPr>
          <w:sz w:val="22"/>
          <w:szCs w:val="22"/>
        </w:rPr>
        <w:t xml:space="preserve">ational </w:t>
      </w:r>
      <w:r w:rsidR="00560288" w:rsidRPr="00560288">
        <w:rPr>
          <w:sz w:val="22"/>
          <w:szCs w:val="22"/>
        </w:rPr>
        <w:t>F</w:t>
      </w:r>
      <w:r w:rsidR="006002CB">
        <w:rPr>
          <w:sz w:val="22"/>
          <w:szCs w:val="22"/>
        </w:rPr>
        <w:t xml:space="preserve">unding </w:t>
      </w:r>
      <w:r w:rsidR="00560288" w:rsidRPr="00560288">
        <w:rPr>
          <w:sz w:val="22"/>
          <w:szCs w:val="22"/>
        </w:rPr>
        <w:t>F</w:t>
      </w:r>
      <w:r w:rsidR="006002CB">
        <w:rPr>
          <w:sz w:val="22"/>
          <w:szCs w:val="22"/>
        </w:rPr>
        <w:t>ormula</w:t>
      </w:r>
      <w:r w:rsidR="00A82907" w:rsidRPr="00560288">
        <w:rPr>
          <w:sz w:val="22"/>
          <w:szCs w:val="22"/>
        </w:rPr>
        <w:t>, is to ensure maximum delegation of the DSG to schools and academies at the start of each financial year. The Regulations do allow funding for certain types of expenditure to be ‘de-delegated’</w:t>
      </w:r>
      <w:r w:rsidR="00560288" w:rsidRPr="00560288">
        <w:rPr>
          <w:sz w:val="22"/>
          <w:szCs w:val="22"/>
        </w:rPr>
        <w:t xml:space="preserve">, or passed back, </w:t>
      </w:r>
      <w:r w:rsidR="00A82907" w:rsidRPr="00560288">
        <w:rPr>
          <w:sz w:val="22"/>
          <w:szCs w:val="22"/>
        </w:rPr>
        <w:t xml:space="preserve">from maintained school budgets to be managed centrally. This only applies to maintained schools (not academies or free schools) and the Schools Forum must agree to de-delegate on a phase specific basis, so Forum members representing primary and secondary maintained schools must decide separately for each phase whether the service should be </w:t>
      </w:r>
      <w:r w:rsidR="006002CB">
        <w:rPr>
          <w:sz w:val="22"/>
          <w:szCs w:val="22"/>
        </w:rPr>
        <w:t>funded</w:t>
      </w:r>
      <w:r w:rsidR="00A82907" w:rsidRPr="00560288">
        <w:rPr>
          <w:sz w:val="22"/>
          <w:szCs w:val="22"/>
        </w:rPr>
        <w:t xml:space="preserve"> centrally</w:t>
      </w:r>
      <w:r w:rsidR="006002CB">
        <w:rPr>
          <w:sz w:val="22"/>
          <w:szCs w:val="22"/>
        </w:rPr>
        <w:t xml:space="preserve"> by ‘</w:t>
      </w:r>
      <w:proofErr w:type="spellStart"/>
      <w:r w:rsidR="006002CB">
        <w:rPr>
          <w:sz w:val="22"/>
          <w:szCs w:val="22"/>
        </w:rPr>
        <w:t>topslice</w:t>
      </w:r>
      <w:proofErr w:type="spellEnd"/>
      <w:r w:rsidR="006002CB">
        <w:rPr>
          <w:sz w:val="22"/>
          <w:szCs w:val="22"/>
        </w:rPr>
        <w:t>’</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8B381E" w:rsidP="004E6484">
      <w:pPr>
        <w:rPr>
          <w:sz w:val="22"/>
          <w:szCs w:val="22"/>
        </w:rPr>
      </w:pPr>
      <w:r w:rsidRPr="00560288">
        <w:rPr>
          <w:sz w:val="22"/>
          <w:szCs w:val="22"/>
        </w:rPr>
        <w:t>4</w:t>
      </w:r>
      <w:r w:rsidR="00560288" w:rsidRPr="00560288">
        <w:rPr>
          <w:sz w:val="22"/>
          <w:szCs w:val="22"/>
        </w:rPr>
        <w:t>.</w:t>
      </w:r>
      <w:r w:rsidR="005948AB">
        <w:rPr>
          <w:sz w:val="22"/>
          <w:szCs w:val="22"/>
        </w:rPr>
        <w:t>2</w:t>
      </w:r>
      <w:r w:rsidR="00A82907" w:rsidRPr="00560288">
        <w:rPr>
          <w:sz w:val="22"/>
          <w:szCs w:val="22"/>
        </w:rPr>
        <w:t xml:space="preserve"> Previously, the Schools Forum has established de-delegated funds so as to:</w:t>
      </w:r>
    </w:p>
    <w:p w:rsidR="00D93B71" w:rsidRPr="00560288" w:rsidRDefault="00D93B71" w:rsidP="004E6484">
      <w:pPr>
        <w:rPr>
          <w:sz w:val="22"/>
          <w:szCs w:val="22"/>
        </w:rPr>
      </w:pPr>
    </w:p>
    <w:p w:rsidR="00A82907" w:rsidRPr="00560288" w:rsidRDefault="00A82907" w:rsidP="008722A8">
      <w:pPr>
        <w:numPr>
          <w:ilvl w:val="0"/>
          <w:numId w:val="4"/>
        </w:numPr>
        <w:jc w:val="both"/>
        <w:rPr>
          <w:sz w:val="22"/>
          <w:szCs w:val="22"/>
        </w:rPr>
      </w:pPr>
      <w:r w:rsidRPr="00560288">
        <w:rPr>
          <w:sz w:val="22"/>
          <w:szCs w:val="22"/>
        </w:rPr>
        <w:t>take advantage of the economies of scale brought about by central management and bulk purchase e.g. Fischer Family Trust subscriptions</w:t>
      </w:r>
    </w:p>
    <w:p w:rsidR="00A82907" w:rsidRPr="00560288" w:rsidRDefault="00A82907" w:rsidP="008722A8">
      <w:pPr>
        <w:numPr>
          <w:ilvl w:val="0"/>
          <w:numId w:val="4"/>
        </w:numPr>
        <w:jc w:val="both"/>
        <w:rPr>
          <w:sz w:val="22"/>
          <w:szCs w:val="22"/>
        </w:rPr>
      </w:pPr>
      <w:r w:rsidRPr="00560288">
        <w:rPr>
          <w:sz w:val="22"/>
          <w:szCs w:val="22"/>
        </w:rPr>
        <w:t>provide services that schools would find difficult or less cost effective to replace on an individual basis e.g.</w:t>
      </w:r>
      <w:r w:rsidR="006E37FC" w:rsidRPr="00560288">
        <w:rPr>
          <w:sz w:val="22"/>
          <w:szCs w:val="22"/>
        </w:rPr>
        <w:t xml:space="preserve"> trade union facilities time</w:t>
      </w:r>
    </w:p>
    <w:p w:rsidR="00A82907" w:rsidRPr="00560288" w:rsidRDefault="00A82907" w:rsidP="008722A8">
      <w:pPr>
        <w:numPr>
          <w:ilvl w:val="0"/>
          <w:numId w:val="4"/>
        </w:numPr>
        <w:jc w:val="both"/>
        <w:rPr>
          <w:sz w:val="22"/>
          <w:szCs w:val="22"/>
        </w:rPr>
      </w:pPr>
      <w:r w:rsidRPr="00560288">
        <w:rPr>
          <w:sz w:val="22"/>
          <w:szCs w:val="22"/>
        </w:rPr>
        <w:t>protect schools, especially smaller schools, against unpredictable expenditure e.g. maternity and paternity costs</w:t>
      </w:r>
    </w:p>
    <w:p w:rsidR="005948AB" w:rsidRDefault="005948AB" w:rsidP="005948AB">
      <w:pPr>
        <w:jc w:val="both"/>
        <w:rPr>
          <w:sz w:val="22"/>
          <w:szCs w:val="22"/>
        </w:rPr>
      </w:pPr>
    </w:p>
    <w:p w:rsidR="005948AB" w:rsidRPr="005948AB" w:rsidRDefault="005948AB" w:rsidP="005948AB">
      <w:pPr>
        <w:jc w:val="both"/>
        <w:rPr>
          <w:sz w:val="22"/>
          <w:szCs w:val="22"/>
        </w:rPr>
      </w:pPr>
      <w:r w:rsidRPr="005948AB">
        <w:rPr>
          <w:sz w:val="22"/>
          <w:szCs w:val="22"/>
        </w:rPr>
        <w:t>4.</w:t>
      </w:r>
      <w:r>
        <w:rPr>
          <w:sz w:val="22"/>
          <w:szCs w:val="22"/>
        </w:rPr>
        <w:t>3</w:t>
      </w:r>
      <w:r w:rsidR="006002CB">
        <w:rPr>
          <w:sz w:val="22"/>
          <w:szCs w:val="22"/>
        </w:rPr>
        <w:t xml:space="preserve"> D</w:t>
      </w:r>
      <w:r w:rsidRPr="005948AB">
        <w:rPr>
          <w:sz w:val="22"/>
          <w:szCs w:val="22"/>
        </w:rPr>
        <w:t>ecisions</w:t>
      </w:r>
      <w:r w:rsidR="006002CB">
        <w:rPr>
          <w:sz w:val="22"/>
          <w:szCs w:val="22"/>
        </w:rPr>
        <w:t xml:space="preserve"> made to de-delegate this year relate to this year only and</w:t>
      </w:r>
      <w:r w:rsidRPr="005948AB">
        <w:rPr>
          <w:sz w:val="22"/>
          <w:szCs w:val="22"/>
        </w:rPr>
        <w:t xml:space="preserve"> new decisions ar</w:t>
      </w:r>
      <w:r w:rsidR="006002CB">
        <w:rPr>
          <w:sz w:val="22"/>
          <w:szCs w:val="22"/>
        </w:rPr>
        <w:t>e required for de-delegation in 2017/18</w:t>
      </w:r>
      <w:r w:rsidRPr="005948AB">
        <w:rPr>
          <w:sz w:val="22"/>
          <w:szCs w:val="22"/>
        </w:rPr>
        <w:t>.</w:t>
      </w:r>
      <w:r w:rsidR="006002CB">
        <w:rPr>
          <w:sz w:val="22"/>
          <w:szCs w:val="22"/>
        </w:rPr>
        <w:t xml:space="preserve"> The NFF proposals currently indicate</w:t>
      </w:r>
      <w:r w:rsidRPr="005948AB">
        <w:rPr>
          <w:sz w:val="22"/>
          <w:szCs w:val="22"/>
        </w:rPr>
        <w:t xml:space="preserve"> that we will no longer be able to de-delegate from April 2019. The Schools Forum will therefore</w:t>
      </w:r>
      <w:r w:rsidR="00D93B71">
        <w:rPr>
          <w:sz w:val="22"/>
          <w:szCs w:val="22"/>
        </w:rPr>
        <w:t>,</w:t>
      </w:r>
      <w:r w:rsidRPr="005948AB">
        <w:rPr>
          <w:sz w:val="22"/>
          <w:szCs w:val="22"/>
        </w:rPr>
        <w:t xml:space="preserve"> be considering the position of de-delegated funds over the autumn term, in the context of the NFF proposals, but also taking into account the </w:t>
      </w:r>
      <w:r w:rsidR="00D93B71">
        <w:rPr>
          <w:sz w:val="22"/>
          <w:szCs w:val="22"/>
        </w:rPr>
        <w:t xml:space="preserve">rate of the conversion of maintained schools to </w:t>
      </w:r>
      <w:r w:rsidRPr="005948AB">
        <w:rPr>
          <w:sz w:val="22"/>
          <w:szCs w:val="22"/>
        </w:rPr>
        <w:t>academy status before or during 2017/1</w:t>
      </w:r>
      <w:r w:rsidR="006002CB">
        <w:rPr>
          <w:sz w:val="22"/>
          <w:szCs w:val="22"/>
        </w:rPr>
        <w:t>8</w:t>
      </w:r>
      <w:r w:rsidRPr="005948AB">
        <w:rPr>
          <w:sz w:val="22"/>
          <w:szCs w:val="22"/>
        </w:rPr>
        <w:t>.</w:t>
      </w:r>
    </w:p>
    <w:p w:rsidR="006110AD" w:rsidRPr="006D3066" w:rsidRDefault="006110AD" w:rsidP="002F7A8C">
      <w:pPr>
        <w:jc w:val="both"/>
        <w:rPr>
          <w:sz w:val="22"/>
          <w:szCs w:val="22"/>
          <w:highlight w:val="yellow"/>
        </w:rPr>
      </w:pPr>
    </w:p>
    <w:p w:rsidR="00A82907" w:rsidRPr="00560288" w:rsidRDefault="00560288" w:rsidP="004574FB">
      <w:pPr>
        <w:jc w:val="both"/>
        <w:rPr>
          <w:sz w:val="22"/>
          <w:szCs w:val="22"/>
        </w:rPr>
      </w:pPr>
      <w:r w:rsidRPr="00560288">
        <w:rPr>
          <w:sz w:val="22"/>
          <w:szCs w:val="22"/>
        </w:rPr>
        <w:t>4.4</w:t>
      </w:r>
      <w:r w:rsidR="002F7A8C" w:rsidRPr="00560288">
        <w:rPr>
          <w:sz w:val="22"/>
          <w:szCs w:val="22"/>
        </w:rPr>
        <w:t xml:space="preserve"> T</w:t>
      </w:r>
      <w:r w:rsidR="00A82907" w:rsidRPr="00560288">
        <w:rPr>
          <w:sz w:val="22"/>
          <w:szCs w:val="22"/>
        </w:rPr>
        <w:t xml:space="preserve">his consultation asks for views only on whether funds should </w:t>
      </w:r>
      <w:r w:rsidR="00227854" w:rsidRPr="00560288">
        <w:rPr>
          <w:sz w:val="22"/>
          <w:szCs w:val="22"/>
        </w:rPr>
        <w:t xml:space="preserve">continue to </w:t>
      </w:r>
      <w:r w:rsidR="00A82907" w:rsidRPr="00560288">
        <w:rPr>
          <w:sz w:val="22"/>
          <w:szCs w:val="22"/>
        </w:rPr>
        <w:t>be de-delegated</w:t>
      </w:r>
      <w:r w:rsidR="00800BED" w:rsidRPr="00560288">
        <w:rPr>
          <w:sz w:val="22"/>
          <w:szCs w:val="22"/>
        </w:rPr>
        <w:t xml:space="preserve"> for the purposes listed below</w:t>
      </w:r>
      <w:r w:rsidR="00A82907" w:rsidRPr="00560288">
        <w:rPr>
          <w:sz w:val="22"/>
          <w:szCs w:val="22"/>
        </w:rPr>
        <w:t>.</w:t>
      </w:r>
      <w:r w:rsidR="00227854" w:rsidRPr="00560288">
        <w:rPr>
          <w:sz w:val="22"/>
          <w:szCs w:val="22"/>
        </w:rPr>
        <w:t xml:space="preserve"> Please be aware that t</w:t>
      </w:r>
      <w:r w:rsidR="00A82907" w:rsidRPr="00560288">
        <w:rPr>
          <w:sz w:val="22"/>
          <w:szCs w:val="22"/>
        </w:rPr>
        <w:t>he values</w:t>
      </w:r>
      <w:r w:rsidR="00227854" w:rsidRPr="00560288">
        <w:rPr>
          <w:sz w:val="22"/>
          <w:szCs w:val="22"/>
        </w:rPr>
        <w:t xml:space="preserve"> of these funds, where de-delegation continues,</w:t>
      </w:r>
      <w:r w:rsidR="00A82907" w:rsidRPr="00560288">
        <w:rPr>
          <w:sz w:val="22"/>
          <w:szCs w:val="22"/>
        </w:rPr>
        <w:t xml:space="preserve"> will be considered further by the Schools Forum in the autumn term. We would expect the values of funds to match anticipated cost pressures and to reduce </w:t>
      </w:r>
      <w:r w:rsidRPr="00560288">
        <w:rPr>
          <w:sz w:val="22"/>
          <w:szCs w:val="22"/>
        </w:rPr>
        <w:t>from 2016/17</w:t>
      </w:r>
      <w:r w:rsidR="00800BED" w:rsidRPr="00560288">
        <w:rPr>
          <w:sz w:val="22"/>
          <w:szCs w:val="22"/>
        </w:rPr>
        <w:t xml:space="preserve"> </w:t>
      </w:r>
      <w:r w:rsidR="00A82907" w:rsidRPr="00560288">
        <w:rPr>
          <w:sz w:val="22"/>
          <w:szCs w:val="22"/>
        </w:rPr>
        <w:t>for the impact of maintained schools converting to academy status.</w:t>
      </w:r>
    </w:p>
    <w:p w:rsidR="00076380" w:rsidRPr="00560288" w:rsidRDefault="00076380" w:rsidP="004574FB">
      <w:pPr>
        <w:jc w:val="both"/>
        <w:rPr>
          <w:color w:val="FF0000"/>
          <w:sz w:val="22"/>
          <w:szCs w:val="22"/>
        </w:rPr>
      </w:pPr>
    </w:p>
    <w:p w:rsidR="00560288" w:rsidRPr="00560288" w:rsidRDefault="00560288" w:rsidP="00560288">
      <w:pPr>
        <w:pStyle w:val="ListParagraph"/>
        <w:numPr>
          <w:ilvl w:val="0"/>
          <w:numId w:val="21"/>
        </w:numPr>
        <w:jc w:val="both"/>
        <w:rPr>
          <w:vanish/>
          <w:sz w:val="22"/>
          <w:szCs w:val="22"/>
        </w:rPr>
      </w:pPr>
    </w:p>
    <w:p w:rsidR="00560288" w:rsidRPr="00560288" w:rsidRDefault="00560288" w:rsidP="00560288">
      <w:pPr>
        <w:pStyle w:val="ListParagraph"/>
        <w:numPr>
          <w:ilvl w:val="1"/>
          <w:numId w:val="21"/>
        </w:numPr>
        <w:jc w:val="both"/>
        <w:rPr>
          <w:vanish/>
          <w:sz w:val="22"/>
          <w:szCs w:val="22"/>
        </w:rPr>
      </w:pPr>
    </w:p>
    <w:p w:rsidR="00A82907" w:rsidRPr="00560288" w:rsidRDefault="00A82907" w:rsidP="00560288">
      <w:pPr>
        <w:pStyle w:val="ListParagraph"/>
        <w:numPr>
          <w:ilvl w:val="1"/>
          <w:numId w:val="21"/>
        </w:numPr>
        <w:jc w:val="both"/>
        <w:rPr>
          <w:sz w:val="22"/>
          <w:szCs w:val="22"/>
        </w:rPr>
      </w:pPr>
      <w:r w:rsidRPr="00560288">
        <w:rPr>
          <w:sz w:val="22"/>
          <w:szCs w:val="22"/>
        </w:rPr>
        <w:t xml:space="preserve">The following ‘de-delegated’ funds </w:t>
      </w:r>
      <w:r w:rsidR="00800BED" w:rsidRPr="00560288">
        <w:rPr>
          <w:sz w:val="22"/>
          <w:szCs w:val="22"/>
        </w:rPr>
        <w:t xml:space="preserve">are </w:t>
      </w:r>
      <w:r w:rsidR="006E37FC" w:rsidRPr="00560288">
        <w:rPr>
          <w:sz w:val="22"/>
          <w:szCs w:val="22"/>
        </w:rPr>
        <w:t>held</w:t>
      </w:r>
      <w:r w:rsidR="00227854" w:rsidRPr="00560288">
        <w:rPr>
          <w:sz w:val="22"/>
          <w:szCs w:val="22"/>
        </w:rPr>
        <w:t xml:space="preserve"> in this financial year</w:t>
      </w:r>
      <w:r w:rsidRPr="00560288">
        <w:rPr>
          <w:sz w:val="22"/>
          <w:szCs w:val="22"/>
        </w:rPr>
        <w:t>:</w:t>
      </w:r>
    </w:p>
    <w:p w:rsidR="008722A8" w:rsidRPr="00560288" w:rsidRDefault="008722A8" w:rsidP="008722A8">
      <w:pPr>
        <w:jc w:val="both"/>
        <w:rPr>
          <w:sz w:val="12"/>
          <w:szCs w:val="12"/>
        </w:rPr>
      </w:pPr>
    </w:p>
    <w:p w:rsidR="00800BED" w:rsidRPr="00560288" w:rsidRDefault="00800BED" w:rsidP="008722A8">
      <w:pPr>
        <w:pStyle w:val="ListParagraph"/>
        <w:numPr>
          <w:ilvl w:val="0"/>
          <w:numId w:val="20"/>
        </w:numPr>
        <w:spacing w:after="120"/>
        <w:ind w:left="714" w:hanging="357"/>
        <w:jc w:val="both"/>
        <w:rPr>
          <w:sz w:val="22"/>
          <w:szCs w:val="22"/>
        </w:rPr>
      </w:pPr>
      <w:r w:rsidRPr="00560288">
        <w:rPr>
          <w:sz w:val="22"/>
          <w:szCs w:val="22"/>
        </w:rPr>
        <w:t xml:space="preserve">ESBD </w:t>
      </w:r>
      <w:r w:rsidR="005948AB">
        <w:rPr>
          <w:sz w:val="22"/>
          <w:szCs w:val="22"/>
        </w:rPr>
        <w:t xml:space="preserve">Core </w:t>
      </w:r>
      <w:r w:rsidRPr="00560288">
        <w:rPr>
          <w:sz w:val="22"/>
          <w:szCs w:val="22"/>
        </w:rPr>
        <w:t>School Support Team</w:t>
      </w:r>
    </w:p>
    <w:p w:rsidR="00800BED" w:rsidRPr="005948AB" w:rsidRDefault="00800BED" w:rsidP="008722A8">
      <w:pPr>
        <w:pStyle w:val="ListParagraph"/>
        <w:numPr>
          <w:ilvl w:val="0"/>
          <w:numId w:val="20"/>
        </w:numPr>
        <w:spacing w:after="120"/>
        <w:ind w:left="714" w:hanging="357"/>
        <w:jc w:val="both"/>
        <w:rPr>
          <w:sz w:val="22"/>
          <w:szCs w:val="22"/>
        </w:rPr>
      </w:pPr>
      <w:r w:rsidRPr="005948AB">
        <w:rPr>
          <w:sz w:val="22"/>
          <w:szCs w:val="22"/>
        </w:rPr>
        <w:t>FSM Eligibility Assessments</w:t>
      </w:r>
    </w:p>
    <w:p w:rsidR="00800BED" w:rsidRPr="005948AB" w:rsidRDefault="00800BED" w:rsidP="008722A8">
      <w:pPr>
        <w:pStyle w:val="ListParagraph"/>
        <w:numPr>
          <w:ilvl w:val="0"/>
          <w:numId w:val="20"/>
        </w:numPr>
        <w:spacing w:after="120"/>
        <w:ind w:left="714" w:hanging="357"/>
        <w:jc w:val="both"/>
        <w:rPr>
          <w:sz w:val="22"/>
          <w:szCs w:val="22"/>
        </w:rPr>
      </w:pPr>
      <w:r w:rsidRPr="005948AB">
        <w:rPr>
          <w:sz w:val="22"/>
          <w:szCs w:val="22"/>
        </w:rPr>
        <w:t>Fischer Family Trust – School Licences</w:t>
      </w:r>
    </w:p>
    <w:p w:rsidR="00800BED" w:rsidRPr="005948AB" w:rsidRDefault="00800BED" w:rsidP="008722A8">
      <w:pPr>
        <w:pStyle w:val="ListParagraph"/>
        <w:numPr>
          <w:ilvl w:val="0"/>
          <w:numId w:val="20"/>
        </w:numPr>
        <w:spacing w:after="120"/>
        <w:ind w:left="714" w:hanging="357"/>
        <w:jc w:val="both"/>
        <w:rPr>
          <w:sz w:val="22"/>
          <w:szCs w:val="22"/>
        </w:rPr>
      </w:pPr>
      <w:r w:rsidRPr="005948AB">
        <w:rPr>
          <w:sz w:val="22"/>
          <w:szCs w:val="22"/>
        </w:rPr>
        <w:t>School Maternity / Paternity ‘insurance’</w:t>
      </w:r>
    </w:p>
    <w:p w:rsidR="00800BED" w:rsidRPr="005948AB" w:rsidRDefault="00800BED" w:rsidP="008722A8">
      <w:pPr>
        <w:pStyle w:val="ListParagraph"/>
        <w:numPr>
          <w:ilvl w:val="0"/>
          <w:numId w:val="20"/>
        </w:numPr>
        <w:spacing w:after="120"/>
        <w:ind w:left="714" w:hanging="357"/>
        <w:jc w:val="both"/>
        <w:rPr>
          <w:sz w:val="22"/>
          <w:szCs w:val="22"/>
        </w:rPr>
      </w:pPr>
      <w:r w:rsidRPr="005948AB">
        <w:rPr>
          <w:sz w:val="22"/>
          <w:szCs w:val="22"/>
        </w:rPr>
        <w:t>Trade Union Facilities Time</w:t>
      </w:r>
    </w:p>
    <w:p w:rsidR="000941F4" w:rsidRPr="005948AB" w:rsidRDefault="000941F4" w:rsidP="008722A8">
      <w:pPr>
        <w:pStyle w:val="ListParagraph"/>
        <w:numPr>
          <w:ilvl w:val="0"/>
          <w:numId w:val="20"/>
        </w:numPr>
        <w:spacing w:after="120"/>
        <w:ind w:left="714" w:hanging="357"/>
        <w:jc w:val="both"/>
        <w:rPr>
          <w:sz w:val="22"/>
          <w:szCs w:val="22"/>
        </w:rPr>
      </w:pPr>
      <w:r w:rsidRPr="005948AB">
        <w:rPr>
          <w:sz w:val="22"/>
          <w:szCs w:val="22"/>
        </w:rPr>
        <w:t>Trade Union Health and Safety Representative Time</w:t>
      </w:r>
    </w:p>
    <w:p w:rsidR="000941F4" w:rsidRPr="005948AB" w:rsidRDefault="000941F4" w:rsidP="008722A8">
      <w:pPr>
        <w:pStyle w:val="ListParagraph"/>
        <w:numPr>
          <w:ilvl w:val="0"/>
          <w:numId w:val="20"/>
        </w:numPr>
        <w:jc w:val="both"/>
        <w:rPr>
          <w:sz w:val="22"/>
          <w:szCs w:val="22"/>
        </w:rPr>
      </w:pPr>
      <w:r w:rsidRPr="005948AB">
        <w:rPr>
          <w:sz w:val="22"/>
          <w:szCs w:val="22"/>
        </w:rPr>
        <w:t>School Staff Public Duties and Suspensions Fund</w:t>
      </w:r>
    </w:p>
    <w:p w:rsidR="00A82907" w:rsidRPr="006D3066" w:rsidRDefault="00A82907" w:rsidP="004574FB">
      <w:pPr>
        <w:jc w:val="both"/>
        <w:rPr>
          <w:sz w:val="22"/>
          <w:szCs w:val="22"/>
          <w:highlight w:val="yellow"/>
          <w:u w:val="single"/>
        </w:rPr>
      </w:pPr>
    </w:p>
    <w:p w:rsidR="00A82907" w:rsidRDefault="000941F4" w:rsidP="00DB4344">
      <w:pPr>
        <w:jc w:val="both"/>
        <w:rPr>
          <w:sz w:val="22"/>
          <w:szCs w:val="22"/>
        </w:rPr>
      </w:pPr>
      <w:r w:rsidRPr="005948AB">
        <w:rPr>
          <w:sz w:val="22"/>
          <w:szCs w:val="22"/>
        </w:rPr>
        <w:t>Further information on</w:t>
      </w:r>
      <w:r w:rsidR="00594A69" w:rsidRPr="005948AB">
        <w:rPr>
          <w:sz w:val="22"/>
          <w:szCs w:val="22"/>
        </w:rPr>
        <w:t xml:space="preserve"> </w:t>
      </w:r>
      <w:r w:rsidR="00305B67" w:rsidRPr="005948AB">
        <w:rPr>
          <w:sz w:val="22"/>
          <w:szCs w:val="22"/>
        </w:rPr>
        <w:t>these funds</w:t>
      </w:r>
      <w:r w:rsidR="00897FF1">
        <w:rPr>
          <w:sz w:val="22"/>
          <w:szCs w:val="22"/>
        </w:rPr>
        <w:t>, including values,</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10102A" w:rsidRPr="005948AB">
        <w:rPr>
          <w:sz w:val="22"/>
          <w:szCs w:val="22"/>
        </w:rPr>
        <w:t>in Appendix 4.</w:t>
      </w:r>
    </w:p>
    <w:p w:rsidR="005948AB" w:rsidRDefault="005948AB" w:rsidP="00DB4344">
      <w:pPr>
        <w:jc w:val="both"/>
        <w:rPr>
          <w:sz w:val="22"/>
          <w:szCs w:val="22"/>
        </w:rPr>
      </w:pPr>
    </w:p>
    <w:p w:rsidR="005948AB" w:rsidRPr="005948AB" w:rsidRDefault="005948AB" w:rsidP="00DB4344">
      <w:pPr>
        <w:jc w:val="both"/>
        <w:rPr>
          <w:sz w:val="22"/>
          <w:szCs w:val="22"/>
        </w:rPr>
      </w:pPr>
      <w:r>
        <w:rPr>
          <w:sz w:val="22"/>
          <w:szCs w:val="22"/>
        </w:rPr>
        <w:t xml:space="preserve">4.6 </w:t>
      </w:r>
      <w:r w:rsidR="0011535B">
        <w:rPr>
          <w:sz w:val="22"/>
          <w:szCs w:val="22"/>
        </w:rPr>
        <w:t>Following the Local Authority’s</w:t>
      </w:r>
      <w:r w:rsidR="006B7A47">
        <w:rPr>
          <w:sz w:val="22"/>
          <w:szCs w:val="22"/>
        </w:rPr>
        <w:t xml:space="preserve"> review of support services during 2015, and the re-alignment of support services with the </w:t>
      </w:r>
      <w:r w:rsidR="006B7A47" w:rsidRPr="006B7A47">
        <w:rPr>
          <w:sz w:val="22"/>
          <w:szCs w:val="22"/>
        </w:rPr>
        <w:t>sector-led improvement model</w:t>
      </w:r>
      <w:r w:rsidR="006B7A47">
        <w:rPr>
          <w:sz w:val="22"/>
          <w:szCs w:val="22"/>
        </w:rPr>
        <w:t xml:space="preserve"> during 2016, t</w:t>
      </w:r>
      <w:r w:rsidR="006B7A47" w:rsidRPr="006B7A47">
        <w:rPr>
          <w:sz w:val="22"/>
          <w:szCs w:val="22"/>
        </w:rPr>
        <w:t>he de-delegated fund in support of the Min</w:t>
      </w:r>
      <w:r w:rsidR="006B7A47">
        <w:rPr>
          <w:sz w:val="22"/>
          <w:szCs w:val="22"/>
        </w:rPr>
        <w:t>ority Ethnic Support Team ceased</w:t>
      </w:r>
      <w:r w:rsidR="006B7A47" w:rsidRPr="006B7A47">
        <w:rPr>
          <w:sz w:val="22"/>
          <w:szCs w:val="22"/>
        </w:rPr>
        <w:t xml:space="preserve"> at 1 May 2016</w:t>
      </w:r>
      <w:r w:rsidR="0011535B">
        <w:rPr>
          <w:sz w:val="22"/>
          <w:szCs w:val="22"/>
        </w:rPr>
        <w:t xml:space="preserve"> (only a 1 month value was held in 2016/17)</w:t>
      </w:r>
      <w:r w:rsidR="006B7A47" w:rsidRPr="006B7A47">
        <w:rPr>
          <w:sz w:val="22"/>
          <w:szCs w:val="22"/>
        </w:rPr>
        <w:t>.</w:t>
      </w:r>
    </w:p>
    <w:p w:rsidR="00560288" w:rsidRPr="006B7A47" w:rsidRDefault="00560288" w:rsidP="00DB4344">
      <w:pPr>
        <w:jc w:val="both"/>
        <w:rPr>
          <w:sz w:val="22"/>
          <w:szCs w:val="22"/>
        </w:rPr>
      </w:pPr>
    </w:p>
    <w:p w:rsidR="0021521E" w:rsidRPr="006B7A47" w:rsidRDefault="00227854" w:rsidP="0021521E">
      <w:pPr>
        <w:jc w:val="both"/>
        <w:rPr>
          <w:sz w:val="22"/>
          <w:szCs w:val="22"/>
        </w:rPr>
      </w:pPr>
      <w:r w:rsidRPr="006B7A47">
        <w:rPr>
          <w:sz w:val="22"/>
          <w:szCs w:val="22"/>
        </w:rPr>
        <w:t>4</w:t>
      </w:r>
      <w:r w:rsidR="00305B67" w:rsidRPr="006B7A47">
        <w:rPr>
          <w:sz w:val="22"/>
          <w:szCs w:val="22"/>
        </w:rPr>
        <w:t>.</w:t>
      </w:r>
      <w:r w:rsidR="006B7A47" w:rsidRPr="006B7A47">
        <w:rPr>
          <w:sz w:val="22"/>
          <w:szCs w:val="22"/>
        </w:rPr>
        <w:t>7</w:t>
      </w:r>
      <w:r w:rsidR="0021521E" w:rsidRPr="006B7A47">
        <w:rPr>
          <w:sz w:val="22"/>
          <w:szCs w:val="22"/>
        </w:rPr>
        <w:t xml:space="preserve"> </w:t>
      </w:r>
      <w:r w:rsidR="000E0DDF" w:rsidRPr="006B7A47">
        <w:rPr>
          <w:sz w:val="22"/>
          <w:szCs w:val="22"/>
        </w:rPr>
        <w:t>If funding is not de-delegated for the purposes listed above, then the</w:t>
      </w:r>
      <w:r w:rsidR="0021521E" w:rsidRPr="006B7A47">
        <w:rPr>
          <w:sz w:val="22"/>
          <w:szCs w:val="22"/>
        </w:rPr>
        <w:t xml:space="preserve"> funding </w:t>
      </w:r>
      <w:r w:rsidR="000E0DDF" w:rsidRPr="006B7A47">
        <w:rPr>
          <w:sz w:val="22"/>
          <w:szCs w:val="22"/>
        </w:rPr>
        <w:t>will</w:t>
      </w:r>
      <w:r w:rsidR="0021521E" w:rsidRPr="006B7A47">
        <w:rPr>
          <w:sz w:val="22"/>
          <w:szCs w:val="22"/>
        </w:rPr>
        <w:t xml:space="preserve"> remain within school budgets for schools to provide for the cost of services from their own resources</w:t>
      </w:r>
      <w:r w:rsidR="006002CB">
        <w:rPr>
          <w:sz w:val="22"/>
          <w:szCs w:val="22"/>
        </w:rPr>
        <w:t>, including purchasing services available through the Local Authority</w:t>
      </w:r>
      <w:r w:rsidR="0021521E" w:rsidRPr="006B7A47">
        <w:rPr>
          <w:sz w:val="22"/>
          <w:szCs w:val="22"/>
        </w:rPr>
        <w:t xml:space="preserve">.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w:t>
      </w:r>
      <w:r w:rsidR="0021521E" w:rsidRPr="006B7A47">
        <w:rPr>
          <w:sz w:val="22"/>
          <w:szCs w:val="22"/>
        </w:rPr>
        <w:lastRenderedPageBreak/>
        <w:t>overall most effective approach for maintained schools across the Distric</w:t>
      </w:r>
      <w:r w:rsidR="00001B1E" w:rsidRPr="006B7A47">
        <w:rPr>
          <w:sz w:val="22"/>
          <w:szCs w:val="22"/>
        </w:rPr>
        <w:t>t. Please contact</w:t>
      </w:r>
      <w:r w:rsidR="0021521E" w:rsidRPr="006B7A47">
        <w:rPr>
          <w:sz w:val="22"/>
          <w:szCs w:val="22"/>
        </w:rPr>
        <w:t xml:space="preserve"> your Schools Forum representatives if you have any specific comments on these funds.</w:t>
      </w:r>
    </w:p>
    <w:p w:rsidR="00305B67" w:rsidRPr="006B7A47" w:rsidRDefault="00305B67" w:rsidP="004574FB">
      <w:pPr>
        <w:jc w:val="both"/>
        <w:rPr>
          <w:color w:val="FF0000"/>
          <w:sz w:val="22"/>
          <w:szCs w:val="22"/>
          <w:u w:val="single"/>
        </w:rPr>
      </w:pPr>
    </w:p>
    <w:p w:rsidR="00A82907" w:rsidRPr="006B7A47" w:rsidRDefault="00933771" w:rsidP="004574FB">
      <w:pPr>
        <w:jc w:val="both"/>
        <w:rPr>
          <w:b/>
          <w:bCs/>
          <w:color w:val="0000FF"/>
          <w:sz w:val="22"/>
          <w:szCs w:val="22"/>
        </w:rPr>
      </w:pPr>
      <w:r w:rsidRPr="006B7A47">
        <w:rPr>
          <w:b/>
          <w:bCs/>
          <w:color w:val="0000FF"/>
          <w:sz w:val="22"/>
          <w:szCs w:val="22"/>
        </w:rPr>
        <w:t>Question 4</w:t>
      </w:r>
      <w:r w:rsidR="00A82907" w:rsidRPr="006B7A47">
        <w:rPr>
          <w:b/>
          <w:bCs/>
          <w:color w:val="0000FF"/>
          <w:sz w:val="22"/>
          <w:szCs w:val="22"/>
        </w:rPr>
        <w:t xml:space="preserve"> </w:t>
      </w:r>
      <w:r w:rsidR="00A43B77" w:rsidRPr="006B7A47">
        <w:rPr>
          <w:b/>
          <w:bCs/>
          <w:color w:val="0000FF"/>
          <w:sz w:val="22"/>
          <w:szCs w:val="22"/>
        </w:rPr>
        <w:t>–</w:t>
      </w:r>
      <w:r w:rsidR="00A82907" w:rsidRPr="006B7A47">
        <w:rPr>
          <w:b/>
          <w:bCs/>
          <w:color w:val="0000FF"/>
          <w:sz w:val="22"/>
          <w:szCs w:val="22"/>
        </w:rPr>
        <w:t xml:space="preserve"> </w:t>
      </w:r>
      <w:r w:rsidR="00A43B77" w:rsidRPr="006B7A47">
        <w:rPr>
          <w:b/>
          <w:bCs/>
          <w:color w:val="0000FF"/>
          <w:sz w:val="22"/>
          <w:szCs w:val="22"/>
        </w:rPr>
        <w:t>Should sums</w:t>
      </w:r>
      <w:r w:rsidR="00A82907" w:rsidRPr="006B7A47">
        <w:rPr>
          <w:b/>
          <w:bCs/>
          <w:color w:val="0000FF"/>
          <w:sz w:val="22"/>
          <w:szCs w:val="22"/>
        </w:rPr>
        <w:t xml:space="preserve"> continue </w:t>
      </w:r>
      <w:r w:rsidR="004E24FC" w:rsidRPr="006B7A47">
        <w:rPr>
          <w:b/>
          <w:bCs/>
          <w:color w:val="0000FF"/>
          <w:sz w:val="22"/>
          <w:szCs w:val="22"/>
        </w:rPr>
        <w:t xml:space="preserve">or cease </w:t>
      </w:r>
      <w:r w:rsidR="00A82907" w:rsidRPr="006B7A47">
        <w:rPr>
          <w:b/>
          <w:bCs/>
          <w:color w:val="0000FF"/>
          <w:sz w:val="22"/>
          <w:szCs w:val="22"/>
        </w:rPr>
        <w:t>to be de-delegated from maintained school budgets</w:t>
      </w:r>
      <w:r w:rsidR="00A43B77" w:rsidRPr="006B7A47">
        <w:rPr>
          <w:b/>
          <w:bCs/>
          <w:color w:val="0000FF"/>
          <w:sz w:val="22"/>
          <w:szCs w:val="22"/>
        </w:rPr>
        <w:t xml:space="preserve"> in 20</w:t>
      </w:r>
      <w:r w:rsidR="006B7A47" w:rsidRPr="006B7A47">
        <w:rPr>
          <w:b/>
          <w:bCs/>
          <w:color w:val="0000FF"/>
          <w:sz w:val="22"/>
          <w:szCs w:val="22"/>
        </w:rPr>
        <w:t>17/18</w:t>
      </w:r>
      <w:r w:rsidR="008C4241" w:rsidRPr="006B7A47">
        <w:rPr>
          <w:b/>
          <w:bCs/>
          <w:color w:val="0000FF"/>
          <w:sz w:val="22"/>
          <w:szCs w:val="22"/>
        </w:rPr>
        <w:t xml:space="preserve"> for the purposes listed</w:t>
      </w:r>
      <w:r w:rsidR="00A43B77" w:rsidRPr="006B7A47">
        <w:rPr>
          <w:b/>
          <w:bCs/>
          <w:color w:val="0000FF"/>
          <w:sz w:val="22"/>
          <w:szCs w:val="22"/>
        </w:rPr>
        <w:t xml:space="preserve"> above?</w:t>
      </w:r>
      <w:r w:rsidR="004E24FC" w:rsidRPr="006B7A47">
        <w:rPr>
          <w:b/>
          <w:bCs/>
          <w:color w:val="0000FF"/>
          <w:sz w:val="22"/>
          <w:szCs w:val="22"/>
        </w:rPr>
        <w:t xml:space="preserve"> P</w:t>
      </w:r>
      <w:r w:rsidR="00A82907" w:rsidRPr="006B7A47">
        <w:rPr>
          <w:b/>
          <w:bCs/>
          <w:color w:val="0000FF"/>
          <w:sz w:val="22"/>
          <w:szCs w:val="22"/>
        </w:rPr>
        <w:t>le</w:t>
      </w:r>
      <w:r w:rsidR="004E24FC" w:rsidRPr="006B7A47">
        <w:rPr>
          <w:b/>
          <w:bCs/>
          <w:color w:val="0000FF"/>
          <w:sz w:val="22"/>
          <w:szCs w:val="22"/>
        </w:rPr>
        <w:t xml:space="preserve">ase </w:t>
      </w:r>
      <w:r w:rsidR="00305B67" w:rsidRPr="006B7A47">
        <w:rPr>
          <w:b/>
          <w:bCs/>
          <w:color w:val="0000FF"/>
          <w:sz w:val="22"/>
          <w:szCs w:val="22"/>
        </w:rPr>
        <w:t>explain</w:t>
      </w:r>
      <w:r w:rsidR="004E24FC" w:rsidRPr="006B7A47">
        <w:rPr>
          <w:b/>
          <w:bCs/>
          <w:color w:val="0000FF"/>
          <w:sz w:val="22"/>
          <w:szCs w:val="22"/>
        </w:rPr>
        <w:t xml:space="preserve"> the reasons why.</w:t>
      </w:r>
    </w:p>
    <w:p w:rsidR="004E24FC" w:rsidRPr="006D3066" w:rsidRDefault="004E24FC"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Pr="00D12A48" w:rsidRDefault="008B381E" w:rsidP="006F3AB5">
      <w:pPr>
        <w:jc w:val="both"/>
        <w:rPr>
          <w:b/>
          <w:bCs/>
          <w:sz w:val="22"/>
          <w:szCs w:val="22"/>
        </w:rPr>
      </w:pPr>
      <w:r w:rsidRPr="0046442F">
        <w:rPr>
          <w:b/>
          <w:bCs/>
          <w:sz w:val="22"/>
          <w:szCs w:val="22"/>
        </w:rPr>
        <w:t>5</w:t>
      </w:r>
      <w:r w:rsidR="0046442F" w:rsidRPr="0046442F">
        <w:rPr>
          <w:b/>
          <w:bCs/>
          <w:sz w:val="22"/>
          <w:szCs w:val="22"/>
        </w:rPr>
        <w:t>.</w:t>
      </w:r>
      <w:r w:rsidR="0046442F" w:rsidRPr="0046442F">
        <w:rPr>
          <w:b/>
          <w:bCs/>
          <w:sz w:val="22"/>
          <w:szCs w:val="22"/>
        </w:rPr>
        <w:tab/>
        <w:t>DSG Schools Block Centrally Managed Funds</w:t>
      </w:r>
    </w:p>
    <w:p w:rsidR="00A82907" w:rsidRPr="00D12A48" w:rsidRDefault="00A82907" w:rsidP="006F3AB5">
      <w:pPr>
        <w:jc w:val="both"/>
        <w:rPr>
          <w:b/>
          <w:bCs/>
          <w:sz w:val="22"/>
          <w:szCs w:val="22"/>
        </w:rPr>
      </w:pPr>
    </w:p>
    <w:p w:rsidR="00A82907" w:rsidRPr="00D12A48" w:rsidRDefault="00305B67" w:rsidP="0040340B">
      <w:pPr>
        <w:jc w:val="both"/>
        <w:rPr>
          <w:sz w:val="22"/>
          <w:szCs w:val="22"/>
        </w:rPr>
      </w:pPr>
      <w:r w:rsidRPr="00D12A48">
        <w:rPr>
          <w:sz w:val="22"/>
          <w:szCs w:val="22"/>
        </w:rPr>
        <w:t>5</w:t>
      </w:r>
      <w:r w:rsidR="00A82907" w:rsidRPr="00D12A48">
        <w:rPr>
          <w:sz w:val="22"/>
          <w:szCs w:val="22"/>
        </w:rPr>
        <w:t xml:space="preserve">.1 The Finance Regulations </w:t>
      </w:r>
      <w:r w:rsidR="0046442F">
        <w:rPr>
          <w:sz w:val="22"/>
          <w:szCs w:val="22"/>
        </w:rPr>
        <w:t xml:space="preserve">continue to </w:t>
      </w:r>
      <w:r w:rsidR="00A82907" w:rsidRPr="00D12A48">
        <w:rPr>
          <w:sz w:val="22"/>
          <w:szCs w:val="22"/>
        </w:rPr>
        <w:t>significantly restrict the types of funds that can be held centrally w</w:t>
      </w:r>
      <w:r w:rsidR="0046442F">
        <w:rPr>
          <w:sz w:val="22"/>
          <w:szCs w:val="22"/>
        </w:rPr>
        <w:t>ithin the DSG. Where</w:t>
      </w:r>
      <w:r w:rsidR="00A82907" w:rsidRPr="00D12A48">
        <w:rPr>
          <w:sz w:val="22"/>
          <w:szCs w:val="22"/>
        </w:rPr>
        <w:t xml:space="preserve"> funds are held, the Regulations require that the criteria for accessing these are clear and have been agreed with the Schools Forum.</w:t>
      </w:r>
    </w:p>
    <w:p w:rsidR="00A82907" w:rsidRPr="00D12A48" w:rsidRDefault="00A82907" w:rsidP="00754C20">
      <w:pPr>
        <w:jc w:val="both"/>
        <w:rPr>
          <w:sz w:val="22"/>
          <w:szCs w:val="22"/>
        </w:rPr>
      </w:pPr>
    </w:p>
    <w:p w:rsidR="00A82907" w:rsidRPr="00D12A48" w:rsidRDefault="00305B67" w:rsidP="008722A8">
      <w:pPr>
        <w:jc w:val="both"/>
        <w:rPr>
          <w:sz w:val="22"/>
          <w:szCs w:val="22"/>
        </w:rPr>
      </w:pPr>
      <w:r w:rsidRPr="00D12A48">
        <w:rPr>
          <w:sz w:val="22"/>
          <w:szCs w:val="22"/>
        </w:rPr>
        <w:t>5</w:t>
      </w:r>
      <w:r w:rsidR="00082F7B" w:rsidRPr="00D12A48">
        <w:rPr>
          <w:sz w:val="22"/>
          <w:szCs w:val="22"/>
        </w:rPr>
        <w:t>.2 In 201</w:t>
      </w:r>
      <w:r w:rsidR="00D12A48" w:rsidRPr="00D12A48">
        <w:rPr>
          <w:sz w:val="22"/>
          <w:szCs w:val="22"/>
        </w:rPr>
        <w:t>6</w:t>
      </w:r>
      <w:r w:rsidR="00082F7B" w:rsidRPr="00D12A48">
        <w:rPr>
          <w:sz w:val="22"/>
          <w:szCs w:val="22"/>
        </w:rPr>
        <w:t>/</w:t>
      </w:r>
      <w:r w:rsidR="00D12A48" w:rsidRPr="00D12A48">
        <w:rPr>
          <w:sz w:val="22"/>
          <w:szCs w:val="22"/>
        </w:rPr>
        <w:t>17</w:t>
      </w:r>
      <w:r w:rsidR="00A82907" w:rsidRPr="00D12A48">
        <w:rPr>
          <w:sz w:val="22"/>
          <w:szCs w:val="22"/>
        </w:rPr>
        <w:t>, the Schools Forum agreed to hold the following permitted funds:</w:t>
      </w:r>
    </w:p>
    <w:p w:rsidR="008722A8" w:rsidRPr="00D12A48" w:rsidRDefault="008722A8" w:rsidP="008722A8">
      <w:pPr>
        <w:jc w:val="both"/>
        <w:rPr>
          <w:sz w:val="12"/>
          <w:szCs w:val="12"/>
        </w:rPr>
      </w:pPr>
    </w:p>
    <w:p w:rsidR="00A82907" w:rsidRPr="00D12A48" w:rsidRDefault="00A82907" w:rsidP="008722A8">
      <w:pPr>
        <w:numPr>
          <w:ilvl w:val="0"/>
          <w:numId w:val="5"/>
        </w:numPr>
        <w:spacing w:after="120"/>
        <w:jc w:val="both"/>
        <w:rPr>
          <w:sz w:val="22"/>
          <w:szCs w:val="22"/>
        </w:rPr>
      </w:pPr>
      <w:r w:rsidRPr="00D12A48">
        <w:rPr>
          <w:sz w:val="22"/>
          <w:szCs w:val="22"/>
        </w:rPr>
        <w:t>A Growth Fund, to support schools and academies</w:t>
      </w:r>
      <w:r w:rsidR="00C31842">
        <w:rPr>
          <w:sz w:val="22"/>
          <w:szCs w:val="22"/>
        </w:rPr>
        <w:t xml:space="preserve"> expanding for basic-need purposes at the request of the Local Authority</w:t>
      </w:r>
    </w:p>
    <w:p w:rsidR="00A82907" w:rsidRPr="00D12A48" w:rsidRDefault="00A82907" w:rsidP="008722A8">
      <w:pPr>
        <w:numPr>
          <w:ilvl w:val="0"/>
          <w:numId w:val="5"/>
        </w:numPr>
        <w:spacing w:after="120"/>
        <w:jc w:val="both"/>
        <w:rPr>
          <w:sz w:val="22"/>
          <w:szCs w:val="22"/>
        </w:rPr>
      </w:pPr>
      <w:r w:rsidRPr="00D12A48">
        <w:rPr>
          <w:sz w:val="22"/>
          <w:szCs w:val="22"/>
        </w:rPr>
        <w:t>A ‘Costs of Re-Organisation’ Fund, which allocates funding to match the cost of safeguarded salaries</w:t>
      </w:r>
      <w:r w:rsidR="0046442F">
        <w:rPr>
          <w:sz w:val="22"/>
          <w:szCs w:val="22"/>
        </w:rPr>
        <w:t xml:space="preserve"> remaining</w:t>
      </w:r>
      <w:r w:rsidRPr="00D12A48">
        <w:rPr>
          <w:sz w:val="22"/>
          <w:szCs w:val="22"/>
        </w:rPr>
        <w:t xml:space="preserve"> in maintained schools, where it has been previously agreed that the Local Authority will support the cost. This Fund also will meet the cost of deficits of closing schools or maintained schools converting to academy status under a sponsored arrangement.</w:t>
      </w:r>
    </w:p>
    <w:p w:rsidR="00A82907" w:rsidRPr="00D12A48" w:rsidRDefault="00A82907" w:rsidP="008722A8">
      <w:pPr>
        <w:numPr>
          <w:ilvl w:val="0"/>
          <w:numId w:val="5"/>
        </w:numPr>
        <w:jc w:val="both"/>
        <w:rPr>
          <w:sz w:val="22"/>
          <w:szCs w:val="22"/>
        </w:rPr>
      </w:pPr>
      <w:r w:rsidRPr="00D12A48">
        <w:rPr>
          <w:sz w:val="22"/>
          <w:szCs w:val="22"/>
        </w:rPr>
        <w:t>An Exceptional Costs / Schools in Financial Difficult Fund for maintained schools.</w:t>
      </w:r>
    </w:p>
    <w:p w:rsidR="00A82907" w:rsidRPr="00D12A48" w:rsidRDefault="00A82907" w:rsidP="00C7109B">
      <w:pPr>
        <w:jc w:val="both"/>
        <w:rPr>
          <w:sz w:val="22"/>
          <w:szCs w:val="22"/>
        </w:rPr>
      </w:pPr>
    </w:p>
    <w:p w:rsidR="00A82907" w:rsidRPr="00D12A48" w:rsidRDefault="00305B67" w:rsidP="00C7109B">
      <w:pPr>
        <w:jc w:val="both"/>
        <w:rPr>
          <w:sz w:val="22"/>
          <w:szCs w:val="22"/>
        </w:rPr>
      </w:pPr>
      <w:r w:rsidRPr="00D12A48">
        <w:rPr>
          <w:sz w:val="22"/>
          <w:szCs w:val="22"/>
        </w:rPr>
        <w:t>5</w:t>
      </w:r>
      <w:r w:rsidR="00A82907" w:rsidRPr="00D12A48">
        <w:rPr>
          <w:sz w:val="22"/>
          <w:szCs w:val="22"/>
        </w:rPr>
        <w:t>.3 These funds support the achievement of the Bradford District’s educational priorities as follows:</w:t>
      </w:r>
    </w:p>
    <w:p w:rsidR="00A82907" w:rsidRPr="00D12A48" w:rsidRDefault="00A82907" w:rsidP="00C7109B">
      <w:pPr>
        <w:jc w:val="both"/>
        <w:rPr>
          <w:sz w:val="12"/>
          <w:szCs w:val="12"/>
        </w:rPr>
      </w:pPr>
    </w:p>
    <w:p w:rsidR="00A82907" w:rsidRPr="00D12A48" w:rsidRDefault="00A82907" w:rsidP="008722A8">
      <w:pPr>
        <w:numPr>
          <w:ilvl w:val="0"/>
          <w:numId w:val="6"/>
        </w:numPr>
        <w:spacing w:after="120"/>
        <w:jc w:val="both"/>
        <w:rPr>
          <w:sz w:val="22"/>
          <w:szCs w:val="22"/>
        </w:rPr>
      </w:pPr>
      <w:r w:rsidRPr="00D12A48">
        <w:rPr>
          <w:sz w:val="22"/>
          <w:szCs w:val="22"/>
        </w:rPr>
        <w:t xml:space="preserve">Enable additional financial support to be provided, in a transparent and controlled way, to specific schools that may face difficult circumstances and unreasonable cost pressures. </w:t>
      </w:r>
    </w:p>
    <w:p w:rsidR="00A82907" w:rsidRPr="00D12A48" w:rsidRDefault="00A82907" w:rsidP="008722A8">
      <w:pPr>
        <w:numPr>
          <w:ilvl w:val="0"/>
          <w:numId w:val="6"/>
        </w:numPr>
        <w:spacing w:after="120"/>
        <w:jc w:val="both"/>
        <w:rPr>
          <w:sz w:val="22"/>
          <w:szCs w:val="22"/>
        </w:rPr>
      </w:pPr>
      <w:r w:rsidRPr="00D12A48">
        <w:rPr>
          <w:sz w:val="22"/>
          <w:szCs w:val="22"/>
        </w:rPr>
        <w:t>Support schools that require immediate intervention around standards that may not be able to identify funds from their own budgets.</w:t>
      </w:r>
    </w:p>
    <w:p w:rsidR="00A82907" w:rsidRPr="00D12A48" w:rsidRDefault="00A82907" w:rsidP="008722A8">
      <w:pPr>
        <w:numPr>
          <w:ilvl w:val="0"/>
          <w:numId w:val="6"/>
        </w:numPr>
        <w:spacing w:after="120"/>
        <w:jc w:val="both"/>
        <w:rPr>
          <w:sz w:val="22"/>
          <w:szCs w:val="22"/>
        </w:rPr>
      </w:pPr>
      <w:r w:rsidRPr="00D12A48">
        <w:rPr>
          <w:sz w:val="22"/>
          <w:szCs w:val="22"/>
        </w:rPr>
        <w:t xml:space="preserve">Support schools, academies and the Local Authority to manage more effectively the financial pressures brought by places expansion. </w:t>
      </w:r>
    </w:p>
    <w:p w:rsidR="00A82907" w:rsidRPr="00D12A48" w:rsidRDefault="00A82907" w:rsidP="008722A8">
      <w:pPr>
        <w:numPr>
          <w:ilvl w:val="0"/>
          <w:numId w:val="6"/>
        </w:numPr>
        <w:ind w:left="714" w:hanging="357"/>
        <w:jc w:val="both"/>
        <w:rPr>
          <w:sz w:val="22"/>
          <w:szCs w:val="22"/>
        </w:rPr>
      </w:pPr>
      <w:r w:rsidRPr="00D12A48">
        <w:rPr>
          <w:sz w:val="22"/>
          <w:szCs w:val="22"/>
        </w:rPr>
        <w:t>Collectively, help to maintain a stable financial platform for schools and academies across the District, in support of raising standards.</w:t>
      </w:r>
    </w:p>
    <w:p w:rsidR="00A82907" w:rsidRPr="00D12A48" w:rsidRDefault="00A82907" w:rsidP="00245270">
      <w:pPr>
        <w:jc w:val="both"/>
        <w:rPr>
          <w:sz w:val="22"/>
          <w:szCs w:val="22"/>
        </w:rPr>
      </w:pPr>
    </w:p>
    <w:p w:rsidR="00A82907" w:rsidRPr="00D12A48" w:rsidRDefault="00305B67" w:rsidP="00FF65F9">
      <w:pPr>
        <w:jc w:val="both"/>
        <w:rPr>
          <w:sz w:val="22"/>
          <w:szCs w:val="22"/>
        </w:rPr>
      </w:pPr>
      <w:r w:rsidRPr="00D12A48">
        <w:rPr>
          <w:sz w:val="22"/>
          <w:szCs w:val="22"/>
        </w:rPr>
        <w:t>5</w:t>
      </w:r>
      <w:r w:rsidR="002E2847" w:rsidRPr="00D12A48">
        <w:rPr>
          <w:sz w:val="22"/>
          <w:szCs w:val="22"/>
        </w:rPr>
        <w:t xml:space="preserve">.4 </w:t>
      </w:r>
      <w:r w:rsidR="00082F7B" w:rsidRPr="00D12A48">
        <w:rPr>
          <w:sz w:val="22"/>
          <w:szCs w:val="22"/>
        </w:rPr>
        <w:t>The propos</w:t>
      </w:r>
      <w:r w:rsidR="00A75659" w:rsidRPr="00D12A48">
        <w:rPr>
          <w:sz w:val="22"/>
          <w:szCs w:val="22"/>
        </w:rPr>
        <w:t xml:space="preserve">ed arrangements </w:t>
      </w:r>
      <w:r w:rsidR="00D12A48" w:rsidRPr="00D12A48">
        <w:rPr>
          <w:sz w:val="22"/>
          <w:szCs w:val="22"/>
        </w:rPr>
        <w:t>for 2017/18</w:t>
      </w:r>
      <w:r w:rsidR="00A748F3" w:rsidRPr="00D12A48">
        <w:rPr>
          <w:sz w:val="22"/>
          <w:szCs w:val="22"/>
        </w:rPr>
        <w:t xml:space="preserve"> are shown below and </w:t>
      </w:r>
      <w:r w:rsidR="00A75659" w:rsidRPr="00D12A48">
        <w:rPr>
          <w:sz w:val="22"/>
          <w:szCs w:val="22"/>
        </w:rPr>
        <w:t>are unchanged f</w:t>
      </w:r>
      <w:r w:rsidR="00082F7B" w:rsidRPr="00D12A48">
        <w:rPr>
          <w:sz w:val="22"/>
          <w:szCs w:val="22"/>
        </w:rPr>
        <w:t>r</w:t>
      </w:r>
      <w:r w:rsidR="00A75659" w:rsidRPr="00D12A48">
        <w:rPr>
          <w:sz w:val="22"/>
          <w:szCs w:val="22"/>
        </w:rPr>
        <w:t>om</w:t>
      </w:r>
      <w:r w:rsidR="00A748F3" w:rsidRPr="00D12A48">
        <w:rPr>
          <w:sz w:val="22"/>
          <w:szCs w:val="22"/>
        </w:rPr>
        <w:t xml:space="preserve"> this </w:t>
      </w:r>
      <w:r w:rsidR="00082F7B" w:rsidRPr="00D12A48">
        <w:rPr>
          <w:sz w:val="22"/>
          <w:szCs w:val="22"/>
        </w:rPr>
        <w:t>financial year</w:t>
      </w:r>
      <w:r w:rsidR="00167AA9">
        <w:rPr>
          <w:sz w:val="22"/>
          <w:szCs w:val="22"/>
        </w:rPr>
        <w:t>,</w:t>
      </w:r>
      <w:r w:rsidR="006C266C" w:rsidRPr="006C266C">
        <w:rPr>
          <w:sz w:val="22"/>
          <w:szCs w:val="22"/>
        </w:rPr>
        <w:t xml:space="preserve"> </w:t>
      </w:r>
      <w:r w:rsidR="006C266C" w:rsidRPr="00777672">
        <w:rPr>
          <w:sz w:val="22"/>
          <w:szCs w:val="22"/>
        </w:rPr>
        <w:t xml:space="preserve">other than changes </w:t>
      </w:r>
      <w:r w:rsidR="006C266C">
        <w:rPr>
          <w:sz w:val="22"/>
          <w:szCs w:val="22"/>
        </w:rPr>
        <w:t>aimed at</w:t>
      </w:r>
      <w:r w:rsidR="006C266C" w:rsidRPr="00777672">
        <w:rPr>
          <w:sz w:val="22"/>
          <w:szCs w:val="22"/>
        </w:rPr>
        <w:t xml:space="preserve"> clarify</w:t>
      </w:r>
      <w:r w:rsidR="006C266C">
        <w:rPr>
          <w:sz w:val="22"/>
          <w:szCs w:val="22"/>
        </w:rPr>
        <w:t>ing the</w:t>
      </w:r>
      <w:r w:rsidR="006C266C" w:rsidRPr="00777672">
        <w:rPr>
          <w:sz w:val="22"/>
          <w:szCs w:val="22"/>
        </w:rPr>
        <w:t xml:space="preserve"> allocation of </w:t>
      </w:r>
      <w:r w:rsidR="006C266C">
        <w:rPr>
          <w:sz w:val="22"/>
          <w:szCs w:val="22"/>
        </w:rPr>
        <w:t xml:space="preserve">in year </w:t>
      </w:r>
      <w:r w:rsidR="006C266C" w:rsidRPr="00777672">
        <w:rPr>
          <w:sz w:val="22"/>
          <w:szCs w:val="22"/>
        </w:rPr>
        <w:t>growth funding to the secondary sector</w:t>
      </w:r>
      <w:r w:rsidR="00082F7B" w:rsidRPr="00D12A48">
        <w:rPr>
          <w:sz w:val="22"/>
          <w:szCs w:val="22"/>
        </w:rPr>
        <w:t>.</w:t>
      </w:r>
    </w:p>
    <w:p w:rsidR="000164DF" w:rsidRDefault="000164DF" w:rsidP="00FF65F9">
      <w:pPr>
        <w:jc w:val="both"/>
        <w:rPr>
          <w:color w:val="FF0000"/>
          <w:sz w:val="22"/>
          <w:szCs w:val="22"/>
          <w:u w:val="single"/>
        </w:rPr>
      </w:pPr>
    </w:p>
    <w:p w:rsidR="00DD3FB7" w:rsidRDefault="00DD3FB7" w:rsidP="00FF65F9">
      <w:pPr>
        <w:jc w:val="both"/>
        <w:rPr>
          <w:sz w:val="22"/>
          <w:szCs w:val="22"/>
          <w:u w:val="single"/>
        </w:rPr>
      </w:pPr>
    </w:p>
    <w:p w:rsidR="00766C47" w:rsidRDefault="00082F7B" w:rsidP="00FF65F9">
      <w:pPr>
        <w:jc w:val="both"/>
        <w:rPr>
          <w:sz w:val="22"/>
          <w:szCs w:val="22"/>
          <w:u w:val="single"/>
        </w:rPr>
      </w:pPr>
      <w:r w:rsidRPr="00D12A48">
        <w:rPr>
          <w:sz w:val="22"/>
          <w:szCs w:val="22"/>
          <w:u w:val="single"/>
        </w:rPr>
        <w:t>Details of these funds in 201</w:t>
      </w:r>
      <w:r w:rsidR="00D12A48" w:rsidRPr="00D12A48">
        <w:rPr>
          <w:sz w:val="22"/>
          <w:szCs w:val="22"/>
          <w:u w:val="single"/>
        </w:rPr>
        <w:t>6/17</w:t>
      </w:r>
      <w:r w:rsidR="00A82907" w:rsidRPr="00D12A48">
        <w:rPr>
          <w:sz w:val="22"/>
          <w:szCs w:val="22"/>
          <w:u w:val="single"/>
        </w:rPr>
        <w:t xml:space="preserve"> and proposals for 201</w:t>
      </w:r>
      <w:r w:rsidR="00D12A48" w:rsidRPr="00D12A48">
        <w:rPr>
          <w:sz w:val="22"/>
          <w:szCs w:val="22"/>
          <w:u w:val="single"/>
        </w:rPr>
        <w:t>7/18</w:t>
      </w:r>
    </w:p>
    <w:p w:rsidR="00766C47" w:rsidRPr="00D12A48" w:rsidRDefault="00766C47" w:rsidP="00FF65F9">
      <w:pPr>
        <w:jc w:val="both"/>
        <w:rPr>
          <w:sz w:val="22"/>
          <w:szCs w:val="22"/>
          <w:u w:val="single"/>
        </w:rPr>
      </w:pPr>
    </w:p>
    <w:p w:rsidR="00A82907" w:rsidRPr="00D12A48" w:rsidRDefault="00305B67" w:rsidP="00FF65F9">
      <w:pPr>
        <w:jc w:val="both"/>
        <w:rPr>
          <w:b/>
          <w:bCs/>
          <w:sz w:val="22"/>
          <w:szCs w:val="22"/>
        </w:rPr>
      </w:pPr>
      <w:r w:rsidRPr="00766C47">
        <w:rPr>
          <w:sz w:val="22"/>
          <w:szCs w:val="22"/>
        </w:rPr>
        <w:t>5</w:t>
      </w:r>
      <w:r w:rsidR="00A82907" w:rsidRPr="00766C47">
        <w:rPr>
          <w:sz w:val="22"/>
          <w:szCs w:val="22"/>
        </w:rPr>
        <w:t xml:space="preserve">.5 </w:t>
      </w:r>
      <w:r w:rsidR="00A82907" w:rsidRPr="00766C47">
        <w:rPr>
          <w:sz w:val="22"/>
          <w:szCs w:val="22"/>
          <w:u w:val="single"/>
        </w:rPr>
        <w:t xml:space="preserve">The </w:t>
      </w:r>
      <w:r w:rsidR="00766C47">
        <w:rPr>
          <w:sz w:val="22"/>
          <w:szCs w:val="22"/>
          <w:u w:val="single"/>
        </w:rPr>
        <w:t>Ring-F</w:t>
      </w:r>
      <w:r w:rsidR="006C266C" w:rsidRPr="00766C47">
        <w:rPr>
          <w:sz w:val="22"/>
          <w:szCs w:val="22"/>
          <w:u w:val="single"/>
        </w:rPr>
        <w:t>enced</w:t>
      </w:r>
      <w:r w:rsidR="00A82907" w:rsidRPr="00766C47">
        <w:rPr>
          <w:sz w:val="22"/>
          <w:szCs w:val="22"/>
          <w:u w:val="single"/>
        </w:rPr>
        <w:t xml:space="preserve"> Growth Fund</w:t>
      </w:r>
    </w:p>
    <w:p w:rsidR="00A82907" w:rsidRPr="00D12A48" w:rsidRDefault="00A82907" w:rsidP="00FF65F9">
      <w:pPr>
        <w:jc w:val="both"/>
        <w:rPr>
          <w:sz w:val="22"/>
          <w:szCs w:val="22"/>
        </w:rPr>
      </w:pPr>
    </w:p>
    <w:p w:rsidR="00A82907" w:rsidRPr="006D3066" w:rsidRDefault="00A82907" w:rsidP="00FF65F9">
      <w:pPr>
        <w:jc w:val="both"/>
        <w:rPr>
          <w:sz w:val="22"/>
          <w:szCs w:val="22"/>
          <w:highlight w:val="yellow"/>
        </w:rPr>
      </w:pPr>
      <w:r w:rsidRPr="00E66ACE">
        <w:rPr>
          <w:sz w:val="22"/>
          <w:szCs w:val="22"/>
        </w:rPr>
        <w:t xml:space="preserve">The </w:t>
      </w:r>
      <w:r w:rsidR="00766C47">
        <w:rPr>
          <w:sz w:val="22"/>
          <w:szCs w:val="22"/>
        </w:rPr>
        <w:t xml:space="preserve">total </w:t>
      </w:r>
      <w:r w:rsidR="00082F7B" w:rsidRPr="00E66ACE">
        <w:rPr>
          <w:sz w:val="22"/>
          <w:szCs w:val="22"/>
        </w:rPr>
        <w:t>value of the Growth Fund in 201</w:t>
      </w:r>
      <w:r w:rsidR="00D12A48" w:rsidRPr="00E66ACE">
        <w:rPr>
          <w:sz w:val="22"/>
          <w:szCs w:val="22"/>
        </w:rPr>
        <w:t>6/17</w:t>
      </w:r>
      <w:r w:rsidRPr="00E66ACE">
        <w:rPr>
          <w:sz w:val="22"/>
          <w:szCs w:val="22"/>
        </w:rPr>
        <w:t xml:space="preserve"> was £</w:t>
      </w:r>
      <w:r w:rsidR="00E66ACE" w:rsidRPr="00E66ACE">
        <w:rPr>
          <w:sz w:val="22"/>
          <w:szCs w:val="22"/>
        </w:rPr>
        <w:t>1</w:t>
      </w:r>
      <w:r w:rsidR="008C1235" w:rsidRPr="00E66ACE">
        <w:rPr>
          <w:sz w:val="22"/>
          <w:szCs w:val="22"/>
        </w:rPr>
        <w:t>.7</w:t>
      </w:r>
      <w:r w:rsidR="00E66ACE" w:rsidRPr="00E66ACE">
        <w:rPr>
          <w:sz w:val="22"/>
          <w:szCs w:val="22"/>
        </w:rPr>
        <w:t>3</w:t>
      </w:r>
      <w:r w:rsidRPr="00E66ACE">
        <w:rPr>
          <w:sz w:val="22"/>
          <w:szCs w:val="22"/>
        </w:rPr>
        <w:t>m, broken</w:t>
      </w:r>
      <w:r w:rsidRPr="00D12A48">
        <w:rPr>
          <w:sz w:val="22"/>
          <w:szCs w:val="22"/>
        </w:rPr>
        <w:t xml:space="preserve"> d</w:t>
      </w:r>
      <w:r w:rsidR="00A748F3" w:rsidRPr="00D12A48">
        <w:rPr>
          <w:sz w:val="22"/>
          <w:szCs w:val="22"/>
        </w:rPr>
        <w:t>own between phases and types</w:t>
      </w:r>
      <w:r w:rsidRPr="00D12A48">
        <w:rPr>
          <w:sz w:val="22"/>
          <w:szCs w:val="22"/>
        </w:rPr>
        <w:t xml:space="preserve">, as follows: </w:t>
      </w:r>
    </w:p>
    <w:p w:rsidR="00A82907" w:rsidRPr="006D3066" w:rsidRDefault="00A82907" w:rsidP="00FF65F9">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0A29A0">
            <w:pPr>
              <w:jc w:val="both"/>
              <w:rPr>
                <w:sz w:val="22"/>
                <w:szCs w:val="22"/>
                <w:highlight w:val="yellow"/>
              </w:rPr>
            </w:pPr>
          </w:p>
        </w:tc>
        <w:tc>
          <w:tcPr>
            <w:tcW w:w="1701" w:type="dxa"/>
            <w:shd w:val="clear" w:color="auto" w:fill="C0C0C0"/>
          </w:tcPr>
          <w:p w:rsidR="00A82907" w:rsidRPr="00E66ACE" w:rsidRDefault="00A82907" w:rsidP="000A29A0">
            <w:pPr>
              <w:jc w:val="right"/>
              <w:rPr>
                <w:b/>
                <w:bCs/>
                <w:sz w:val="22"/>
                <w:szCs w:val="22"/>
                <w:highlight w:val="lightGray"/>
              </w:rPr>
            </w:pPr>
            <w:r w:rsidRPr="00E66ACE">
              <w:rPr>
                <w:b/>
                <w:bCs/>
                <w:sz w:val="22"/>
                <w:szCs w:val="22"/>
                <w:highlight w:val="lightGray"/>
              </w:rPr>
              <w:t>Primary</w:t>
            </w:r>
          </w:p>
        </w:tc>
        <w:tc>
          <w:tcPr>
            <w:tcW w:w="1668" w:type="dxa"/>
            <w:shd w:val="clear" w:color="auto" w:fill="C0C0C0"/>
          </w:tcPr>
          <w:p w:rsidR="00A82907" w:rsidRPr="00E66ACE" w:rsidRDefault="00A82907" w:rsidP="000A29A0">
            <w:pPr>
              <w:jc w:val="right"/>
              <w:rPr>
                <w:b/>
                <w:bCs/>
                <w:sz w:val="22"/>
                <w:szCs w:val="22"/>
                <w:highlight w:val="lightGray"/>
              </w:rPr>
            </w:pPr>
            <w:r w:rsidRPr="00E66ACE">
              <w:rPr>
                <w:b/>
                <w:bCs/>
                <w:sz w:val="22"/>
                <w:szCs w:val="22"/>
                <w:highlight w:val="lightGray"/>
              </w:rPr>
              <w:t>Secondary</w:t>
            </w:r>
          </w:p>
        </w:tc>
        <w:tc>
          <w:tcPr>
            <w:tcW w:w="1414" w:type="dxa"/>
            <w:shd w:val="clear" w:color="auto" w:fill="C0C0C0"/>
          </w:tcPr>
          <w:p w:rsidR="00A82907" w:rsidRPr="00E66ACE" w:rsidRDefault="00A82907" w:rsidP="000A29A0">
            <w:pPr>
              <w:jc w:val="right"/>
              <w:rPr>
                <w:b/>
                <w:bCs/>
                <w:sz w:val="22"/>
                <w:szCs w:val="22"/>
                <w:highlight w:val="lightGray"/>
              </w:rPr>
            </w:pPr>
            <w:r w:rsidRPr="00E66ACE">
              <w:rPr>
                <w:b/>
                <w:bCs/>
                <w:sz w:val="22"/>
                <w:szCs w:val="22"/>
                <w:highlight w:val="lightGray"/>
              </w:rPr>
              <w:t>Total</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 xml:space="preserve">Existing Known Expansions </w:t>
            </w:r>
          </w:p>
        </w:tc>
        <w:tc>
          <w:tcPr>
            <w:tcW w:w="1701" w:type="dxa"/>
          </w:tcPr>
          <w:p w:rsidR="00A82907" w:rsidRPr="00E66ACE" w:rsidRDefault="0038384C" w:rsidP="00E66ACE">
            <w:pPr>
              <w:jc w:val="right"/>
              <w:rPr>
                <w:sz w:val="22"/>
                <w:szCs w:val="22"/>
              </w:rPr>
            </w:pPr>
            <w:r w:rsidRPr="00E66ACE">
              <w:rPr>
                <w:sz w:val="22"/>
                <w:szCs w:val="22"/>
              </w:rPr>
              <w:t>£</w:t>
            </w:r>
            <w:r w:rsidR="00766C47">
              <w:rPr>
                <w:sz w:val="22"/>
                <w:szCs w:val="22"/>
              </w:rPr>
              <w:t>746,127</w:t>
            </w:r>
          </w:p>
        </w:tc>
        <w:tc>
          <w:tcPr>
            <w:tcW w:w="1668" w:type="dxa"/>
          </w:tcPr>
          <w:p w:rsidR="00A82907" w:rsidRPr="00E66ACE" w:rsidRDefault="00A82907" w:rsidP="000A29A0">
            <w:pPr>
              <w:jc w:val="right"/>
              <w:rPr>
                <w:sz w:val="22"/>
                <w:szCs w:val="22"/>
              </w:rPr>
            </w:pPr>
            <w:r w:rsidRPr="00E66ACE">
              <w:rPr>
                <w:sz w:val="22"/>
                <w:szCs w:val="22"/>
              </w:rPr>
              <w:t>£0</w:t>
            </w:r>
          </w:p>
        </w:tc>
        <w:tc>
          <w:tcPr>
            <w:tcW w:w="1414" w:type="dxa"/>
          </w:tcPr>
          <w:p w:rsidR="00A82907" w:rsidRPr="00E66ACE" w:rsidRDefault="0038384C" w:rsidP="00E66ACE">
            <w:pPr>
              <w:jc w:val="right"/>
              <w:rPr>
                <w:sz w:val="22"/>
                <w:szCs w:val="22"/>
              </w:rPr>
            </w:pPr>
            <w:r w:rsidRPr="00E66ACE">
              <w:rPr>
                <w:sz w:val="22"/>
                <w:szCs w:val="22"/>
              </w:rPr>
              <w:t>£</w:t>
            </w:r>
            <w:r w:rsidR="00E66ACE" w:rsidRPr="00E66ACE">
              <w:rPr>
                <w:sz w:val="22"/>
                <w:szCs w:val="22"/>
              </w:rPr>
              <w:t>831,542</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 xml:space="preserve">Existing Bulge Classes </w:t>
            </w:r>
          </w:p>
        </w:tc>
        <w:tc>
          <w:tcPr>
            <w:tcW w:w="1701" w:type="dxa"/>
          </w:tcPr>
          <w:p w:rsidR="00A82907" w:rsidRPr="00E66ACE" w:rsidRDefault="0038384C" w:rsidP="00E66ACE">
            <w:pPr>
              <w:jc w:val="right"/>
              <w:rPr>
                <w:sz w:val="22"/>
                <w:szCs w:val="22"/>
              </w:rPr>
            </w:pPr>
            <w:r w:rsidRPr="00E66ACE">
              <w:rPr>
                <w:sz w:val="22"/>
                <w:szCs w:val="22"/>
              </w:rPr>
              <w:t>£</w:t>
            </w:r>
            <w:r w:rsidR="00E66ACE" w:rsidRPr="00E66ACE">
              <w:rPr>
                <w:sz w:val="22"/>
                <w:szCs w:val="22"/>
              </w:rPr>
              <w:t>349,281</w:t>
            </w:r>
          </w:p>
        </w:tc>
        <w:tc>
          <w:tcPr>
            <w:tcW w:w="1668" w:type="dxa"/>
          </w:tcPr>
          <w:p w:rsidR="00A82907" w:rsidRPr="00E66ACE" w:rsidRDefault="00A82907" w:rsidP="000A29A0">
            <w:pPr>
              <w:jc w:val="right"/>
              <w:rPr>
                <w:sz w:val="22"/>
                <w:szCs w:val="22"/>
              </w:rPr>
            </w:pPr>
            <w:r w:rsidRPr="00E66ACE">
              <w:rPr>
                <w:sz w:val="22"/>
                <w:szCs w:val="22"/>
              </w:rPr>
              <w:t>£0</w:t>
            </w:r>
          </w:p>
        </w:tc>
        <w:tc>
          <w:tcPr>
            <w:tcW w:w="1414" w:type="dxa"/>
          </w:tcPr>
          <w:p w:rsidR="00A82907" w:rsidRPr="00E66ACE" w:rsidRDefault="0038384C" w:rsidP="00E66ACE">
            <w:pPr>
              <w:jc w:val="right"/>
              <w:rPr>
                <w:sz w:val="22"/>
                <w:szCs w:val="22"/>
              </w:rPr>
            </w:pPr>
            <w:r w:rsidRPr="00E66ACE">
              <w:rPr>
                <w:sz w:val="22"/>
                <w:szCs w:val="22"/>
              </w:rPr>
              <w:t>£</w:t>
            </w:r>
            <w:r w:rsidR="00E66ACE" w:rsidRPr="00E66ACE">
              <w:rPr>
                <w:sz w:val="22"/>
                <w:szCs w:val="22"/>
              </w:rPr>
              <w:t>349,281</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New Expansions</w:t>
            </w:r>
          </w:p>
        </w:tc>
        <w:tc>
          <w:tcPr>
            <w:tcW w:w="1701" w:type="dxa"/>
          </w:tcPr>
          <w:p w:rsidR="00A82907" w:rsidRPr="00E66ACE" w:rsidRDefault="0038384C" w:rsidP="00E66ACE">
            <w:pPr>
              <w:jc w:val="right"/>
              <w:rPr>
                <w:sz w:val="22"/>
                <w:szCs w:val="22"/>
              </w:rPr>
            </w:pPr>
            <w:r w:rsidRPr="00E66ACE">
              <w:rPr>
                <w:sz w:val="22"/>
                <w:szCs w:val="22"/>
              </w:rPr>
              <w:t>£</w:t>
            </w:r>
            <w:r w:rsidR="00E66ACE" w:rsidRPr="00E66ACE">
              <w:rPr>
                <w:sz w:val="22"/>
                <w:szCs w:val="22"/>
              </w:rPr>
              <w:t>2</w:t>
            </w:r>
            <w:r w:rsidR="00A82907" w:rsidRPr="00E66ACE">
              <w:rPr>
                <w:sz w:val="22"/>
                <w:szCs w:val="22"/>
              </w:rPr>
              <w:t>50,000</w:t>
            </w:r>
          </w:p>
        </w:tc>
        <w:tc>
          <w:tcPr>
            <w:tcW w:w="1668" w:type="dxa"/>
          </w:tcPr>
          <w:p w:rsidR="00A82907" w:rsidRPr="00E66ACE" w:rsidRDefault="008C1235" w:rsidP="00E66ACE">
            <w:pPr>
              <w:jc w:val="right"/>
              <w:rPr>
                <w:sz w:val="22"/>
                <w:szCs w:val="22"/>
              </w:rPr>
            </w:pPr>
            <w:r w:rsidRPr="00E66ACE">
              <w:rPr>
                <w:sz w:val="22"/>
                <w:szCs w:val="22"/>
              </w:rPr>
              <w:t>£</w:t>
            </w:r>
            <w:r w:rsidR="00E66ACE" w:rsidRPr="00E66ACE">
              <w:rPr>
                <w:sz w:val="22"/>
                <w:szCs w:val="22"/>
              </w:rPr>
              <w:t>300,000</w:t>
            </w:r>
          </w:p>
        </w:tc>
        <w:tc>
          <w:tcPr>
            <w:tcW w:w="1414" w:type="dxa"/>
          </w:tcPr>
          <w:p w:rsidR="00A82907" w:rsidRPr="00E66ACE" w:rsidRDefault="008C1235" w:rsidP="00E66ACE">
            <w:pPr>
              <w:jc w:val="right"/>
              <w:rPr>
                <w:sz w:val="22"/>
                <w:szCs w:val="22"/>
              </w:rPr>
            </w:pPr>
            <w:r w:rsidRPr="00E66ACE">
              <w:rPr>
                <w:sz w:val="22"/>
                <w:szCs w:val="22"/>
              </w:rPr>
              <w:t>£</w:t>
            </w:r>
            <w:r w:rsidR="00E66ACE" w:rsidRPr="00E66ACE">
              <w:rPr>
                <w:sz w:val="22"/>
                <w:szCs w:val="22"/>
              </w:rPr>
              <w:t>550,000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Pre-Opening Costs</w:t>
            </w:r>
          </w:p>
        </w:tc>
        <w:tc>
          <w:tcPr>
            <w:tcW w:w="1701" w:type="dxa"/>
          </w:tcPr>
          <w:p w:rsidR="00A82907" w:rsidRPr="00E66ACE" w:rsidRDefault="00A82907" w:rsidP="001E7C15">
            <w:pPr>
              <w:jc w:val="right"/>
              <w:rPr>
                <w:sz w:val="22"/>
                <w:szCs w:val="22"/>
              </w:rPr>
            </w:pPr>
            <w:r w:rsidRPr="00E66ACE">
              <w:rPr>
                <w:sz w:val="22"/>
                <w:szCs w:val="22"/>
              </w:rPr>
              <w:t>£0</w:t>
            </w:r>
          </w:p>
        </w:tc>
        <w:tc>
          <w:tcPr>
            <w:tcW w:w="1668" w:type="dxa"/>
          </w:tcPr>
          <w:p w:rsidR="00A82907" w:rsidRPr="00E66ACE" w:rsidRDefault="00A82907" w:rsidP="00BC3612">
            <w:pPr>
              <w:jc w:val="right"/>
              <w:rPr>
                <w:sz w:val="22"/>
                <w:szCs w:val="22"/>
              </w:rPr>
            </w:pPr>
            <w:r w:rsidRPr="00E66ACE">
              <w:rPr>
                <w:sz w:val="22"/>
                <w:szCs w:val="22"/>
              </w:rPr>
              <w:t>£0</w:t>
            </w:r>
          </w:p>
        </w:tc>
        <w:tc>
          <w:tcPr>
            <w:tcW w:w="1414" w:type="dxa"/>
          </w:tcPr>
          <w:p w:rsidR="00A82907" w:rsidRPr="00E66ACE" w:rsidRDefault="00A82907" w:rsidP="001E7C15">
            <w:pPr>
              <w:jc w:val="right"/>
              <w:rPr>
                <w:sz w:val="22"/>
                <w:szCs w:val="22"/>
              </w:rPr>
            </w:pPr>
            <w:r w:rsidRPr="00E66ACE">
              <w:rPr>
                <w:sz w:val="22"/>
                <w:szCs w:val="22"/>
              </w:rPr>
              <w:t>£0</w:t>
            </w:r>
          </w:p>
        </w:tc>
      </w:tr>
      <w:tr w:rsidR="00A82907" w:rsidRPr="00E66ACE">
        <w:trPr>
          <w:jc w:val="center"/>
        </w:trPr>
        <w:tc>
          <w:tcPr>
            <w:tcW w:w="4517" w:type="dxa"/>
          </w:tcPr>
          <w:p w:rsidR="00A82907" w:rsidRPr="00E66ACE" w:rsidRDefault="00A82907" w:rsidP="000A29A0">
            <w:pPr>
              <w:jc w:val="both"/>
              <w:rPr>
                <w:sz w:val="22"/>
                <w:szCs w:val="22"/>
              </w:rPr>
            </w:pPr>
            <w:r w:rsidRPr="00E66ACE">
              <w:rPr>
                <w:sz w:val="22"/>
                <w:szCs w:val="22"/>
              </w:rPr>
              <w:t>Diseconomies of Scale</w:t>
            </w:r>
          </w:p>
        </w:tc>
        <w:tc>
          <w:tcPr>
            <w:tcW w:w="1701" w:type="dxa"/>
          </w:tcPr>
          <w:p w:rsidR="00A82907" w:rsidRPr="00E66ACE" w:rsidRDefault="00766C47" w:rsidP="001E7C15">
            <w:pPr>
              <w:jc w:val="right"/>
              <w:rPr>
                <w:sz w:val="22"/>
                <w:szCs w:val="22"/>
              </w:rPr>
            </w:pPr>
            <w:r>
              <w:rPr>
                <w:sz w:val="22"/>
                <w:szCs w:val="22"/>
              </w:rPr>
              <w:t>£85,415</w:t>
            </w:r>
          </w:p>
        </w:tc>
        <w:tc>
          <w:tcPr>
            <w:tcW w:w="1668" w:type="dxa"/>
          </w:tcPr>
          <w:p w:rsidR="00A82907" w:rsidRPr="00E66ACE" w:rsidRDefault="00A82907" w:rsidP="00BC3612">
            <w:pPr>
              <w:jc w:val="right"/>
              <w:rPr>
                <w:sz w:val="22"/>
                <w:szCs w:val="22"/>
              </w:rPr>
            </w:pPr>
            <w:r w:rsidRPr="00E66ACE">
              <w:rPr>
                <w:sz w:val="22"/>
                <w:szCs w:val="22"/>
              </w:rPr>
              <w:t>£0</w:t>
            </w:r>
          </w:p>
        </w:tc>
        <w:tc>
          <w:tcPr>
            <w:tcW w:w="1414" w:type="dxa"/>
          </w:tcPr>
          <w:p w:rsidR="00A82907" w:rsidRPr="00E66ACE" w:rsidRDefault="00A82907" w:rsidP="001E7C15">
            <w:pPr>
              <w:jc w:val="right"/>
              <w:rPr>
                <w:sz w:val="22"/>
                <w:szCs w:val="22"/>
              </w:rPr>
            </w:pPr>
            <w:r w:rsidRPr="00E66ACE">
              <w:rPr>
                <w:sz w:val="22"/>
                <w:szCs w:val="22"/>
              </w:rPr>
              <w:t>£0</w:t>
            </w:r>
          </w:p>
        </w:tc>
      </w:tr>
      <w:tr w:rsidR="00A82907" w:rsidRPr="00E66ACE">
        <w:trPr>
          <w:jc w:val="center"/>
        </w:trPr>
        <w:tc>
          <w:tcPr>
            <w:tcW w:w="4517" w:type="dxa"/>
          </w:tcPr>
          <w:p w:rsidR="00A82907" w:rsidRPr="00E66ACE" w:rsidRDefault="00D12A48" w:rsidP="000A29A0">
            <w:pPr>
              <w:jc w:val="both"/>
              <w:rPr>
                <w:b/>
                <w:bCs/>
                <w:sz w:val="22"/>
                <w:szCs w:val="22"/>
              </w:rPr>
            </w:pPr>
            <w:r w:rsidRPr="00E66ACE">
              <w:rPr>
                <w:b/>
                <w:bCs/>
                <w:sz w:val="22"/>
                <w:szCs w:val="22"/>
              </w:rPr>
              <w:t>Total Value 2016</w:t>
            </w:r>
            <w:r w:rsidR="00A82907" w:rsidRPr="00E66ACE">
              <w:rPr>
                <w:b/>
                <w:bCs/>
                <w:sz w:val="22"/>
                <w:szCs w:val="22"/>
              </w:rPr>
              <w:t>/1</w:t>
            </w:r>
            <w:r w:rsidRPr="00E66ACE">
              <w:rPr>
                <w:b/>
                <w:bCs/>
                <w:sz w:val="22"/>
                <w:szCs w:val="22"/>
              </w:rPr>
              <w:t>7</w:t>
            </w:r>
          </w:p>
        </w:tc>
        <w:tc>
          <w:tcPr>
            <w:tcW w:w="1701" w:type="dxa"/>
          </w:tcPr>
          <w:p w:rsidR="00A82907" w:rsidRPr="00E66ACE" w:rsidRDefault="00E66ACE" w:rsidP="00E66ACE">
            <w:pPr>
              <w:jc w:val="right"/>
              <w:rPr>
                <w:b/>
                <w:bCs/>
                <w:sz w:val="22"/>
                <w:szCs w:val="22"/>
              </w:rPr>
            </w:pPr>
            <w:r w:rsidRPr="00E66ACE">
              <w:rPr>
                <w:b/>
                <w:bCs/>
                <w:sz w:val="22"/>
                <w:szCs w:val="22"/>
              </w:rPr>
              <w:t>£1,430,823</w:t>
            </w:r>
          </w:p>
        </w:tc>
        <w:tc>
          <w:tcPr>
            <w:tcW w:w="1668" w:type="dxa"/>
          </w:tcPr>
          <w:p w:rsidR="00A82907" w:rsidRPr="00E66ACE" w:rsidRDefault="00A82907" w:rsidP="00E66ACE">
            <w:pPr>
              <w:jc w:val="right"/>
              <w:rPr>
                <w:b/>
                <w:bCs/>
                <w:sz w:val="22"/>
                <w:szCs w:val="22"/>
              </w:rPr>
            </w:pPr>
            <w:r w:rsidRPr="00E66ACE">
              <w:rPr>
                <w:b/>
                <w:bCs/>
                <w:sz w:val="22"/>
                <w:szCs w:val="22"/>
              </w:rPr>
              <w:t>£</w:t>
            </w:r>
            <w:r w:rsidR="00E66ACE" w:rsidRPr="00E66ACE">
              <w:rPr>
                <w:b/>
                <w:bCs/>
                <w:sz w:val="22"/>
                <w:szCs w:val="22"/>
              </w:rPr>
              <w:t>300,000</w:t>
            </w:r>
          </w:p>
        </w:tc>
        <w:tc>
          <w:tcPr>
            <w:tcW w:w="1414" w:type="dxa"/>
          </w:tcPr>
          <w:p w:rsidR="00A82907" w:rsidRPr="00E66ACE" w:rsidRDefault="00A75659" w:rsidP="00E66ACE">
            <w:pPr>
              <w:jc w:val="right"/>
              <w:rPr>
                <w:b/>
                <w:bCs/>
                <w:sz w:val="22"/>
                <w:szCs w:val="22"/>
              </w:rPr>
            </w:pPr>
            <w:r w:rsidRPr="00E66ACE">
              <w:rPr>
                <w:b/>
                <w:bCs/>
                <w:sz w:val="22"/>
                <w:szCs w:val="22"/>
              </w:rPr>
              <w:t>£</w:t>
            </w:r>
            <w:r w:rsidR="00E66ACE" w:rsidRPr="00E66ACE">
              <w:rPr>
                <w:b/>
                <w:bCs/>
                <w:sz w:val="22"/>
                <w:szCs w:val="22"/>
              </w:rPr>
              <w:t>1,730,823</w:t>
            </w:r>
          </w:p>
        </w:tc>
      </w:tr>
    </w:tbl>
    <w:p w:rsidR="0038384C" w:rsidRPr="006D3066" w:rsidRDefault="0038384C" w:rsidP="00FF65F9">
      <w:pPr>
        <w:jc w:val="both"/>
        <w:rPr>
          <w:color w:val="FF0000"/>
          <w:sz w:val="22"/>
          <w:szCs w:val="22"/>
          <w:highlight w:val="yellow"/>
        </w:rPr>
      </w:pPr>
    </w:p>
    <w:p w:rsidR="00A82907" w:rsidRDefault="00A82907" w:rsidP="00A97DDB">
      <w:pPr>
        <w:jc w:val="both"/>
        <w:rPr>
          <w:sz w:val="22"/>
          <w:szCs w:val="22"/>
        </w:rPr>
      </w:pPr>
      <w:r w:rsidRPr="00D12A48">
        <w:rPr>
          <w:sz w:val="22"/>
          <w:szCs w:val="22"/>
        </w:rPr>
        <w:t xml:space="preserve">The </w:t>
      </w:r>
      <w:r w:rsidR="00082F7B" w:rsidRPr="00D12A48">
        <w:rPr>
          <w:sz w:val="22"/>
          <w:szCs w:val="22"/>
        </w:rPr>
        <w:t>criteria</w:t>
      </w:r>
      <w:r w:rsidR="00944020">
        <w:rPr>
          <w:sz w:val="22"/>
          <w:szCs w:val="22"/>
        </w:rPr>
        <w:t xml:space="preserve"> proposed</w:t>
      </w:r>
      <w:r w:rsidR="00082F7B" w:rsidRPr="00D12A48">
        <w:rPr>
          <w:sz w:val="22"/>
          <w:szCs w:val="22"/>
        </w:rPr>
        <w:t xml:space="preserve"> for allocating</w:t>
      </w:r>
      <w:r w:rsidR="00C31842">
        <w:rPr>
          <w:sz w:val="22"/>
          <w:szCs w:val="22"/>
        </w:rPr>
        <w:t xml:space="preserve"> </w:t>
      </w:r>
      <w:r w:rsidR="00944020">
        <w:rPr>
          <w:sz w:val="22"/>
          <w:szCs w:val="22"/>
        </w:rPr>
        <w:t xml:space="preserve">in 2017/18 </w:t>
      </w:r>
      <w:r w:rsidR="00C31842">
        <w:rPr>
          <w:sz w:val="22"/>
          <w:szCs w:val="22"/>
        </w:rPr>
        <w:t>growth</w:t>
      </w:r>
      <w:r w:rsidR="00944020">
        <w:rPr>
          <w:sz w:val="22"/>
          <w:szCs w:val="22"/>
        </w:rPr>
        <w:t xml:space="preserve"> funding to newly establishing schools and academies are the same as in 2016/17</w:t>
      </w:r>
      <w:r w:rsidR="00D12A48" w:rsidRPr="007B4D68">
        <w:rPr>
          <w:sz w:val="22"/>
          <w:szCs w:val="22"/>
        </w:rPr>
        <w:t>:</w:t>
      </w:r>
    </w:p>
    <w:p w:rsidR="001C1F2D" w:rsidRDefault="001C1F2D" w:rsidP="00A97DDB">
      <w:pPr>
        <w:jc w:val="both"/>
        <w:rPr>
          <w:sz w:val="22"/>
          <w:szCs w:val="22"/>
        </w:rPr>
      </w:pPr>
    </w:p>
    <w:p w:rsidR="001C1F2D" w:rsidRPr="001C1F2D" w:rsidRDefault="001C1F2D" w:rsidP="001C1F2D">
      <w:pPr>
        <w:numPr>
          <w:ilvl w:val="0"/>
          <w:numId w:val="7"/>
        </w:numPr>
        <w:jc w:val="both"/>
        <w:rPr>
          <w:b/>
          <w:bCs/>
          <w:sz w:val="22"/>
          <w:szCs w:val="22"/>
        </w:rPr>
      </w:pPr>
      <w:r w:rsidRPr="001C1F2D">
        <w:rPr>
          <w:bCs/>
          <w:sz w:val="22"/>
          <w:szCs w:val="22"/>
        </w:rPr>
        <w:t>Newly established School / Academy Provision additional support:</w:t>
      </w:r>
      <w:r w:rsidRPr="007B4D68">
        <w:rPr>
          <w:b/>
          <w:bCs/>
          <w:sz w:val="22"/>
          <w:szCs w:val="22"/>
        </w:rPr>
        <w:t xml:space="preserve"> </w:t>
      </w:r>
      <w:r w:rsidRPr="007B4D68">
        <w:rPr>
          <w:sz w:val="22"/>
          <w:szCs w:val="22"/>
        </w:rPr>
        <w:t xml:space="preserve">For basic need purposes, where a new school / academy is established by the Local Authority, or where an existing school / academy extends its </w:t>
      </w:r>
      <w:r w:rsidRPr="007B4D68">
        <w:rPr>
          <w:sz w:val="22"/>
          <w:szCs w:val="22"/>
        </w:rPr>
        <w:lastRenderedPageBreak/>
        <w:t>provision into a new phase i.e. a Secondary school / academy establishes Primary-aged provision and vice versa, at the request of the Local Authority, and where the new school / academy does not yet have pupils in all planned year groups, the funding approach will be:</w:t>
      </w:r>
    </w:p>
    <w:p w:rsidR="001C1F2D" w:rsidRPr="007B4D68" w:rsidRDefault="001C1F2D" w:rsidP="001C1F2D">
      <w:pPr>
        <w:ind w:left="360"/>
        <w:jc w:val="both"/>
        <w:rPr>
          <w:b/>
          <w:bCs/>
          <w:sz w:val="22"/>
          <w:szCs w:val="22"/>
        </w:rPr>
      </w:pPr>
    </w:p>
    <w:p w:rsidR="001C1F2D" w:rsidRPr="001C1F2D" w:rsidRDefault="001C1F2D" w:rsidP="001C1F2D">
      <w:pPr>
        <w:numPr>
          <w:ilvl w:val="1"/>
          <w:numId w:val="7"/>
        </w:numPr>
        <w:jc w:val="both"/>
        <w:rPr>
          <w:b/>
          <w:bCs/>
          <w:sz w:val="22"/>
          <w:szCs w:val="22"/>
        </w:rPr>
      </w:pPr>
      <w:r w:rsidRPr="007B4D68">
        <w:rPr>
          <w:sz w:val="22"/>
          <w:szCs w:val="22"/>
        </w:rPr>
        <w:t xml:space="preserve">Pre-Opening support </w:t>
      </w:r>
      <w:r w:rsidRPr="007B4D68">
        <w:rPr>
          <w:i/>
          <w:iCs/>
          <w:sz w:val="22"/>
          <w:szCs w:val="22"/>
        </w:rPr>
        <w:t>(this is not applicable to non basic need Free Schools):</w:t>
      </w:r>
      <w:r w:rsidRPr="007B4D68">
        <w:rPr>
          <w:sz w:val="22"/>
          <w:szCs w:val="22"/>
        </w:rPr>
        <w:t xml:space="preserve"> the Schools Forum will consider the allocation of a pre-opening budget based on previous methodologies but also taking account of the specific circumstances of the school / academy.</w:t>
      </w:r>
    </w:p>
    <w:p w:rsidR="001C1F2D" w:rsidRPr="007B4D68" w:rsidRDefault="001C1F2D" w:rsidP="001C1F2D">
      <w:pPr>
        <w:ind w:left="1080"/>
        <w:jc w:val="both"/>
        <w:rPr>
          <w:b/>
          <w:bCs/>
          <w:sz w:val="22"/>
          <w:szCs w:val="22"/>
        </w:rPr>
      </w:pPr>
    </w:p>
    <w:p w:rsidR="001C1F2D" w:rsidRPr="00C741FF" w:rsidRDefault="001C1F2D" w:rsidP="001C1F2D">
      <w:pPr>
        <w:numPr>
          <w:ilvl w:val="1"/>
          <w:numId w:val="7"/>
        </w:numPr>
        <w:jc w:val="both"/>
        <w:rPr>
          <w:b/>
          <w:bCs/>
          <w:sz w:val="22"/>
          <w:szCs w:val="22"/>
        </w:rPr>
      </w:pPr>
      <w:r w:rsidRPr="007B4D68">
        <w:rPr>
          <w:sz w:val="22"/>
          <w:szCs w:val="22"/>
        </w:rPr>
        <w:t xml:space="preserve">Post-Opening support for diseconomies of scale </w:t>
      </w:r>
      <w:r w:rsidRPr="007B4D68">
        <w:rPr>
          <w:i/>
          <w:iCs/>
          <w:sz w:val="22"/>
          <w:szCs w:val="22"/>
        </w:rPr>
        <w:t>(this is not applicable to non basic need Free Schools</w:t>
      </w:r>
      <w:r w:rsidRPr="007B4D68">
        <w:rPr>
          <w:sz w:val="22"/>
          <w:szCs w:val="22"/>
        </w:rPr>
        <w:t xml:space="preserve">): the Schools Forum will consider the allocation of a budget based on previous </w:t>
      </w:r>
      <w:r w:rsidRPr="00C741FF">
        <w:rPr>
          <w:sz w:val="22"/>
          <w:szCs w:val="22"/>
        </w:rPr>
        <w:t>methodologies but also taking account the specific circumstances of the school / academy.</w:t>
      </w:r>
    </w:p>
    <w:p w:rsidR="001C1F2D" w:rsidRPr="00C741FF" w:rsidRDefault="001C1F2D" w:rsidP="001C1F2D">
      <w:pPr>
        <w:jc w:val="both"/>
        <w:rPr>
          <w:b/>
          <w:bCs/>
          <w:sz w:val="22"/>
          <w:szCs w:val="22"/>
        </w:rPr>
      </w:pPr>
    </w:p>
    <w:p w:rsidR="001C1F2D" w:rsidRPr="001C1F2D" w:rsidRDefault="001C1F2D" w:rsidP="00A97DDB">
      <w:pPr>
        <w:pStyle w:val="ListParagraph"/>
        <w:numPr>
          <w:ilvl w:val="0"/>
          <w:numId w:val="28"/>
        </w:numPr>
        <w:jc w:val="both"/>
        <w:rPr>
          <w:b/>
          <w:bCs/>
          <w:sz w:val="22"/>
          <w:szCs w:val="22"/>
        </w:rPr>
      </w:pPr>
      <w:r w:rsidRPr="001C1F2D">
        <w:rPr>
          <w:bCs/>
          <w:sz w:val="22"/>
          <w:szCs w:val="22"/>
        </w:rPr>
        <w:t>Newly established School / Academy Provision revenue formula funding</w:t>
      </w:r>
      <w:r>
        <w:rPr>
          <w:bCs/>
          <w:sz w:val="22"/>
          <w:szCs w:val="22"/>
        </w:rPr>
        <w:t>:</w:t>
      </w:r>
      <w:r w:rsidRPr="00C741FF">
        <w:rPr>
          <w:sz w:val="22"/>
          <w:szCs w:val="22"/>
        </w:rPr>
        <w:t xml:space="preserve"> </w:t>
      </w:r>
      <w:r w:rsidRPr="00C741FF">
        <w:rPr>
          <w:i/>
          <w:iCs/>
          <w:sz w:val="22"/>
          <w:szCs w:val="22"/>
        </w:rPr>
        <w:t>(this does apply to non basic need Free Schools but only from the 2</w:t>
      </w:r>
      <w:r w:rsidRPr="00C741FF">
        <w:rPr>
          <w:i/>
          <w:iCs/>
          <w:sz w:val="22"/>
          <w:szCs w:val="22"/>
          <w:vertAlign w:val="superscript"/>
        </w:rPr>
        <w:t>nd</w:t>
      </w:r>
      <w:r w:rsidRPr="00C741FF">
        <w:rPr>
          <w:i/>
          <w:iCs/>
          <w:sz w:val="22"/>
          <w:szCs w:val="22"/>
        </w:rPr>
        <w:t xml:space="preserve"> year of establishment)</w:t>
      </w:r>
      <w:r w:rsidRPr="00C741FF">
        <w:rPr>
          <w:sz w:val="22"/>
          <w:szCs w:val="22"/>
        </w:rPr>
        <w:t xml:space="preserve">: in the first financial year the school / academy will receive a full calculation of formula funding for the number of children planned to be admitted in September, based on estimated data, for the proportion of the year that the school / academy is established (e.g. 7/12ths for a September opening). For technical purposes, this will not be an allocation from the Growth Fund, but a formula funding allocation via the agreed formula – the Local Authority will submit an application to the EFA to vary pupil numbers on the basis of planned numbers. Any significant difference between estimated and actual intake numbers will be adjusted for retrospectively in the following financial year. In subsequent years, until all year groups are established, the school / academy will be funded on the basis outlined above, providing a full calculation of additional formula funding for the planned additional intake for the following September, with a retrospective adjustment where there are significant differences between estimated and actual intake numbers. </w:t>
      </w:r>
      <w:r w:rsidRPr="00C741FF">
        <w:rPr>
          <w:i/>
          <w:iCs/>
          <w:sz w:val="22"/>
          <w:szCs w:val="22"/>
        </w:rPr>
        <w:t>Please note that academy / free school will receive their allocations directly from the EFA, although these are still funded from the DSG.</w:t>
      </w:r>
    </w:p>
    <w:p w:rsidR="001C1F2D" w:rsidRDefault="001C1F2D" w:rsidP="00A97DDB">
      <w:pPr>
        <w:jc w:val="both"/>
        <w:rPr>
          <w:sz w:val="22"/>
          <w:szCs w:val="22"/>
          <w:highlight w:val="yellow"/>
        </w:rPr>
      </w:pPr>
    </w:p>
    <w:p w:rsidR="00944020" w:rsidRPr="00944020" w:rsidRDefault="00944020" w:rsidP="00A97DDB">
      <w:pPr>
        <w:jc w:val="both"/>
        <w:rPr>
          <w:sz w:val="22"/>
          <w:szCs w:val="22"/>
        </w:rPr>
      </w:pPr>
      <w:r w:rsidRPr="00D12A48">
        <w:rPr>
          <w:sz w:val="22"/>
          <w:szCs w:val="22"/>
        </w:rPr>
        <w:t>The criteria</w:t>
      </w:r>
      <w:r>
        <w:rPr>
          <w:sz w:val="22"/>
          <w:szCs w:val="22"/>
        </w:rPr>
        <w:t xml:space="preserve"> proposed</w:t>
      </w:r>
      <w:r w:rsidRPr="00D12A48">
        <w:rPr>
          <w:sz w:val="22"/>
          <w:szCs w:val="22"/>
        </w:rPr>
        <w:t xml:space="preserve"> for allocating</w:t>
      </w:r>
      <w:r>
        <w:rPr>
          <w:sz w:val="22"/>
          <w:szCs w:val="22"/>
        </w:rPr>
        <w:t xml:space="preserve"> growth</w:t>
      </w:r>
      <w:r w:rsidRPr="00D12A48">
        <w:rPr>
          <w:sz w:val="22"/>
          <w:szCs w:val="22"/>
        </w:rPr>
        <w:t xml:space="preserve"> funding in 2017/18 </w:t>
      </w:r>
      <w:r>
        <w:rPr>
          <w:sz w:val="22"/>
          <w:szCs w:val="22"/>
        </w:rPr>
        <w:t xml:space="preserve">to </w:t>
      </w:r>
      <w:r w:rsidR="004D0FE1">
        <w:rPr>
          <w:sz w:val="22"/>
          <w:szCs w:val="22"/>
        </w:rPr>
        <w:t>already</w:t>
      </w:r>
      <w:r>
        <w:rPr>
          <w:sz w:val="22"/>
          <w:szCs w:val="22"/>
        </w:rPr>
        <w:t xml:space="preserve"> established primary schools and primary academies</w:t>
      </w:r>
      <w:r w:rsidR="004D0FE1">
        <w:rPr>
          <w:sz w:val="22"/>
          <w:szCs w:val="22"/>
        </w:rPr>
        <w:t>,</w:t>
      </w:r>
      <w:r>
        <w:rPr>
          <w:sz w:val="22"/>
          <w:szCs w:val="22"/>
        </w:rPr>
        <w:t xml:space="preserve"> that have be</w:t>
      </w:r>
      <w:r w:rsidR="004D0FE1">
        <w:rPr>
          <w:sz w:val="22"/>
          <w:szCs w:val="22"/>
        </w:rPr>
        <w:t>e</w:t>
      </w:r>
      <w:r>
        <w:rPr>
          <w:sz w:val="22"/>
          <w:szCs w:val="22"/>
        </w:rPr>
        <w:t xml:space="preserve">n asked to increase their admission numbers, </w:t>
      </w:r>
      <w:r w:rsidRPr="00D12A48">
        <w:rPr>
          <w:sz w:val="22"/>
          <w:szCs w:val="22"/>
        </w:rPr>
        <w:t>are the same as in 2016/</w:t>
      </w:r>
      <w:r w:rsidRPr="007B4D68">
        <w:rPr>
          <w:sz w:val="22"/>
          <w:szCs w:val="22"/>
        </w:rPr>
        <w:t>17:</w:t>
      </w:r>
    </w:p>
    <w:p w:rsidR="00A82907" w:rsidRPr="006B6797" w:rsidRDefault="00A82907" w:rsidP="00A97DDB">
      <w:pPr>
        <w:jc w:val="both"/>
        <w:rPr>
          <w:b/>
          <w:bCs/>
          <w:color w:val="FF0000"/>
          <w:sz w:val="12"/>
          <w:szCs w:val="12"/>
        </w:rPr>
      </w:pPr>
    </w:p>
    <w:p w:rsidR="00391F12" w:rsidRPr="00C31842" w:rsidRDefault="00C741FF" w:rsidP="00391F12">
      <w:pPr>
        <w:numPr>
          <w:ilvl w:val="0"/>
          <w:numId w:val="8"/>
        </w:numPr>
        <w:tabs>
          <w:tab w:val="clear" w:pos="0"/>
          <w:tab w:val="num" w:pos="-360"/>
        </w:tabs>
        <w:ind w:left="360"/>
        <w:jc w:val="both"/>
        <w:rPr>
          <w:bCs/>
          <w:sz w:val="22"/>
          <w:szCs w:val="22"/>
        </w:rPr>
      </w:pPr>
      <w:r w:rsidRPr="00C31842">
        <w:rPr>
          <w:bCs/>
          <w:sz w:val="22"/>
          <w:szCs w:val="22"/>
        </w:rPr>
        <w:t>PRIMARY s</w:t>
      </w:r>
      <w:r w:rsidR="00A82907" w:rsidRPr="00C31842">
        <w:rPr>
          <w:bCs/>
          <w:sz w:val="22"/>
          <w:szCs w:val="22"/>
        </w:rPr>
        <w:t>chools / academies permanently expanding by increasing the size of existing year groups</w:t>
      </w:r>
      <w:r w:rsidR="00A82907" w:rsidRPr="00C31842">
        <w:rPr>
          <w:sz w:val="22"/>
          <w:szCs w:val="22"/>
        </w:rPr>
        <w:t>:</w:t>
      </w:r>
    </w:p>
    <w:p w:rsidR="00CA1986" w:rsidRDefault="00CA1986" w:rsidP="00CA1986">
      <w:pPr>
        <w:ind w:left="360"/>
        <w:jc w:val="both"/>
        <w:rPr>
          <w:b/>
          <w:bCs/>
          <w:sz w:val="22"/>
          <w:szCs w:val="22"/>
        </w:rPr>
      </w:pPr>
    </w:p>
    <w:p w:rsidR="00CA1986" w:rsidRPr="00C741FF" w:rsidRDefault="00391F12" w:rsidP="00C741FF">
      <w:pPr>
        <w:pStyle w:val="ListParagraph"/>
        <w:numPr>
          <w:ilvl w:val="0"/>
          <w:numId w:val="26"/>
        </w:numPr>
        <w:jc w:val="both"/>
        <w:rPr>
          <w:b/>
          <w:bCs/>
          <w:sz w:val="22"/>
          <w:szCs w:val="22"/>
        </w:rPr>
      </w:pPr>
      <w:r w:rsidRPr="001760BA">
        <w:rPr>
          <w:sz w:val="22"/>
          <w:szCs w:val="22"/>
        </w:rPr>
        <w:t>Primary schools and academies</w:t>
      </w:r>
      <w:r w:rsidRPr="00C31842">
        <w:rPr>
          <w:sz w:val="22"/>
          <w:szCs w:val="22"/>
        </w:rPr>
        <w:t xml:space="preserve"> </w:t>
      </w:r>
      <w:r w:rsidR="00C31842" w:rsidRPr="00C31842">
        <w:rPr>
          <w:sz w:val="22"/>
          <w:szCs w:val="22"/>
        </w:rPr>
        <w:t>are normally</w:t>
      </w:r>
      <w:r w:rsidRPr="00C31842">
        <w:rPr>
          <w:sz w:val="22"/>
          <w:szCs w:val="22"/>
        </w:rPr>
        <w:t xml:space="preserve"> asked </w:t>
      </w:r>
      <w:r w:rsidR="00C31842" w:rsidRPr="00C31842">
        <w:rPr>
          <w:sz w:val="22"/>
          <w:szCs w:val="22"/>
        </w:rPr>
        <w:t>by the Local Authority</w:t>
      </w:r>
      <w:r w:rsidR="00056F28" w:rsidRPr="00C31842">
        <w:rPr>
          <w:sz w:val="22"/>
          <w:szCs w:val="22"/>
        </w:rPr>
        <w:t xml:space="preserve"> </w:t>
      </w:r>
      <w:r w:rsidRPr="00C31842">
        <w:rPr>
          <w:sz w:val="22"/>
          <w:szCs w:val="22"/>
        </w:rPr>
        <w:t>to expand by 0.5</w:t>
      </w:r>
      <w:r w:rsidR="00C31842" w:rsidRPr="00C31842">
        <w:rPr>
          <w:sz w:val="22"/>
          <w:szCs w:val="22"/>
        </w:rPr>
        <w:t xml:space="preserve"> FE</w:t>
      </w:r>
      <w:r w:rsidR="00C31842">
        <w:rPr>
          <w:sz w:val="22"/>
          <w:szCs w:val="22"/>
        </w:rPr>
        <w:t xml:space="preserve"> or 1 FE at any one time. G</w:t>
      </w:r>
      <w:r w:rsidRPr="00C31842">
        <w:rPr>
          <w:sz w:val="22"/>
          <w:szCs w:val="22"/>
        </w:rPr>
        <w:t xml:space="preserve">rowth funding </w:t>
      </w:r>
      <w:r w:rsidR="00C31842" w:rsidRPr="00C31842">
        <w:rPr>
          <w:sz w:val="22"/>
          <w:szCs w:val="22"/>
        </w:rPr>
        <w:t>is allocated so that the school or</w:t>
      </w:r>
      <w:r w:rsidRPr="00C31842">
        <w:rPr>
          <w:sz w:val="22"/>
          <w:szCs w:val="22"/>
        </w:rPr>
        <w:t xml:space="preserve"> academy</w:t>
      </w:r>
      <w:r w:rsidR="00C31842" w:rsidRPr="00C31842">
        <w:rPr>
          <w:sz w:val="22"/>
          <w:szCs w:val="22"/>
        </w:rPr>
        <w:t xml:space="preserve"> has the additional funds to establish a new class (or classes)</w:t>
      </w:r>
      <w:r w:rsidRPr="00C31842">
        <w:rPr>
          <w:sz w:val="22"/>
          <w:szCs w:val="22"/>
        </w:rPr>
        <w:t xml:space="preserve">. </w:t>
      </w:r>
      <w:r w:rsidR="00856D07">
        <w:rPr>
          <w:sz w:val="22"/>
          <w:szCs w:val="22"/>
        </w:rPr>
        <w:t>Funding is allocated as follows</w:t>
      </w:r>
      <w:r w:rsidR="00167AA9">
        <w:rPr>
          <w:sz w:val="22"/>
          <w:szCs w:val="22"/>
        </w:rPr>
        <w:t>:</w:t>
      </w:r>
    </w:p>
    <w:p w:rsidR="00C741FF" w:rsidRPr="00C741FF" w:rsidRDefault="00C741FF" w:rsidP="00C741FF">
      <w:pPr>
        <w:pStyle w:val="ListParagraph"/>
        <w:jc w:val="both"/>
        <w:rPr>
          <w:b/>
          <w:bCs/>
          <w:sz w:val="22"/>
          <w:szCs w:val="22"/>
        </w:rPr>
      </w:pPr>
    </w:p>
    <w:p w:rsidR="00391F12" w:rsidRPr="00C31842" w:rsidRDefault="00391F12" w:rsidP="00CA1986">
      <w:pPr>
        <w:pStyle w:val="ListParagraph"/>
        <w:numPr>
          <w:ilvl w:val="1"/>
          <w:numId w:val="26"/>
        </w:numPr>
        <w:jc w:val="both"/>
        <w:rPr>
          <w:b/>
          <w:bCs/>
          <w:sz w:val="22"/>
          <w:szCs w:val="22"/>
        </w:rPr>
      </w:pPr>
      <w:r w:rsidRPr="00391F12">
        <w:rPr>
          <w:sz w:val="22"/>
          <w:szCs w:val="22"/>
        </w:rPr>
        <w:t xml:space="preserve">For </w:t>
      </w:r>
      <w:r w:rsidRPr="001760BA">
        <w:rPr>
          <w:sz w:val="22"/>
          <w:szCs w:val="22"/>
        </w:rPr>
        <w:t>basic need purposes,</w:t>
      </w:r>
      <w:r w:rsidRPr="00391F12">
        <w:rPr>
          <w:sz w:val="22"/>
          <w:szCs w:val="22"/>
        </w:rPr>
        <w:t xml:space="preserve"> where an established primary school or academy is permanently expanding by increasing the size of existing year groups, and has already begun to expand before the start of the financial year, the additional allocation will be included within the school’s / academy’s initial budget. Funding is calculated on the difference between the October 2016 census pupil numbers and a calculation of the composite 5/12 + 7/12 numbers, based on an estimate of the school’s October 2017 Census. The school will then be allocated 80% of the value of the</w:t>
      </w:r>
      <w:r w:rsidR="005D7BF5">
        <w:rPr>
          <w:sz w:val="22"/>
          <w:szCs w:val="22"/>
        </w:rPr>
        <w:t xml:space="preserve"> base amount per pupil</w:t>
      </w:r>
      <w:r w:rsidRPr="00391F12">
        <w:rPr>
          <w:sz w:val="22"/>
          <w:szCs w:val="22"/>
        </w:rPr>
        <w:t xml:space="preserve"> for the difference between the actual and the composite calculation. On indicative 2017/18 values this would give £2,272 per pupil.</w:t>
      </w:r>
    </w:p>
    <w:p w:rsidR="00C31842" w:rsidRPr="00391F12" w:rsidRDefault="00C31842" w:rsidP="00C31842">
      <w:pPr>
        <w:pStyle w:val="ListParagraph"/>
        <w:ind w:left="1440"/>
        <w:jc w:val="both"/>
        <w:rPr>
          <w:b/>
          <w:bCs/>
          <w:sz w:val="22"/>
          <w:szCs w:val="22"/>
        </w:rPr>
      </w:pPr>
    </w:p>
    <w:p w:rsidR="00391F12" w:rsidRPr="001760BA" w:rsidRDefault="00391F12" w:rsidP="00CA1986">
      <w:pPr>
        <w:pStyle w:val="ListParagraph"/>
        <w:numPr>
          <w:ilvl w:val="1"/>
          <w:numId w:val="26"/>
        </w:numPr>
        <w:jc w:val="both"/>
        <w:rPr>
          <w:b/>
          <w:bCs/>
          <w:sz w:val="22"/>
          <w:szCs w:val="22"/>
        </w:rPr>
      </w:pPr>
      <w:r>
        <w:rPr>
          <w:sz w:val="22"/>
          <w:szCs w:val="22"/>
        </w:rPr>
        <w:t>F</w:t>
      </w:r>
      <w:r w:rsidRPr="00391F12">
        <w:rPr>
          <w:sz w:val="22"/>
          <w:szCs w:val="22"/>
        </w:rPr>
        <w:t xml:space="preserve">or </w:t>
      </w:r>
      <w:r w:rsidRPr="001760BA">
        <w:rPr>
          <w:sz w:val="22"/>
          <w:szCs w:val="22"/>
        </w:rPr>
        <w:t>basic need purposes,</w:t>
      </w:r>
      <w:r w:rsidR="00A02477">
        <w:rPr>
          <w:sz w:val="22"/>
          <w:szCs w:val="22"/>
        </w:rPr>
        <w:t xml:space="preserve"> where a primary school or primary</w:t>
      </w:r>
      <w:r w:rsidRPr="00391F12">
        <w:rPr>
          <w:sz w:val="22"/>
          <w:szCs w:val="22"/>
        </w:rPr>
        <w:t xml:space="preserve"> academy is permanently expanding by increasing the size of existing year groups for the first time in September 2017, </w:t>
      </w:r>
      <w:r w:rsidR="00CA1986" w:rsidRPr="00CA1986">
        <w:rPr>
          <w:sz w:val="22"/>
          <w:szCs w:val="22"/>
        </w:rPr>
        <w:t>th</w:t>
      </w:r>
      <w:r w:rsidR="00CA1986">
        <w:rPr>
          <w:sz w:val="22"/>
          <w:szCs w:val="22"/>
        </w:rPr>
        <w:t xml:space="preserve">e school / academy is allocated </w:t>
      </w:r>
      <w:r w:rsidR="00CA1986" w:rsidRPr="00CA1986">
        <w:rPr>
          <w:sz w:val="22"/>
          <w:szCs w:val="22"/>
        </w:rPr>
        <w:t xml:space="preserve">80% of the value of the base amount per pupil for the additional planned </w:t>
      </w:r>
      <w:r w:rsidR="00A02477">
        <w:rPr>
          <w:sz w:val="22"/>
          <w:szCs w:val="22"/>
        </w:rPr>
        <w:t>intake number, for the applicable</w:t>
      </w:r>
      <w:r w:rsidR="00CA1986" w:rsidRPr="00CA1986">
        <w:rPr>
          <w:sz w:val="22"/>
          <w:szCs w:val="22"/>
        </w:rPr>
        <w:t xml:space="preserve"> proportion of the year (</w:t>
      </w:r>
      <w:r w:rsidR="00A02477">
        <w:rPr>
          <w:sz w:val="22"/>
          <w:szCs w:val="22"/>
        </w:rPr>
        <w:t xml:space="preserve">for September expansions this is </w:t>
      </w:r>
      <w:r w:rsidR="00CA1986" w:rsidRPr="00CA1986">
        <w:rPr>
          <w:sz w:val="22"/>
          <w:szCs w:val="22"/>
        </w:rPr>
        <w:t>7/12ths).</w:t>
      </w:r>
      <w:r w:rsidR="00CA1986">
        <w:rPr>
          <w:sz w:val="22"/>
          <w:szCs w:val="22"/>
        </w:rPr>
        <w:t xml:space="preserve"> </w:t>
      </w:r>
      <w:r w:rsidR="00CA1986" w:rsidRPr="00391F12">
        <w:rPr>
          <w:sz w:val="22"/>
          <w:szCs w:val="22"/>
        </w:rPr>
        <w:t>On indicative 2017/18 values this would give £2,272 per pupil.</w:t>
      </w:r>
      <w:r w:rsidR="00A02477">
        <w:rPr>
          <w:sz w:val="22"/>
          <w:szCs w:val="22"/>
        </w:rPr>
        <w:t xml:space="preserve"> Funding will be physically</w:t>
      </w:r>
      <w:r w:rsidR="00CA1986">
        <w:rPr>
          <w:sz w:val="22"/>
          <w:szCs w:val="22"/>
        </w:rPr>
        <w:t xml:space="preserve"> allocated in September 2017.</w:t>
      </w:r>
    </w:p>
    <w:p w:rsidR="001760BA" w:rsidRPr="00CA1986" w:rsidRDefault="001760BA" w:rsidP="001760BA">
      <w:pPr>
        <w:pStyle w:val="ListParagraph"/>
        <w:ind w:left="1440"/>
        <w:jc w:val="both"/>
        <w:rPr>
          <w:b/>
          <w:bCs/>
          <w:sz w:val="22"/>
          <w:szCs w:val="22"/>
        </w:rPr>
      </w:pPr>
    </w:p>
    <w:p w:rsidR="00C741FF" w:rsidRPr="005D7BF5" w:rsidRDefault="00C741FF" w:rsidP="00C741FF">
      <w:pPr>
        <w:numPr>
          <w:ilvl w:val="0"/>
          <w:numId w:val="9"/>
        </w:numPr>
        <w:tabs>
          <w:tab w:val="clear" w:pos="0"/>
          <w:tab w:val="num" w:pos="-360"/>
        </w:tabs>
        <w:ind w:left="360"/>
        <w:jc w:val="both"/>
        <w:rPr>
          <w:bCs/>
          <w:sz w:val="22"/>
          <w:szCs w:val="22"/>
        </w:rPr>
      </w:pPr>
      <w:r w:rsidRPr="005D7BF5">
        <w:rPr>
          <w:bCs/>
          <w:sz w:val="22"/>
          <w:szCs w:val="22"/>
        </w:rPr>
        <w:t>PRIMARY schools / academies taking a Bulge Class added to existing year groups</w:t>
      </w:r>
      <w:r w:rsidR="005D7BF5">
        <w:rPr>
          <w:bCs/>
          <w:sz w:val="22"/>
          <w:szCs w:val="22"/>
        </w:rPr>
        <w:t>:</w:t>
      </w:r>
    </w:p>
    <w:p w:rsidR="00C741FF" w:rsidRPr="00C741FF" w:rsidRDefault="00C741FF" w:rsidP="00C741FF">
      <w:pPr>
        <w:pStyle w:val="ListParagraph"/>
        <w:jc w:val="both"/>
        <w:rPr>
          <w:sz w:val="22"/>
          <w:szCs w:val="22"/>
        </w:rPr>
      </w:pPr>
    </w:p>
    <w:p w:rsidR="00C741FF" w:rsidRDefault="00C741FF" w:rsidP="00C741FF">
      <w:pPr>
        <w:pStyle w:val="ListParagraph"/>
        <w:numPr>
          <w:ilvl w:val="1"/>
          <w:numId w:val="26"/>
        </w:numPr>
        <w:jc w:val="both"/>
        <w:rPr>
          <w:sz w:val="22"/>
          <w:szCs w:val="22"/>
        </w:rPr>
      </w:pPr>
      <w:r w:rsidRPr="005D7BF5">
        <w:rPr>
          <w:bCs/>
          <w:sz w:val="22"/>
          <w:szCs w:val="22"/>
        </w:rPr>
        <w:t>Full classes</w:t>
      </w:r>
      <w:r w:rsidRPr="005D7BF5">
        <w:rPr>
          <w:sz w:val="22"/>
          <w:szCs w:val="22"/>
        </w:rPr>
        <w:t>:</w:t>
      </w:r>
      <w:r w:rsidRPr="001739CB">
        <w:rPr>
          <w:sz w:val="22"/>
          <w:szCs w:val="22"/>
        </w:rPr>
        <w:t xml:space="preserve"> For basic need purposes, where a </w:t>
      </w:r>
      <w:r w:rsidR="005D7BF5">
        <w:rPr>
          <w:sz w:val="22"/>
          <w:szCs w:val="22"/>
        </w:rPr>
        <w:t>primary school or</w:t>
      </w:r>
      <w:r w:rsidRPr="001739CB">
        <w:rPr>
          <w:sz w:val="22"/>
          <w:szCs w:val="22"/>
        </w:rPr>
        <w:t xml:space="preserve"> academy is asked in year to admit a full class or Form of Entry (30) into / on top of an existing year group, funding is allocated on the same basis as for new permanently expanding schools above; at 80% of the base </w:t>
      </w:r>
      <w:r>
        <w:rPr>
          <w:sz w:val="22"/>
          <w:szCs w:val="22"/>
        </w:rPr>
        <w:t xml:space="preserve">amount </w:t>
      </w:r>
      <w:r w:rsidRPr="001739CB">
        <w:rPr>
          <w:sz w:val="22"/>
          <w:szCs w:val="22"/>
        </w:rPr>
        <w:t>per pupil value for the planned additional admission number for the relevant proportion of the financial year. In the following financial year, no additional funding is necessary or allocated; this additional class is automatically funded within the school’s / academy’s normal revenue budget.</w:t>
      </w:r>
    </w:p>
    <w:p w:rsidR="005D7BF5" w:rsidRPr="001739CB" w:rsidRDefault="005D7BF5" w:rsidP="005D7BF5">
      <w:pPr>
        <w:pStyle w:val="ListParagraph"/>
        <w:ind w:left="1440"/>
        <w:jc w:val="both"/>
        <w:rPr>
          <w:sz w:val="22"/>
          <w:szCs w:val="22"/>
        </w:rPr>
      </w:pPr>
    </w:p>
    <w:p w:rsidR="00C741FF" w:rsidRDefault="00C741FF" w:rsidP="00C741FF">
      <w:pPr>
        <w:pStyle w:val="ListParagraph"/>
        <w:numPr>
          <w:ilvl w:val="1"/>
          <w:numId w:val="26"/>
        </w:numPr>
        <w:jc w:val="both"/>
        <w:rPr>
          <w:sz w:val="22"/>
          <w:szCs w:val="22"/>
        </w:rPr>
      </w:pPr>
      <w:r w:rsidRPr="005D7BF5">
        <w:rPr>
          <w:bCs/>
          <w:sz w:val="22"/>
          <w:szCs w:val="22"/>
        </w:rPr>
        <w:lastRenderedPageBreak/>
        <w:t>Half classes:</w:t>
      </w:r>
      <w:r w:rsidRPr="001739CB">
        <w:rPr>
          <w:sz w:val="22"/>
          <w:szCs w:val="22"/>
        </w:rPr>
        <w:t xml:space="preserve"> For basic need purposes, where a school / academy is asked in year to admit an additional number of children that do not add up to a full class or Form of Entry into / on top of an existing year group, the additional sum for the current financial year is allocated as for a full class above, based on the actual planned additional intake number. In the following year, and in each year for the lifetime the half class is at the school / academy, an additional sum is allocated based on 80% of the value of the base per pupil amount for the difference between 30 and the actual number of children in the half class. So if the class had 15 pupils the funding would be (30 – 15) x £base app x 80%. The value of this funding is reviewed each year, for actual numbers.</w:t>
      </w:r>
    </w:p>
    <w:p w:rsidR="005D7BF5" w:rsidRDefault="005D7BF5" w:rsidP="005D7BF5">
      <w:pPr>
        <w:jc w:val="both"/>
        <w:rPr>
          <w:sz w:val="22"/>
          <w:szCs w:val="22"/>
        </w:rPr>
      </w:pPr>
    </w:p>
    <w:p w:rsidR="00B91791" w:rsidRDefault="005D7BF5" w:rsidP="005D7BF5">
      <w:pPr>
        <w:jc w:val="both"/>
        <w:rPr>
          <w:sz w:val="22"/>
          <w:szCs w:val="22"/>
        </w:rPr>
      </w:pPr>
      <w:r>
        <w:rPr>
          <w:sz w:val="22"/>
          <w:szCs w:val="22"/>
        </w:rPr>
        <w:t>The year on year growth in pupil numbers is n</w:t>
      </w:r>
      <w:r w:rsidR="00E93038">
        <w:rPr>
          <w:sz w:val="22"/>
          <w:szCs w:val="22"/>
        </w:rPr>
        <w:t>ow reaching the secondary phase</w:t>
      </w:r>
      <w:r>
        <w:rPr>
          <w:sz w:val="22"/>
          <w:szCs w:val="22"/>
        </w:rPr>
        <w:t>.</w:t>
      </w:r>
      <w:r w:rsidR="004D0FE1">
        <w:rPr>
          <w:sz w:val="22"/>
          <w:szCs w:val="22"/>
        </w:rPr>
        <w:t xml:space="preserve"> </w:t>
      </w:r>
      <w:r w:rsidR="00B91791">
        <w:rPr>
          <w:sz w:val="22"/>
          <w:szCs w:val="22"/>
        </w:rPr>
        <w:t>The Authority proposes to apply the same</w:t>
      </w:r>
      <w:r w:rsidR="00E93038">
        <w:rPr>
          <w:sz w:val="22"/>
          <w:szCs w:val="22"/>
        </w:rPr>
        <w:t xml:space="preserve"> general</w:t>
      </w:r>
      <w:r w:rsidR="00B91791">
        <w:rPr>
          <w:sz w:val="22"/>
          <w:szCs w:val="22"/>
        </w:rPr>
        <w:t xml:space="preserve"> basis of funding to the secondary phase</w:t>
      </w:r>
      <w:r w:rsidR="004D0FE1">
        <w:rPr>
          <w:sz w:val="22"/>
          <w:szCs w:val="22"/>
        </w:rPr>
        <w:t xml:space="preserve"> as has been used for the primary phase</w:t>
      </w:r>
      <w:r w:rsidR="00B91791">
        <w:rPr>
          <w:sz w:val="22"/>
          <w:szCs w:val="22"/>
        </w:rPr>
        <w:t>. However, because the numbers involved in expansions may be more fluid in the secondary phase (may not be clear denominations of 30)</w:t>
      </w:r>
      <w:r w:rsidR="00945AF6">
        <w:rPr>
          <w:sz w:val="22"/>
          <w:szCs w:val="22"/>
        </w:rPr>
        <w:t>, because secondary schools have larger budgets and curriculum structures, meaning that small increases in numbers may not result in greater cost to the school,</w:t>
      </w:r>
      <w:r w:rsidR="00B91791">
        <w:rPr>
          <w:sz w:val="22"/>
          <w:szCs w:val="22"/>
        </w:rPr>
        <w:t xml:space="preserve"> and</w:t>
      </w:r>
      <w:r w:rsidR="00945AF6">
        <w:rPr>
          <w:sz w:val="22"/>
          <w:szCs w:val="22"/>
        </w:rPr>
        <w:t xml:space="preserve"> also</w:t>
      </w:r>
      <w:r w:rsidR="00B91791">
        <w:rPr>
          <w:sz w:val="22"/>
          <w:szCs w:val="22"/>
        </w:rPr>
        <w:t xml:space="preserve"> because the intakes of secondary schools and academies can be / are being adjusted for reasons other than a request by the Local Authority for basic need</w:t>
      </w:r>
      <w:r w:rsidR="00E93038">
        <w:rPr>
          <w:sz w:val="22"/>
          <w:szCs w:val="22"/>
        </w:rPr>
        <w:t xml:space="preserve"> sufficiency</w:t>
      </w:r>
      <w:r w:rsidR="00B91791">
        <w:rPr>
          <w:sz w:val="22"/>
          <w:szCs w:val="22"/>
        </w:rPr>
        <w:t xml:space="preserve">, </w:t>
      </w:r>
      <w:r w:rsidR="004D0FE1">
        <w:rPr>
          <w:sz w:val="22"/>
          <w:szCs w:val="22"/>
        </w:rPr>
        <w:t>it has been identified that</w:t>
      </w:r>
      <w:r w:rsidR="00B91791">
        <w:rPr>
          <w:sz w:val="22"/>
          <w:szCs w:val="22"/>
        </w:rPr>
        <w:t xml:space="preserve"> the criteria for the allocation of growth funding in the secondary phase</w:t>
      </w:r>
      <w:r w:rsidR="004D0FE1">
        <w:rPr>
          <w:sz w:val="22"/>
          <w:szCs w:val="22"/>
        </w:rPr>
        <w:t xml:space="preserve"> will benefit from additional clarity</w:t>
      </w:r>
      <w:r w:rsidR="00B91791">
        <w:rPr>
          <w:sz w:val="22"/>
          <w:szCs w:val="22"/>
        </w:rPr>
        <w:t>.</w:t>
      </w:r>
    </w:p>
    <w:p w:rsidR="00C741FF" w:rsidRDefault="00C741FF" w:rsidP="00C741FF">
      <w:pPr>
        <w:jc w:val="both"/>
        <w:rPr>
          <w:b/>
          <w:bCs/>
          <w:sz w:val="22"/>
          <w:szCs w:val="22"/>
        </w:rPr>
      </w:pPr>
    </w:p>
    <w:p w:rsidR="00C741FF" w:rsidRPr="00945AF6" w:rsidRDefault="00C741FF" w:rsidP="00C741FF">
      <w:pPr>
        <w:numPr>
          <w:ilvl w:val="0"/>
          <w:numId w:val="8"/>
        </w:numPr>
        <w:tabs>
          <w:tab w:val="clear" w:pos="0"/>
          <w:tab w:val="num" w:pos="-360"/>
        </w:tabs>
        <w:ind w:left="360"/>
        <w:jc w:val="both"/>
        <w:rPr>
          <w:bCs/>
          <w:sz w:val="22"/>
          <w:szCs w:val="22"/>
        </w:rPr>
      </w:pPr>
      <w:r w:rsidRPr="00945AF6">
        <w:rPr>
          <w:bCs/>
          <w:sz w:val="22"/>
          <w:szCs w:val="22"/>
        </w:rPr>
        <w:t>SECONDARY schools / academies either permanently or temporarily increasing PAN</w:t>
      </w:r>
      <w:r w:rsidRPr="00945AF6">
        <w:rPr>
          <w:sz w:val="22"/>
          <w:szCs w:val="22"/>
        </w:rPr>
        <w:t>:</w:t>
      </w:r>
    </w:p>
    <w:p w:rsidR="00C741FF" w:rsidRPr="00C741FF" w:rsidRDefault="00C741FF" w:rsidP="00C741FF">
      <w:pPr>
        <w:jc w:val="both"/>
        <w:rPr>
          <w:b/>
          <w:bCs/>
          <w:sz w:val="22"/>
          <w:szCs w:val="22"/>
        </w:rPr>
      </w:pPr>
    </w:p>
    <w:p w:rsidR="00CA1986" w:rsidRPr="00945AF6" w:rsidRDefault="00CA1986" w:rsidP="00CA1986">
      <w:pPr>
        <w:pStyle w:val="ListParagraph"/>
        <w:numPr>
          <w:ilvl w:val="0"/>
          <w:numId w:val="26"/>
        </w:numPr>
        <w:jc w:val="both"/>
        <w:rPr>
          <w:b/>
          <w:bCs/>
          <w:sz w:val="22"/>
          <w:szCs w:val="22"/>
        </w:rPr>
      </w:pPr>
      <w:r w:rsidRPr="00945AF6">
        <w:rPr>
          <w:sz w:val="22"/>
          <w:szCs w:val="22"/>
        </w:rPr>
        <w:t>We propose that</w:t>
      </w:r>
      <w:r w:rsidR="00945AF6" w:rsidRPr="00945AF6">
        <w:rPr>
          <w:sz w:val="22"/>
          <w:szCs w:val="22"/>
        </w:rPr>
        <w:t xml:space="preserve"> </w:t>
      </w:r>
      <w:r w:rsidR="004128E3">
        <w:rPr>
          <w:sz w:val="22"/>
          <w:szCs w:val="22"/>
        </w:rPr>
        <w:t>eligibility for growth</w:t>
      </w:r>
      <w:r w:rsidR="00945AF6" w:rsidRPr="00945AF6">
        <w:rPr>
          <w:sz w:val="22"/>
          <w:szCs w:val="22"/>
        </w:rPr>
        <w:t xml:space="preserve"> to</w:t>
      </w:r>
      <w:r w:rsidRPr="00945AF6">
        <w:rPr>
          <w:sz w:val="22"/>
          <w:szCs w:val="22"/>
        </w:rPr>
        <w:t xml:space="preserve"> secondary schoo</w:t>
      </w:r>
      <w:r w:rsidR="00945AF6" w:rsidRPr="00945AF6">
        <w:rPr>
          <w:sz w:val="22"/>
          <w:szCs w:val="22"/>
        </w:rPr>
        <w:t>ls and academies</w:t>
      </w:r>
      <w:r w:rsidR="004128E3">
        <w:rPr>
          <w:sz w:val="22"/>
          <w:szCs w:val="22"/>
        </w:rPr>
        <w:t xml:space="preserve"> is assessed</w:t>
      </w:r>
      <w:r w:rsidR="00945AF6" w:rsidRPr="00945AF6">
        <w:rPr>
          <w:sz w:val="22"/>
          <w:szCs w:val="22"/>
        </w:rPr>
        <w:t xml:space="preserve"> on the following principles and criteria</w:t>
      </w:r>
      <w:r w:rsidRPr="00945AF6">
        <w:rPr>
          <w:sz w:val="22"/>
          <w:szCs w:val="22"/>
        </w:rPr>
        <w:t>:</w:t>
      </w:r>
    </w:p>
    <w:p w:rsidR="00CA1986" w:rsidRPr="00945AF6" w:rsidRDefault="00CA1986" w:rsidP="00CA1986">
      <w:pPr>
        <w:pStyle w:val="ListParagraph"/>
        <w:jc w:val="both"/>
        <w:rPr>
          <w:b/>
          <w:bCs/>
          <w:sz w:val="22"/>
          <w:szCs w:val="22"/>
        </w:rPr>
      </w:pPr>
    </w:p>
    <w:p w:rsidR="00391F12" w:rsidRDefault="00C36DD5" w:rsidP="00CA1986">
      <w:pPr>
        <w:pStyle w:val="ListParagraph"/>
        <w:numPr>
          <w:ilvl w:val="1"/>
          <w:numId w:val="23"/>
        </w:numPr>
        <w:jc w:val="both"/>
        <w:rPr>
          <w:sz w:val="22"/>
          <w:szCs w:val="22"/>
        </w:rPr>
      </w:pPr>
      <w:r>
        <w:rPr>
          <w:sz w:val="22"/>
          <w:szCs w:val="22"/>
        </w:rPr>
        <w:t>The school or</w:t>
      </w:r>
      <w:r w:rsidR="00945AF6" w:rsidRPr="00945AF6">
        <w:rPr>
          <w:sz w:val="22"/>
          <w:szCs w:val="22"/>
        </w:rPr>
        <w:t xml:space="preserve"> academy </w:t>
      </w:r>
      <w:r w:rsidR="004128E3">
        <w:rPr>
          <w:sz w:val="22"/>
          <w:szCs w:val="22"/>
        </w:rPr>
        <w:t xml:space="preserve">must have </w:t>
      </w:r>
      <w:r w:rsidR="00945AF6" w:rsidRPr="00945AF6">
        <w:rPr>
          <w:sz w:val="22"/>
          <w:szCs w:val="22"/>
        </w:rPr>
        <w:t xml:space="preserve">admitted </w:t>
      </w:r>
      <w:r w:rsidR="00391F12" w:rsidRPr="00945AF6">
        <w:rPr>
          <w:sz w:val="22"/>
          <w:szCs w:val="22"/>
        </w:rPr>
        <w:t>additional pupils</w:t>
      </w:r>
      <w:r w:rsidR="00945AF6" w:rsidRPr="00945AF6">
        <w:rPr>
          <w:sz w:val="22"/>
          <w:szCs w:val="22"/>
        </w:rPr>
        <w:t xml:space="preserve"> (either </w:t>
      </w:r>
      <w:r>
        <w:rPr>
          <w:sz w:val="22"/>
          <w:szCs w:val="22"/>
        </w:rPr>
        <w:t xml:space="preserve">via </w:t>
      </w:r>
      <w:r w:rsidR="00945AF6" w:rsidRPr="00945AF6">
        <w:rPr>
          <w:sz w:val="22"/>
          <w:szCs w:val="22"/>
        </w:rPr>
        <w:t>a permanent expansion or a</w:t>
      </w:r>
      <w:r>
        <w:rPr>
          <w:sz w:val="22"/>
          <w:szCs w:val="22"/>
        </w:rPr>
        <w:t xml:space="preserve"> one off</w:t>
      </w:r>
      <w:r w:rsidR="00945AF6" w:rsidRPr="00945AF6">
        <w:rPr>
          <w:sz w:val="22"/>
          <w:szCs w:val="22"/>
        </w:rPr>
        <w:t xml:space="preserve"> bulge class) at the request of the Local Authority</w:t>
      </w:r>
      <w:r w:rsidR="00945AF6">
        <w:rPr>
          <w:sz w:val="22"/>
          <w:szCs w:val="22"/>
        </w:rPr>
        <w:t xml:space="preserve"> </w:t>
      </w:r>
      <w:r w:rsidR="00945AF6" w:rsidRPr="00945AF6">
        <w:rPr>
          <w:sz w:val="22"/>
          <w:szCs w:val="22"/>
        </w:rPr>
        <w:t>to meet basic-need sufficiency</w:t>
      </w:r>
      <w:r w:rsidR="004128E3">
        <w:rPr>
          <w:sz w:val="22"/>
          <w:szCs w:val="22"/>
        </w:rPr>
        <w:t xml:space="preserve"> a</w:t>
      </w:r>
      <w:r w:rsidR="009C65A3">
        <w:rPr>
          <w:sz w:val="22"/>
          <w:szCs w:val="22"/>
        </w:rPr>
        <w:t xml:space="preserve">nd </w:t>
      </w:r>
      <w:r w:rsidR="004128E3">
        <w:rPr>
          <w:sz w:val="22"/>
          <w:szCs w:val="22"/>
        </w:rPr>
        <w:t>only numbers associated with basic need</w:t>
      </w:r>
      <w:r w:rsidR="009C65A3">
        <w:rPr>
          <w:sz w:val="22"/>
          <w:szCs w:val="22"/>
        </w:rPr>
        <w:t xml:space="preserve"> sufficiency will</w:t>
      </w:r>
      <w:r w:rsidR="004128E3">
        <w:rPr>
          <w:sz w:val="22"/>
          <w:szCs w:val="22"/>
        </w:rPr>
        <w:t xml:space="preserve"> be eligible for funding.</w:t>
      </w:r>
    </w:p>
    <w:p w:rsidR="00C36DD5" w:rsidRPr="00945AF6" w:rsidRDefault="00C36DD5" w:rsidP="00C36DD5">
      <w:pPr>
        <w:pStyle w:val="ListParagraph"/>
        <w:ind w:left="1440"/>
        <w:jc w:val="both"/>
        <w:rPr>
          <w:sz w:val="22"/>
          <w:szCs w:val="22"/>
        </w:rPr>
      </w:pPr>
    </w:p>
    <w:p w:rsidR="00391F12" w:rsidRDefault="00391F12" w:rsidP="00CA1986">
      <w:pPr>
        <w:pStyle w:val="ListParagraph"/>
        <w:numPr>
          <w:ilvl w:val="1"/>
          <w:numId w:val="23"/>
        </w:numPr>
        <w:jc w:val="both"/>
        <w:rPr>
          <w:sz w:val="22"/>
          <w:szCs w:val="22"/>
        </w:rPr>
      </w:pPr>
      <w:r w:rsidRPr="00945AF6">
        <w:rPr>
          <w:sz w:val="22"/>
          <w:szCs w:val="22"/>
        </w:rPr>
        <w:t xml:space="preserve">The </w:t>
      </w:r>
      <w:r w:rsidR="00945AF6" w:rsidRPr="00945AF6">
        <w:rPr>
          <w:sz w:val="22"/>
          <w:szCs w:val="22"/>
        </w:rPr>
        <w:t>request for additional places from the Authority</w:t>
      </w:r>
      <w:r w:rsidR="009C65A3">
        <w:rPr>
          <w:sz w:val="22"/>
          <w:szCs w:val="22"/>
        </w:rPr>
        <w:t xml:space="preserve"> has come</w:t>
      </w:r>
      <w:r w:rsidR="00945AF6">
        <w:rPr>
          <w:sz w:val="22"/>
          <w:szCs w:val="22"/>
        </w:rPr>
        <w:t xml:space="preserve"> </w:t>
      </w:r>
      <w:r w:rsidRPr="00945AF6">
        <w:rPr>
          <w:sz w:val="22"/>
          <w:szCs w:val="22"/>
        </w:rPr>
        <w:t>within the normal adm</w:t>
      </w:r>
      <w:r w:rsidR="00C36DD5">
        <w:rPr>
          <w:sz w:val="22"/>
          <w:szCs w:val="22"/>
        </w:rPr>
        <w:t>issions round and relates to the school’s year 7 intake</w:t>
      </w:r>
      <w:r w:rsidR="009C65A3">
        <w:rPr>
          <w:sz w:val="22"/>
          <w:szCs w:val="22"/>
        </w:rPr>
        <w:t xml:space="preserve"> </w:t>
      </w:r>
      <w:r w:rsidR="00C36DD5">
        <w:rPr>
          <w:sz w:val="22"/>
          <w:szCs w:val="22"/>
        </w:rPr>
        <w:t>i.e. pupils admitted at other times in year</w:t>
      </w:r>
      <w:r w:rsidRPr="00945AF6">
        <w:rPr>
          <w:sz w:val="22"/>
          <w:szCs w:val="22"/>
        </w:rPr>
        <w:t>, admiss</w:t>
      </w:r>
      <w:r w:rsidR="00C36DD5">
        <w:rPr>
          <w:sz w:val="22"/>
          <w:szCs w:val="22"/>
        </w:rPr>
        <w:t>ions to year groups other than y</w:t>
      </w:r>
      <w:r w:rsidRPr="00945AF6">
        <w:rPr>
          <w:sz w:val="22"/>
          <w:szCs w:val="22"/>
        </w:rPr>
        <w:t>ear 7, or pupils admitted on appeal or under the Fair Access Protocol</w:t>
      </w:r>
      <w:r w:rsidR="00C36DD5">
        <w:rPr>
          <w:sz w:val="22"/>
          <w:szCs w:val="22"/>
        </w:rPr>
        <w:t>, are not funded by the Growth Fund. Consideration of additional funding in these circumstances would be picked up by the exceptional pressures / schools in financial difficulty fund for maintained schools only</w:t>
      </w:r>
      <w:r w:rsidR="00945AF6">
        <w:rPr>
          <w:sz w:val="22"/>
          <w:szCs w:val="22"/>
        </w:rPr>
        <w:t>.</w:t>
      </w:r>
    </w:p>
    <w:p w:rsidR="00C36DD5" w:rsidRPr="00945AF6" w:rsidRDefault="00C36DD5" w:rsidP="00C36DD5">
      <w:pPr>
        <w:pStyle w:val="ListParagraph"/>
        <w:ind w:left="1440"/>
        <w:jc w:val="both"/>
        <w:rPr>
          <w:sz w:val="22"/>
          <w:szCs w:val="22"/>
        </w:rPr>
      </w:pPr>
    </w:p>
    <w:p w:rsidR="00CA1986" w:rsidRDefault="00CA0D70" w:rsidP="00CA1986">
      <w:pPr>
        <w:pStyle w:val="ListParagraph"/>
        <w:numPr>
          <w:ilvl w:val="1"/>
          <w:numId w:val="23"/>
        </w:numPr>
        <w:jc w:val="both"/>
        <w:rPr>
          <w:sz w:val="22"/>
          <w:szCs w:val="22"/>
        </w:rPr>
      </w:pPr>
      <w:r>
        <w:rPr>
          <w:sz w:val="22"/>
          <w:szCs w:val="22"/>
        </w:rPr>
        <w:t>F</w:t>
      </w:r>
      <w:r w:rsidR="00391F12" w:rsidRPr="00945AF6">
        <w:rPr>
          <w:sz w:val="22"/>
          <w:szCs w:val="22"/>
        </w:rPr>
        <w:t>unding</w:t>
      </w:r>
      <w:r>
        <w:rPr>
          <w:sz w:val="22"/>
          <w:szCs w:val="22"/>
        </w:rPr>
        <w:t xml:space="preserve"> in the first year is</w:t>
      </w:r>
      <w:r w:rsidR="00391F12" w:rsidRPr="00945AF6">
        <w:rPr>
          <w:sz w:val="22"/>
          <w:szCs w:val="22"/>
        </w:rPr>
        <w:t xml:space="preserve"> calculated</w:t>
      </w:r>
      <w:r w:rsidR="009C65A3">
        <w:rPr>
          <w:sz w:val="22"/>
          <w:szCs w:val="22"/>
        </w:rPr>
        <w:t xml:space="preserve"> on actual numbers</w:t>
      </w:r>
      <w:r w:rsidR="00391F12" w:rsidRPr="00945AF6">
        <w:rPr>
          <w:sz w:val="22"/>
          <w:szCs w:val="22"/>
        </w:rPr>
        <w:t xml:space="preserve"> and allocated</w:t>
      </w:r>
      <w:r w:rsidR="009C65A3">
        <w:rPr>
          <w:sz w:val="22"/>
          <w:szCs w:val="22"/>
        </w:rPr>
        <w:t xml:space="preserve"> only</w:t>
      </w:r>
      <w:r w:rsidR="00391F12" w:rsidRPr="00945AF6">
        <w:rPr>
          <w:sz w:val="22"/>
          <w:szCs w:val="22"/>
        </w:rPr>
        <w:t xml:space="preserve"> once actual October Census numbers are confirmed </w:t>
      </w:r>
      <w:r w:rsidR="00CA1986" w:rsidRPr="00945AF6">
        <w:rPr>
          <w:sz w:val="22"/>
          <w:szCs w:val="22"/>
        </w:rPr>
        <w:t>(so for additional pupils in September 2017, funding will be calculated and allocated on the basis of the additional costs associated with the actual number of additional pupils recorded in the October 2017 Census)</w:t>
      </w:r>
      <w:r w:rsidR="00C36DD5">
        <w:rPr>
          <w:sz w:val="22"/>
          <w:szCs w:val="22"/>
        </w:rPr>
        <w:t>.</w:t>
      </w:r>
    </w:p>
    <w:p w:rsidR="00C36DD5" w:rsidRPr="00945AF6" w:rsidRDefault="00C36DD5" w:rsidP="00C36DD5">
      <w:pPr>
        <w:pStyle w:val="ListParagraph"/>
        <w:ind w:left="1440"/>
        <w:jc w:val="both"/>
        <w:rPr>
          <w:sz w:val="22"/>
          <w:szCs w:val="22"/>
        </w:rPr>
      </w:pPr>
    </w:p>
    <w:p w:rsidR="00391F12" w:rsidRDefault="00CA0D70" w:rsidP="00CA1986">
      <w:pPr>
        <w:pStyle w:val="ListParagraph"/>
        <w:numPr>
          <w:ilvl w:val="1"/>
          <w:numId w:val="23"/>
        </w:numPr>
        <w:jc w:val="both"/>
        <w:rPr>
          <w:sz w:val="22"/>
          <w:szCs w:val="22"/>
        </w:rPr>
      </w:pPr>
      <w:r>
        <w:rPr>
          <w:sz w:val="22"/>
          <w:szCs w:val="22"/>
        </w:rPr>
        <w:t>F</w:t>
      </w:r>
      <w:r w:rsidR="00391F12" w:rsidRPr="00945AF6">
        <w:rPr>
          <w:sz w:val="22"/>
          <w:szCs w:val="22"/>
        </w:rPr>
        <w:t xml:space="preserve">unding is allocated </w:t>
      </w:r>
      <w:r w:rsidR="00945AF6">
        <w:rPr>
          <w:sz w:val="22"/>
          <w:szCs w:val="22"/>
        </w:rPr>
        <w:t xml:space="preserve">only after </w:t>
      </w:r>
      <w:r w:rsidR="00391F12" w:rsidRPr="00945AF6">
        <w:rPr>
          <w:sz w:val="22"/>
          <w:szCs w:val="22"/>
        </w:rPr>
        <w:t>an assessment of the actual cost implicat</w:t>
      </w:r>
      <w:r w:rsidR="00C36DD5">
        <w:rPr>
          <w:sz w:val="22"/>
          <w:szCs w:val="22"/>
        </w:rPr>
        <w:t>ions of the additional pupils on</w:t>
      </w:r>
      <w:r w:rsidR="00391F12" w:rsidRPr="00945AF6">
        <w:rPr>
          <w:sz w:val="22"/>
          <w:szCs w:val="22"/>
        </w:rPr>
        <w:t xml:space="preserve"> the school’s budget </w:t>
      </w:r>
      <w:r w:rsidR="00255A12">
        <w:rPr>
          <w:sz w:val="22"/>
          <w:szCs w:val="22"/>
        </w:rPr>
        <w:t xml:space="preserve">for the lifetime of the process of expansion </w:t>
      </w:r>
      <w:r w:rsidR="00945AF6">
        <w:rPr>
          <w:sz w:val="22"/>
          <w:szCs w:val="22"/>
        </w:rPr>
        <w:t xml:space="preserve">e.g. in admitting additional pupils the school </w:t>
      </w:r>
      <w:r w:rsidR="00C36DD5">
        <w:rPr>
          <w:sz w:val="22"/>
          <w:szCs w:val="22"/>
        </w:rPr>
        <w:t xml:space="preserve">evidences that it </w:t>
      </w:r>
      <w:r w:rsidR="00945AF6">
        <w:rPr>
          <w:sz w:val="22"/>
          <w:szCs w:val="22"/>
        </w:rPr>
        <w:t>must incur additional cost</w:t>
      </w:r>
      <w:r w:rsidR="008C5F16">
        <w:rPr>
          <w:sz w:val="22"/>
          <w:szCs w:val="22"/>
        </w:rPr>
        <w:t>s</w:t>
      </w:r>
      <w:r w:rsidR="00945AF6">
        <w:rPr>
          <w:sz w:val="22"/>
          <w:szCs w:val="22"/>
        </w:rPr>
        <w:t xml:space="preserve"> in year</w:t>
      </w:r>
      <w:r w:rsidR="00DA135A">
        <w:rPr>
          <w:sz w:val="22"/>
          <w:szCs w:val="22"/>
        </w:rPr>
        <w:t xml:space="preserve"> and that these costs are commensurate with the value of additional funding that would be allocated.</w:t>
      </w:r>
      <w:r w:rsidR="002873C1">
        <w:rPr>
          <w:sz w:val="22"/>
          <w:szCs w:val="22"/>
        </w:rPr>
        <w:t xml:space="preserve"> </w:t>
      </w:r>
      <w:r w:rsidR="00255A12">
        <w:rPr>
          <w:sz w:val="22"/>
          <w:szCs w:val="22"/>
        </w:rPr>
        <w:t xml:space="preserve">This assessment would be carried </w:t>
      </w:r>
      <w:r w:rsidR="002F6307">
        <w:rPr>
          <w:sz w:val="22"/>
          <w:szCs w:val="22"/>
        </w:rPr>
        <w:t xml:space="preserve">out </w:t>
      </w:r>
      <w:r w:rsidR="00255A12">
        <w:rPr>
          <w:sz w:val="22"/>
          <w:szCs w:val="22"/>
        </w:rPr>
        <w:t>at the time of the initial discussion / consultation between the Local Auth</w:t>
      </w:r>
      <w:r w:rsidR="002F6307">
        <w:rPr>
          <w:sz w:val="22"/>
          <w:szCs w:val="22"/>
        </w:rPr>
        <w:t>ority and the school or academy,</w:t>
      </w:r>
      <w:r w:rsidR="00255A12">
        <w:rPr>
          <w:sz w:val="22"/>
          <w:szCs w:val="22"/>
        </w:rPr>
        <w:t xml:space="preserve"> and would take the form of a budget discussion with the headteacher and business manager.</w:t>
      </w:r>
    </w:p>
    <w:p w:rsidR="00945AF6" w:rsidRDefault="00945AF6" w:rsidP="00945AF6">
      <w:pPr>
        <w:jc w:val="both"/>
        <w:rPr>
          <w:sz w:val="22"/>
          <w:szCs w:val="22"/>
        </w:rPr>
      </w:pPr>
    </w:p>
    <w:p w:rsidR="00945AF6" w:rsidRPr="00C20E79" w:rsidRDefault="00945AF6" w:rsidP="00945AF6">
      <w:pPr>
        <w:pStyle w:val="ListParagraph"/>
        <w:numPr>
          <w:ilvl w:val="0"/>
          <w:numId w:val="26"/>
        </w:numPr>
        <w:jc w:val="both"/>
        <w:rPr>
          <w:b/>
          <w:bCs/>
          <w:sz w:val="22"/>
          <w:szCs w:val="22"/>
        </w:rPr>
      </w:pPr>
      <w:r>
        <w:rPr>
          <w:sz w:val="22"/>
          <w:szCs w:val="22"/>
        </w:rPr>
        <w:t xml:space="preserve">Funding for eligible schools and academies would be calculated </w:t>
      </w:r>
      <w:r w:rsidR="00F34EBF">
        <w:rPr>
          <w:sz w:val="22"/>
          <w:szCs w:val="22"/>
        </w:rPr>
        <w:t>as follows</w:t>
      </w:r>
      <w:r w:rsidR="00F90A63">
        <w:rPr>
          <w:sz w:val="22"/>
          <w:szCs w:val="22"/>
        </w:rPr>
        <w:t>:</w:t>
      </w:r>
    </w:p>
    <w:p w:rsidR="00C20E79" w:rsidRPr="00945AF6" w:rsidRDefault="00C20E79" w:rsidP="00C20E79">
      <w:pPr>
        <w:pStyle w:val="ListParagraph"/>
        <w:jc w:val="both"/>
        <w:rPr>
          <w:b/>
          <w:bCs/>
          <w:sz w:val="22"/>
          <w:szCs w:val="22"/>
        </w:rPr>
      </w:pPr>
    </w:p>
    <w:p w:rsidR="00CA0D70" w:rsidRPr="00797493" w:rsidRDefault="00CA0D70" w:rsidP="00CA0D70">
      <w:pPr>
        <w:pStyle w:val="ListParagraph"/>
        <w:numPr>
          <w:ilvl w:val="1"/>
          <w:numId w:val="26"/>
        </w:numPr>
        <w:jc w:val="both"/>
        <w:rPr>
          <w:b/>
          <w:bCs/>
          <w:sz w:val="22"/>
          <w:szCs w:val="22"/>
        </w:rPr>
      </w:pPr>
      <w:r>
        <w:rPr>
          <w:sz w:val="22"/>
          <w:szCs w:val="22"/>
        </w:rPr>
        <w:t>W</w:t>
      </w:r>
      <w:r w:rsidRPr="00797493">
        <w:rPr>
          <w:sz w:val="22"/>
          <w:szCs w:val="22"/>
        </w:rPr>
        <w:t xml:space="preserve">here a </w:t>
      </w:r>
      <w:r>
        <w:rPr>
          <w:sz w:val="22"/>
          <w:szCs w:val="22"/>
        </w:rPr>
        <w:t>secondary</w:t>
      </w:r>
      <w:r w:rsidRPr="00797493">
        <w:rPr>
          <w:sz w:val="22"/>
          <w:szCs w:val="22"/>
        </w:rPr>
        <w:t xml:space="preserve"> school or academy is permanently expanding by increasing the size of </w:t>
      </w:r>
      <w:r>
        <w:rPr>
          <w:sz w:val="22"/>
          <w:szCs w:val="22"/>
        </w:rPr>
        <w:t xml:space="preserve">its year 7 </w:t>
      </w:r>
      <w:r w:rsidRPr="00797493">
        <w:rPr>
          <w:sz w:val="22"/>
          <w:szCs w:val="22"/>
        </w:rPr>
        <w:t xml:space="preserve">for the first time in September 2017, the school / academy is allocated 80% of the value of the </w:t>
      </w:r>
      <w:r>
        <w:rPr>
          <w:sz w:val="22"/>
          <w:szCs w:val="22"/>
        </w:rPr>
        <w:t xml:space="preserve">Key Stage 3 </w:t>
      </w:r>
      <w:r w:rsidRPr="00797493">
        <w:rPr>
          <w:sz w:val="22"/>
          <w:szCs w:val="22"/>
        </w:rPr>
        <w:t>base amount per pupil for the additional planned intake number, for the applicable proportion of the year (for September expansions this is 7/12ths). On indicative 2017/18 values</w:t>
      </w:r>
      <w:r>
        <w:rPr>
          <w:sz w:val="22"/>
          <w:szCs w:val="22"/>
        </w:rPr>
        <w:t xml:space="preserve"> this would give £3,265</w:t>
      </w:r>
      <w:r w:rsidRPr="00797493">
        <w:rPr>
          <w:sz w:val="22"/>
          <w:szCs w:val="22"/>
        </w:rPr>
        <w:t xml:space="preserve"> per pupil. Funding will be physically allocated in September 2017</w:t>
      </w:r>
      <w:r>
        <w:rPr>
          <w:sz w:val="22"/>
          <w:szCs w:val="22"/>
        </w:rPr>
        <w:t>.</w:t>
      </w:r>
    </w:p>
    <w:p w:rsidR="00CA0D70" w:rsidRPr="00CA0D70" w:rsidRDefault="00CA0D70" w:rsidP="00CA0D70">
      <w:pPr>
        <w:jc w:val="both"/>
        <w:rPr>
          <w:b/>
          <w:bCs/>
          <w:sz w:val="22"/>
          <w:szCs w:val="22"/>
        </w:rPr>
      </w:pPr>
    </w:p>
    <w:p w:rsidR="00797493" w:rsidRPr="00797493" w:rsidRDefault="00F90A63" w:rsidP="00797493">
      <w:pPr>
        <w:pStyle w:val="ListParagraph"/>
        <w:numPr>
          <w:ilvl w:val="1"/>
          <w:numId w:val="26"/>
        </w:numPr>
        <w:jc w:val="both"/>
        <w:rPr>
          <w:b/>
          <w:bCs/>
          <w:sz w:val="22"/>
          <w:szCs w:val="22"/>
        </w:rPr>
      </w:pPr>
      <w:r>
        <w:rPr>
          <w:sz w:val="22"/>
          <w:szCs w:val="22"/>
        </w:rPr>
        <w:t>W</w:t>
      </w:r>
      <w:r w:rsidR="00797493" w:rsidRPr="00391F12">
        <w:rPr>
          <w:sz w:val="22"/>
          <w:szCs w:val="22"/>
        </w:rPr>
        <w:t xml:space="preserve">here an established </w:t>
      </w:r>
      <w:r w:rsidR="00797493">
        <w:rPr>
          <w:sz w:val="22"/>
          <w:szCs w:val="22"/>
        </w:rPr>
        <w:t>secondary</w:t>
      </w:r>
      <w:r w:rsidR="00797493" w:rsidRPr="00391F12">
        <w:rPr>
          <w:sz w:val="22"/>
          <w:szCs w:val="22"/>
        </w:rPr>
        <w:t xml:space="preserve"> school or academy is permanently expanding by increasing the size of existing year groups, and has already begun to expand before the start of the financial year, the additional allocation will be included within the school’s / academy’s initial </w:t>
      </w:r>
      <w:r w:rsidR="00797493" w:rsidRPr="00391F12">
        <w:rPr>
          <w:sz w:val="22"/>
          <w:szCs w:val="22"/>
        </w:rPr>
        <w:lastRenderedPageBreak/>
        <w:t>budget. Funding is calculated on the difference between the October 2016 census pupil numbers and a calculation of the composite 5/12 + 7/12 numbers, based on an estimate of the school’s October 2017 Census. The school will then be allocated 80% of the value of the</w:t>
      </w:r>
      <w:r w:rsidR="00CA0D70">
        <w:rPr>
          <w:sz w:val="22"/>
          <w:szCs w:val="22"/>
        </w:rPr>
        <w:t xml:space="preserve"> Key Stage 3</w:t>
      </w:r>
      <w:r w:rsidR="00797493">
        <w:rPr>
          <w:sz w:val="22"/>
          <w:szCs w:val="22"/>
        </w:rPr>
        <w:t xml:space="preserve"> base amount per pupil</w:t>
      </w:r>
      <w:r w:rsidR="00797493" w:rsidRPr="00391F12">
        <w:rPr>
          <w:sz w:val="22"/>
          <w:szCs w:val="22"/>
        </w:rPr>
        <w:t xml:space="preserve"> for the difference between the actual and the composite calculation. On indicative 2017/</w:t>
      </w:r>
      <w:r w:rsidR="00797493">
        <w:rPr>
          <w:sz w:val="22"/>
          <w:szCs w:val="22"/>
        </w:rPr>
        <w:t>18 values this would give £3,265</w:t>
      </w:r>
      <w:r w:rsidR="00797493" w:rsidRPr="00391F12">
        <w:rPr>
          <w:sz w:val="22"/>
          <w:szCs w:val="22"/>
        </w:rPr>
        <w:t xml:space="preserve"> per pupil.</w:t>
      </w:r>
      <w:r w:rsidR="00CA0D70">
        <w:rPr>
          <w:sz w:val="22"/>
          <w:szCs w:val="22"/>
        </w:rPr>
        <w:t xml:space="preserve"> At the point the school’s expansion reaches Key Stage 4, 80% of the Key Stage 4 base £app will be used (which indicatively is £3,357).</w:t>
      </w:r>
    </w:p>
    <w:p w:rsidR="00C741FF" w:rsidRPr="00CA0D70" w:rsidRDefault="00C741FF" w:rsidP="00CA0D70">
      <w:pPr>
        <w:jc w:val="both"/>
        <w:rPr>
          <w:sz w:val="22"/>
          <w:szCs w:val="22"/>
        </w:rPr>
      </w:pPr>
    </w:p>
    <w:p w:rsidR="008722A8" w:rsidRDefault="00F90A63" w:rsidP="00754C20">
      <w:pPr>
        <w:pStyle w:val="ListParagraph"/>
        <w:numPr>
          <w:ilvl w:val="1"/>
          <w:numId w:val="26"/>
        </w:numPr>
        <w:jc w:val="both"/>
        <w:rPr>
          <w:sz w:val="22"/>
          <w:szCs w:val="22"/>
        </w:rPr>
      </w:pPr>
      <w:r>
        <w:rPr>
          <w:bCs/>
          <w:sz w:val="22"/>
          <w:szCs w:val="22"/>
        </w:rPr>
        <w:t xml:space="preserve">Where a secondary school or academy has been asked to take a </w:t>
      </w:r>
      <w:r w:rsidR="00820DE3">
        <w:rPr>
          <w:bCs/>
          <w:sz w:val="22"/>
          <w:szCs w:val="22"/>
        </w:rPr>
        <w:t xml:space="preserve">year 7 </w:t>
      </w:r>
      <w:r>
        <w:rPr>
          <w:bCs/>
          <w:sz w:val="22"/>
          <w:szCs w:val="22"/>
        </w:rPr>
        <w:t>bulge class (one off</w:t>
      </w:r>
      <w:r w:rsidR="00820DE3">
        <w:rPr>
          <w:bCs/>
          <w:sz w:val="22"/>
          <w:szCs w:val="22"/>
        </w:rPr>
        <w:t xml:space="preserve"> temporary PAN</w:t>
      </w:r>
      <w:r>
        <w:rPr>
          <w:bCs/>
          <w:sz w:val="22"/>
          <w:szCs w:val="22"/>
        </w:rPr>
        <w:t xml:space="preserve"> increase)</w:t>
      </w:r>
      <w:r w:rsidR="00820DE3">
        <w:rPr>
          <w:bCs/>
          <w:sz w:val="22"/>
          <w:szCs w:val="22"/>
        </w:rPr>
        <w:t xml:space="preserve"> of any size</w:t>
      </w:r>
      <w:r w:rsidRPr="001739CB">
        <w:rPr>
          <w:sz w:val="22"/>
          <w:szCs w:val="22"/>
        </w:rPr>
        <w:t xml:space="preserve">, funding is allocated on the same basis as for new permanently expanding schools above; at 80% of the </w:t>
      </w:r>
      <w:r w:rsidR="00CA0D70">
        <w:rPr>
          <w:sz w:val="22"/>
          <w:szCs w:val="22"/>
        </w:rPr>
        <w:t xml:space="preserve">Key Stage 2 </w:t>
      </w:r>
      <w:r w:rsidRPr="001739CB">
        <w:rPr>
          <w:sz w:val="22"/>
          <w:szCs w:val="22"/>
        </w:rPr>
        <w:t xml:space="preserve">base </w:t>
      </w:r>
      <w:r>
        <w:rPr>
          <w:sz w:val="22"/>
          <w:szCs w:val="22"/>
        </w:rPr>
        <w:t xml:space="preserve">amount </w:t>
      </w:r>
      <w:r w:rsidRPr="001739CB">
        <w:rPr>
          <w:sz w:val="22"/>
          <w:szCs w:val="22"/>
        </w:rPr>
        <w:t>per pupil value for the planned additional admission number for the relevant proportion of the financial year.</w:t>
      </w:r>
      <w:r w:rsidR="00CA0D70">
        <w:rPr>
          <w:sz w:val="22"/>
          <w:szCs w:val="22"/>
        </w:rPr>
        <w:t xml:space="preserve"> This is a one off allocation.</w:t>
      </w:r>
      <w:r w:rsidRPr="001739CB">
        <w:rPr>
          <w:sz w:val="22"/>
          <w:szCs w:val="22"/>
        </w:rPr>
        <w:t xml:space="preserve"> In the following financial year, no ad</w:t>
      </w:r>
      <w:r>
        <w:rPr>
          <w:sz w:val="22"/>
          <w:szCs w:val="22"/>
        </w:rPr>
        <w:t>ditional funding is</w:t>
      </w:r>
      <w:r w:rsidRPr="001739CB">
        <w:rPr>
          <w:sz w:val="22"/>
          <w:szCs w:val="22"/>
        </w:rPr>
        <w:t xml:space="preserve"> allocated; this additional class is automatically funded within the school’s / academy’s normal revenue budget.</w:t>
      </w:r>
    </w:p>
    <w:p w:rsidR="001C1F2D" w:rsidRDefault="001C1F2D" w:rsidP="001C1F2D">
      <w:pPr>
        <w:pStyle w:val="ListParagraph"/>
        <w:ind w:left="1440"/>
        <w:jc w:val="both"/>
        <w:rPr>
          <w:sz w:val="22"/>
          <w:szCs w:val="22"/>
        </w:rPr>
      </w:pPr>
    </w:p>
    <w:p w:rsidR="001C1F2D" w:rsidRDefault="001C1F2D" w:rsidP="001C1F2D">
      <w:pPr>
        <w:jc w:val="both"/>
        <w:rPr>
          <w:b/>
          <w:bCs/>
          <w:color w:val="0000FF"/>
          <w:sz w:val="22"/>
          <w:szCs w:val="22"/>
        </w:rPr>
      </w:pPr>
      <w:r w:rsidRPr="001C1F2D">
        <w:rPr>
          <w:b/>
          <w:bCs/>
          <w:color w:val="0000FF"/>
          <w:sz w:val="22"/>
          <w:szCs w:val="22"/>
        </w:rPr>
        <w:t>Question 5 - Do you agree with the proposed criteria and methodology for the allocation of the growth funding to schools and academies in 2017/18? If not, please explain the reasons why not.</w:t>
      </w:r>
    </w:p>
    <w:p w:rsidR="006435B0" w:rsidRDefault="006435B0" w:rsidP="00754C20">
      <w:pPr>
        <w:jc w:val="both"/>
        <w:rPr>
          <w:color w:val="FF0000"/>
          <w:sz w:val="22"/>
          <w:szCs w:val="22"/>
          <w:highlight w:val="yellow"/>
        </w:rPr>
      </w:pPr>
    </w:p>
    <w:p w:rsidR="00A82907" w:rsidRPr="00062307" w:rsidRDefault="00305B67" w:rsidP="00754C20">
      <w:pPr>
        <w:jc w:val="both"/>
        <w:rPr>
          <w:sz w:val="22"/>
          <w:szCs w:val="22"/>
        </w:rPr>
      </w:pPr>
      <w:r w:rsidRPr="00062307">
        <w:rPr>
          <w:sz w:val="22"/>
          <w:szCs w:val="22"/>
        </w:rPr>
        <w:t>5</w:t>
      </w:r>
      <w:r w:rsidR="00A82907" w:rsidRPr="00062307">
        <w:rPr>
          <w:sz w:val="22"/>
          <w:szCs w:val="22"/>
        </w:rPr>
        <w:t xml:space="preserve">.6 </w:t>
      </w:r>
      <w:r w:rsidR="00A82907" w:rsidRPr="006E2EC5">
        <w:rPr>
          <w:sz w:val="22"/>
          <w:szCs w:val="22"/>
          <w:u w:val="single"/>
        </w:rPr>
        <w:t>School Re-Organisation Costs - maintained primary and secondary schools</w:t>
      </w:r>
    </w:p>
    <w:p w:rsidR="00A82907" w:rsidRPr="00062307" w:rsidRDefault="00A82907" w:rsidP="00754C20">
      <w:pPr>
        <w:jc w:val="both"/>
        <w:rPr>
          <w:b/>
          <w:bCs/>
          <w:color w:val="FF0000"/>
          <w:sz w:val="22"/>
          <w:szCs w:val="22"/>
        </w:rPr>
      </w:pPr>
    </w:p>
    <w:p w:rsidR="00A82907" w:rsidRPr="006D3066" w:rsidRDefault="00A82907" w:rsidP="004276B8">
      <w:pPr>
        <w:jc w:val="both"/>
        <w:rPr>
          <w:sz w:val="22"/>
          <w:szCs w:val="22"/>
          <w:highlight w:val="yellow"/>
        </w:rPr>
      </w:pPr>
      <w:r w:rsidRPr="00062307">
        <w:rPr>
          <w:sz w:val="22"/>
          <w:szCs w:val="22"/>
        </w:rPr>
        <w:t>The va</w:t>
      </w:r>
      <w:r w:rsidR="00062307" w:rsidRPr="00062307">
        <w:rPr>
          <w:sz w:val="22"/>
          <w:szCs w:val="22"/>
        </w:rPr>
        <w:t xml:space="preserve">lue of this </w:t>
      </w:r>
      <w:r w:rsidR="00062307" w:rsidRPr="006317C6">
        <w:rPr>
          <w:sz w:val="22"/>
          <w:szCs w:val="22"/>
        </w:rPr>
        <w:t>fund in 2016/17</w:t>
      </w:r>
      <w:r w:rsidRPr="006317C6">
        <w:rPr>
          <w:sz w:val="22"/>
          <w:szCs w:val="22"/>
        </w:rPr>
        <w:t xml:space="preserve"> was £</w:t>
      </w:r>
      <w:r w:rsidR="006317C6" w:rsidRPr="006317C6">
        <w:rPr>
          <w:sz w:val="22"/>
          <w:szCs w:val="22"/>
        </w:rPr>
        <w:t>0.08</w:t>
      </w:r>
      <w:r w:rsidR="00A748F3" w:rsidRPr="006317C6">
        <w:rPr>
          <w:sz w:val="22"/>
          <w:szCs w:val="22"/>
        </w:rPr>
        <w:t>m, broken</w:t>
      </w:r>
      <w:r w:rsidR="00A748F3" w:rsidRPr="00062307">
        <w:rPr>
          <w:sz w:val="22"/>
          <w:szCs w:val="22"/>
        </w:rPr>
        <w:t xml:space="preserve"> down between phases</w:t>
      </w:r>
      <w:r w:rsidRPr="00062307">
        <w:rPr>
          <w:sz w:val="22"/>
          <w:szCs w:val="22"/>
        </w:rPr>
        <w:t xml:space="preserve"> and types of re-organisation costs, as follows: </w:t>
      </w:r>
    </w:p>
    <w:p w:rsidR="00A82907" w:rsidRPr="006D3066" w:rsidRDefault="00A82907" w:rsidP="004276B8">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DF1118">
            <w:pPr>
              <w:jc w:val="both"/>
              <w:rPr>
                <w:sz w:val="22"/>
                <w:szCs w:val="22"/>
                <w:highlight w:val="yellow"/>
              </w:rPr>
            </w:pPr>
          </w:p>
        </w:tc>
        <w:tc>
          <w:tcPr>
            <w:tcW w:w="1701"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Primary</w:t>
            </w:r>
          </w:p>
        </w:tc>
        <w:tc>
          <w:tcPr>
            <w:tcW w:w="1668"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Secondary</w:t>
            </w:r>
          </w:p>
        </w:tc>
        <w:tc>
          <w:tcPr>
            <w:tcW w:w="1414"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Total</w:t>
            </w:r>
          </w:p>
        </w:tc>
      </w:tr>
      <w:tr w:rsidR="00A82907" w:rsidRPr="006317C6">
        <w:trPr>
          <w:jc w:val="center"/>
        </w:trPr>
        <w:tc>
          <w:tcPr>
            <w:tcW w:w="4517" w:type="dxa"/>
          </w:tcPr>
          <w:p w:rsidR="00A82907" w:rsidRPr="006317C6" w:rsidRDefault="00A82907" w:rsidP="00DF1118">
            <w:pPr>
              <w:jc w:val="both"/>
              <w:rPr>
                <w:sz w:val="22"/>
                <w:szCs w:val="22"/>
              </w:rPr>
            </w:pPr>
            <w:r w:rsidRPr="006317C6">
              <w:rPr>
                <w:sz w:val="22"/>
                <w:szCs w:val="22"/>
              </w:rPr>
              <w:t xml:space="preserve">School Staff Safeguarded Salaries </w:t>
            </w:r>
          </w:p>
        </w:tc>
        <w:tc>
          <w:tcPr>
            <w:tcW w:w="1701" w:type="dxa"/>
          </w:tcPr>
          <w:p w:rsidR="00A82907" w:rsidRPr="006317C6" w:rsidRDefault="00A75659" w:rsidP="006317C6">
            <w:pPr>
              <w:jc w:val="right"/>
              <w:rPr>
                <w:sz w:val="22"/>
                <w:szCs w:val="22"/>
              </w:rPr>
            </w:pPr>
            <w:r w:rsidRPr="006317C6">
              <w:rPr>
                <w:sz w:val="22"/>
                <w:szCs w:val="22"/>
              </w:rPr>
              <w:t>£</w:t>
            </w:r>
            <w:r w:rsidR="006317C6" w:rsidRPr="006317C6">
              <w:rPr>
                <w:sz w:val="22"/>
                <w:szCs w:val="22"/>
              </w:rPr>
              <w:t>77,800</w:t>
            </w:r>
          </w:p>
        </w:tc>
        <w:tc>
          <w:tcPr>
            <w:tcW w:w="1668" w:type="dxa"/>
          </w:tcPr>
          <w:p w:rsidR="00A82907" w:rsidRPr="006317C6" w:rsidRDefault="00A75659" w:rsidP="006317C6">
            <w:pPr>
              <w:jc w:val="right"/>
              <w:rPr>
                <w:sz w:val="22"/>
                <w:szCs w:val="22"/>
              </w:rPr>
            </w:pPr>
            <w:r w:rsidRPr="006317C6">
              <w:rPr>
                <w:sz w:val="22"/>
                <w:szCs w:val="22"/>
              </w:rPr>
              <w:t>£</w:t>
            </w:r>
            <w:r w:rsidR="006317C6" w:rsidRPr="006317C6">
              <w:rPr>
                <w:sz w:val="22"/>
                <w:szCs w:val="22"/>
              </w:rPr>
              <w:t>4,064</w:t>
            </w:r>
          </w:p>
        </w:tc>
        <w:tc>
          <w:tcPr>
            <w:tcW w:w="1414" w:type="dxa"/>
          </w:tcPr>
          <w:p w:rsidR="00A82907" w:rsidRPr="006317C6" w:rsidRDefault="00A75659" w:rsidP="006317C6">
            <w:pPr>
              <w:jc w:val="right"/>
              <w:rPr>
                <w:sz w:val="22"/>
                <w:szCs w:val="22"/>
              </w:rPr>
            </w:pPr>
            <w:r w:rsidRPr="006317C6">
              <w:rPr>
                <w:sz w:val="22"/>
                <w:szCs w:val="22"/>
              </w:rPr>
              <w:t>£</w:t>
            </w:r>
            <w:r w:rsidR="006317C6" w:rsidRPr="006317C6">
              <w:rPr>
                <w:sz w:val="22"/>
                <w:szCs w:val="22"/>
              </w:rPr>
              <w:t>81,863</w:t>
            </w:r>
          </w:p>
        </w:tc>
      </w:tr>
      <w:tr w:rsidR="00A82907" w:rsidRPr="006317C6">
        <w:trPr>
          <w:jc w:val="center"/>
        </w:trPr>
        <w:tc>
          <w:tcPr>
            <w:tcW w:w="4517" w:type="dxa"/>
          </w:tcPr>
          <w:p w:rsidR="00A82907" w:rsidRPr="006317C6" w:rsidRDefault="00A82907" w:rsidP="00DF1118">
            <w:pPr>
              <w:jc w:val="both"/>
              <w:rPr>
                <w:sz w:val="22"/>
                <w:szCs w:val="22"/>
              </w:rPr>
            </w:pPr>
            <w:r w:rsidRPr="006317C6">
              <w:rPr>
                <w:sz w:val="22"/>
                <w:szCs w:val="22"/>
              </w:rPr>
              <w:t>Deficits of Closing Schools</w:t>
            </w:r>
          </w:p>
        </w:tc>
        <w:tc>
          <w:tcPr>
            <w:tcW w:w="1701" w:type="dxa"/>
          </w:tcPr>
          <w:p w:rsidR="00A82907" w:rsidRPr="006317C6" w:rsidRDefault="00A82907" w:rsidP="00DF1118">
            <w:pPr>
              <w:jc w:val="right"/>
              <w:rPr>
                <w:sz w:val="22"/>
                <w:szCs w:val="22"/>
              </w:rPr>
            </w:pPr>
            <w:r w:rsidRPr="006317C6">
              <w:rPr>
                <w:sz w:val="22"/>
                <w:szCs w:val="22"/>
              </w:rPr>
              <w:t>£0</w:t>
            </w:r>
          </w:p>
        </w:tc>
        <w:tc>
          <w:tcPr>
            <w:tcW w:w="1668" w:type="dxa"/>
          </w:tcPr>
          <w:p w:rsidR="00A82907" w:rsidRPr="006317C6" w:rsidRDefault="00A82907" w:rsidP="00A5492A">
            <w:pPr>
              <w:jc w:val="right"/>
              <w:rPr>
                <w:sz w:val="22"/>
                <w:szCs w:val="22"/>
              </w:rPr>
            </w:pPr>
            <w:r w:rsidRPr="006317C6">
              <w:rPr>
                <w:sz w:val="22"/>
                <w:szCs w:val="22"/>
              </w:rPr>
              <w:t xml:space="preserve">£0 </w:t>
            </w:r>
          </w:p>
        </w:tc>
        <w:tc>
          <w:tcPr>
            <w:tcW w:w="1414" w:type="dxa"/>
          </w:tcPr>
          <w:p w:rsidR="00A82907" w:rsidRPr="006317C6" w:rsidRDefault="00A82907" w:rsidP="00A5492A">
            <w:pPr>
              <w:jc w:val="right"/>
              <w:rPr>
                <w:sz w:val="22"/>
                <w:szCs w:val="22"/>
              </w:rPr>
            </w:pPr>
            <w:r w:rsidRPr="006317C6">
              <w:rPr>
                <w:sz w:val="22"/>
                <w:szCs w:val="22"/>
              </w:rPr>
              <w:t>£0</w:t>
            </w:r>
          </w:p>
        </w:tc>
      </w:tr>
      <w:tr w:rsidR="00A82907" w:rsidRPr="006D3066">
        <w:trPr>
          <w:jc w:val="center"/>
        </w:trPr>
        <w:tc>
          <w:tcPr>
            <w:tcW w:w="4517" w:type="dxa"/>
          </w:tcPr>
          <w:p w:rsidR="00A82907" w:rsidRPr="006317C6" w:rsidRDefault="00A82907" w:rsidP="00DF1118">
            <w:pPr>
              <w:jc w:val="both"/>
              <w:rPr>
                <w:b/>
                <w:bCs/>
                <w:sz w:val="22"/>
                <w:szCs w:val="22"/>
              </w:rPr>
            </w:pPr>
            <w:r w:rsidRPr="006317C6">
              <w:rPr>
                <w:b/>
                <w:bCs/>
                <w:sz w:val="22"/>
                <w:szCs w:val="22"/>
              </w:rPr>
              <w:t xml:space="preserve">Total Value </w:t>
            </w:r>
            <w:r w:rsidR="00062307" w:rsidRPr="006317C6">
              <w:rPr>
                <w:b/>
                <w:bCs/>
                <w:sz w:val="22"/>
                <w:szCs w:val="22"/>
              </w:rPr>
              <w:t>2016</w:t>
            </w:r>
            <w:r w:rsidR="004D74CA" w:rsidRPr="006317C6">
              <w:rPr>
                <w:b/>
                <w:bCs/>
                <w:sz w:val="22"/>
                <w:szCs w:val="22"/>
              </w:rPr>
              <w:t>/1</w:t>
            </w:r>
            <w:r w:rsidR="00062307" w:rsidRPr="006317C6">
              <w:rPr>
                <w:b/>
                <w:bCs/>
                <w:sz w:val="22"/>
                <w:szCs w:val="22"/>
              </w:rPr>
              <w:t>7</w:t>
            </w:r>
          </w:p>
        </w:tc>
        <w:tc>
          <w:tcPr>
            <w:tcW w:w="1701" w:type="dxa"/>
          </w:tcPr>
          <w:p w:rsidR="00A82907" w:rsidRPr="006317C6" w:rsidRDefault="00A75659" w:rsidP="006317C6">
            <w:pPr>
              <w:jc w:val="right"/>
              <w:rPr>
                <w:b/>
                <w:bCs/>
                <w:sz w:val="22"/>
                <w:szCs w:val="22"/>
              </w:rPr>
            </w:pPr>
            <w:r w:rsidRPr="006317C6">
              <w:rPr>
                <w:b/>
                <w:bCs/>
                <w:sz w:val="22"/>
                <w:szCs w:val="22"/>
              </w:rPr>
              <w:t>£</w:t>
            </w:r>
            <w:r w:rsidR="006317C6" w:rsidRPr="006317C6">
              <w:rPr>
                <w:b/>
                <w:bCs/>
                <w:sz w:val="22"/>
                <w:szCs w:val="22"/>
              </w:rPr>
              <w:t>77,800</w:t>
            </w:r>
          </w:p>
        </w:tc>
        <w:tc>
          <w:tcPr>
            <w:tcW w:w="1668" w:type="dxa"/>
          </w:tcPr>
          <w:p w:rsidR="00A82907" w:rsidRPr="006317C6" w:rsidRDefault="00A75659" w:rsidP="006317C6">
            <w:pPr>
              <w:jc w:val="right"/>
              <w:rPr>
                <w:b/>
                <w:bCs/>
                <w:sz w:val="22"/>
                <w:szCs w:val="22"/>
              </w:rPr>
            </w:pPr>
            <w:r w:rsidRPr="006317C6">
              <w:rPr>
                <w:b/>
                <w:bCs/>
                <w:sz w:val="22"/>
                <w:szCs w:val="22"/>
              </w:rPr>
              <w:t>£</w:t>
            </w:r>
            <w:r w:rsidR="006317C6" w:rsidRPr="006317C6">
              <w:rPr>
                <w:b/>
                <w:bCs/>
                <w:sz w:val="22"/>
                <w:szCs w:val="22"/>
              </w:rPr>
              <w:t>4,064</w:t>
            </w:r>
          </w:p>
        </w:tc>
        <w:tc>
          <w:tcPr>
            <w:tcW w:w="1414" w:type="dxa"/>
          </w:tcPr>
          <w:p w:rsidR="00A82907" w:rsidRPr="006317C6" w:rsidRDefault="00A75659" w:rsidP="006317C6">
            <w:pPr>
              <w:jc w:val="right"/>
              <w:rPr>
                <w:b/>
                <w:bCs/>
                <w:sz w:val="22"/>
                <w:szCs w:val="22"/>
              </w:rPr>
            </w:pPr>
            <w:r w:rsidRPr="006317C6">
              <w:rPr>
                <w:b/>
                <w:bCs/>
                <w:sz w:val="22"/>
                <w:szCs w:val="22"/>
              </w:rPr>
              <w:t>£</w:t>
            </w:r>
            <w:r w:rsidR="006317C6" w:rsidRPr="006317C6">
              <w:rPr>
                <w:b/>
                <w:bCs/>
                <w:sz w:val="22"/>
                <w:szCs w:val="22"/>
              </w:rPr>
              <w:t>81,863</w:t>
            </w:r>
          </w:p>
        </w:tc>
      </w:tr>
    </w:tbl>
    <w:p w:rsidR="00695603" w:rsidRPr="006D3066" w:rsidRDefault="00695603" w:rsidP="006F664D">
      <w:pPr>
        <w:jc w:val="both"/>
        <w:rPr>
          <w:sz w:val="22"/>
          <w:szCs w:val="22"/>
          <w:highlight w:val="yellow"/>
        </w:rPr>
      </w:pPr>
    </w:p>
    <w:p w:rsidR="00A82907" w:rsidRPr="00062307" w:rsidRDefault="00A82907" w:rsidP="006F664D">
      <w:pPr>
        <w:jc w:val="both"/>
        <w:rPr>
          <w:sz w:val="22"/>
          <w:szCs w:val="22"/>
        </w:rPr>
      </w:pPr>
      <w:r w:rsidRPr="00062307">
        <w:rPr>
          <w:sz w:val="22"/>
          <w:szCs w:val="22"/>
        </w:rPr>
        <w:t>The proposed criteria for allocating funding fr</w:t>
      </w:r>
      <w:r w:rsidR="004D74CA" w:rsidRPr="00062307">
        <w:rPr>
          <w:sz w:val="22"/>
          <w:szCs w:val="22"/>
        </w:rPr>
        <w:t>om this contingency fund in 201</w:t>
      </w:r>
      <w:r w:rsidR="00062307" w:rsidRPr="00062307">
        <w:rPr>
          <w:sz w:val="22"/>
          <w:szCs w:val="22"/>
        </w:rPr>
        <w:t>7</w:t>
      </w:r>
      <w:r w:rsidR="004D74CA" w:rsidRPr="00062307">
        <w:rPr>
          <w:sz w:val="22"/>
          <w:szCs w:val="22"/>
        </w:rPr>
        <w:t>/1</w:t>
      </w:r>
      <w:r w:rsidR="00062307" w:rsidRPr="00062307">
        <w:rPr>
          <w:sz w:val="22"/>
          <w:szCs w:val="22"/>
        </w:rPr>
        <w:t>8</w:t>
      </w:r>
      <w:r w:rsidR="004D74CA" w:rsidRPr="00062307">
        <w:rPr>
          <w:sz w:val="22"/>
          <w:szCs w:val="22"/>
        </w:rPr>
        <w:t xml:space="preserve"> are unchanged from 201</w:t>
      </w:r>
      <w:r w:rsidR="00062307" w:rsidRPr="00062307">
        <w:rPr>
          <w:sz w:val="22"/>
          <w:szCs w:val="22"/>
        </w:rPr>
        <w:t>6/17</w:t>
      </w:r>
      <w:r w:rsidRPr="00062307">
        <w:rPr>
          <w:sz w:val="22"/>
          <w:szCs w:val="22"/>
        </w:rPr>
        <w:t>:</w:t>
      </w:r>
    </w:p>
    <w:p w:rsidR="00A748F3" w:rsidRPr="00062307" w:rsidRDefault="00A748F3" w:rsidP="006F664D">
      <w:pPr>
        <w:jc w:val="both"/>
        <w:rPr>
          <w:sz w:val="12"/>
          <w:szCs w:val="12"/>
        </w:rPr>
      </w:pPr>
    </w:p>
    <w:p w:rsidR="00A82907" w:rsidRPr="00062307" w:rsidRDefault="00A82907" w:rsidP="008722A8">
      <w:pPr>
        <w:numPr>
          <w:ilvl w:val="0"/>
          <w:numId w:val="10"/>
        </w:numPr>
        <w:spacing w:after="120"/>
        <w:jc w:val="both"/>
        <w:rPr>
          <w:sz w:val="22"/>
          <w:szCs w:val="22"/>
        </w:rPr>
      </w:pPr>
      <w:r w:rsidRPr="00062307">
        <w:rPr>
          <w:sz w:val="22"/>
          <w:szCs w:val="22"/>
        </w:rPr>
        <w:t>School staff safeguarded salaries: funding is allocated, based on the actual cost of agreed safeguards for individual staff in 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1C1F2D" w:rsidRDefault="00A82907" w:rsidP="00754C20">
      <w:pPr>
        <w:numPr>
          <w:ilvl w:val="0"/>
          <w:numId w:val="10"/>
        </w:numPr>
        <w:jc w:val="both"/>
        <w:rPr>
          <w:sz w:val="22"/>
          <w:szCs w:val="22"/>
        </w:rPr>
      </w:pPr>
      <w:r w:rsidRPr="00062307">
        <w:rPr>
          <w:sz w:val="22"/>
          <w:szCs w:val="22"/>
        </w:rPr>
        <w:t>Deficit of Closing Schools: where a maintained school closes with a deficit budget, or where a maintained school with a deficit budget converts to academy status under a sponsored agreement, the deficit returns to the DSG. The Forum has established the principle that provision for such costs are best met from one off available funds and / or retrospectively from the DSG in the following year</w:t>
      </w:r>
      <w:r w:rsidR="00CB08EF">
        <w:rPr>
          <w:sz w:val="22"/>
          <w:szCs w:val="22"/>
        </w:rPr>
        <w:t>.</w:t>
      </w:r>
    </w:p>
    <w:p w:rsidR="00CA0D70" w:rsidRPr="001C1F2D" w:rsidRDefault="00CA0D70" w:rsidP="00CA0D70">
      <w:pPr>
        <w:ind w:left="363"/>
        <w:jc w:val="both"/>
        <w:rPr>
          <w:sz w:val="22"/>
          <w:szCs w:val="22"/>
        </w:rPr>
      </w:pPr>
    </w:p>
    <w:p w:rsidR="00A82907" w:rsidRPr="00062307" w:rsidRDefault="00305B67" w:rsidP="00754C20">
      <w:pPr>
        <w:jc w:val="both"/>
        <w:rPr>
          <w:b/>
          <w:bCs/>
          <w:sz w:val="22"/>
          <w:szCs w:val="22"/>
        </w:rPr>
      </w:pPr>
      <w:r w:rsidRPr="00062307">
        <w:rPr>
          <w:sz w:val="22"/>
          <w:szCs w:val="22"/>
        </w:rPr>
        <w:t>5</w:t>
      </w:r>
      <w:r w:rsidR="00E124DC" w:rsidRPr="00062307">
        <w:rPr>
          <w:sz w:val="22"/>
          <w:szCs w:val="22"/>
        </w:rPr>
        <w:t>.</w:t>
      </w:r>
      <w:r w:rsidR="00A82907" w:rsidRPr="00062307">
        <w:rPr>
          <w:sz w:val="22"/>
          <w:szCs w:val="22"/>
        </w:rPr>
        <w:t xml:space="preserve">7 </w:t>
      </w:r>
      <w:r w:rsidR="00A82907" w:rsidRPr="006E2EC5">
        <w:rPr>
          <w:sz w:val="22"/>
          <w:szCs w:val="22"/>
          <w:u w:val="single"/>
        </w:rPr>
        <w:t>Exceptional Costs &amp; Schools in Financial Difficulty - maintained primary and secondary schools</w:t>
      </w:r>
    </w:p>
    <w:p w:rsidR="00A82907" w:rsidRPr="00062307" w:rsidRDefault="00A82907" w:rsidP="00754C20">
      <w:pPr>
        <w:jc w:val="both"/>
        <w:rPr>
          <w:b/>
          <w:bCs/>
          <w:sz w:val="22"/>
          <w:szCs w:val="22"/>
        </w:rPr>
      </w:pPr>
    </w:p>
    <w:p w:rsidR="00A82907" w:rsidRPr="00062307" w:rsidRDefault="00A82907" w:rsidP="000020FC">
      <w:pPr>
        <w:jc w:val="both"/>
        <w:rPr>
          <w:sz w:val="22"/>
          <w:szCs w:val="22"/>
        </w:rPr>
      </w:pPr>
      <w:r w:rsidRPr="00062307">
        <w:rPr>
          <w:sz w:val="22"/>
          <w:szCs w:val="22"/>
        </w:rPr>
        <w:t>The purpose of this fund is to provide support for the budgets of maintained schools in the following circumstances:</w:t>
      </w:r>
    </w:p>
    <w:p w:rsidR="00A82907" w:rsidRPr="00062307" w:rsidRDefault="00A82907" w:rsidP="000020FC">
      <w:pPr>
        <w:jc w:val="both"/>
        <w:rPr>
          <w:sz w:val="12"/>
          <w:szCs w:val="12"/>
        </w:rPr>
      </w:pPr>
    </w:p>
    <w:p w:rsidR="00A82907" w:rsidRPr="00062307" w:rsidRDefault="00A82907" w:rsidP="008722A8">
      <w:pPr>
        <w:numPr>
          <w:ilvl w:val="0"/>
          <w:numId w:val="11"/>
        </w:numPr>
        <w:spacing w:after="120"/>
        <w:ind w:left="714" w:hanging="357"/>
        <w:jc w:val="both"/>
        <w:rPr>
          <w:sz w:val="22"/>
          <w:szCs w:val="22"/>
        </w:rPr>
      </w:pPr>
      <w:r w:rsidRPr="00062307">
        <w:rPr>
          <w:sz w:val="22"/>
          <w:szCs w:val="22"/>
        </w:rPr>
        <w:t>Exceptional growth in pupil numbers, not picked up within the terms of the ‘Growth Fund’</w:t>
      </w:r>
    </w:p>
    <w:p w:rsidR="00A82907" w:rsidRPr="00062307" w:rsidRDefault="00A82907" w:rsidP="008722A8">
      <w:pPr>
        <w:numPr>
          <w:ilvl w:val="0"/>
          <w:numId w:val="11"/>
        </w:numPr>
        <w:spacing w:after="120"/>
        <w:ind w:left="714" w:hanging="357"/>
        <w:jc w:val="both"/>
        <w:rPr>
          <w:sz w:val="22"/>
          <w:szCs w:val="22"/>
        </w:rPr>
      </w:pPr>
      <w:r w:rsidRPr="00062307">
        <w:rPr>
          <w:sz w:val="22"/>
          <w:szCs w:val="22"/>
        </w:rPr>
        <w:t>1 Form of Entry (or smaller) primary schools, where the cost of external HR investigations places the school in financial difficulty i.e. would reduce the forecasted carry forward balance below £20,000 *</w:t>
      </w:r>
    </w:p>
    <w:p w:rsidR="00A82907" w:rsidRPr="00062307" w:rsidRDefault="00DF345C" w:rsidP="008722A8">
      <w:pPr>
        <w:numPr>
          <w:ilvl w:val="0"/>
          <w:numId w:val="11"/>
        </w:numPr>
        <w:spacing w:after="120"/>
        <w:ind w:left="714" w:hanging="357"/>
        <w:jc w:val="both"/>
        <w:rPr>
          <w:sz w:val="22"/>
          <w:szCs w:val="22"/>
        </w:rPr>
      </w:pPr>
      <w:r>
        <w:rPr>
          <w:sz w:val="22"/>
          <w:szCs w:val="22"/>
        </w:rPr>
        <w:t>Priority 3 or 4</w:t>
      </w:r>
      <w:r w:rsidR="00A82907" w:rsidRPr="00062307">
        <w:rPr>
          <w:sz w:val="22"/>
          <w:szCs w:val="22"/>
        </w:rPr>
        <w:t xml:space="preserve"> schools, where additional intervention / support is requi</w:t>
      </w:r>
      <w:r>
        <w:rPr>
          <w:sz w:val="22"/>
          <w:szCs w:val="22"/>
        </w:rPr>
        <w:t>red</w:t>
      </w:r>
      <w:r w:rsidR="00A82907" w:rsidRPr="00062307">
        <w:rPr>
          <w:sz w:val="22"/>
          <w:szCs w:val="22"/>
        </w:rPr>
        <w:t xml:space="preserve"> and where the school’s budget cannot meet the costs without placing the school in financial difficulty i.e. would reduce the forecasted carry forward balance below £20,000 *</w:t>
      </w:r>
    </w:p>
    <w:p w:rsidR="00A82907" w:rsidRPr="00062307" w:rsidRDefault="00A82907" w:rsidP="008722A8">
      <w:pPr>
        <w:numPr>
          <w:ilvl w:val="0"/>
          <w:numId w:val="11"/>
        </w:numPr>
        <w:spacing w:after="120"/>
        <w:ind w:left="714" w:hanging="357"/>
        <w:jc w:val="both"/>
        <w:rPr>
          <w:sz w:val="22"/>
          <w:szCs w:val="22"/>
        </w:rPr>
      </w:pPr>
      <w:r w:rsidRPr="00062307">
        <w:rPr>
          <w:sz w:val="22"/>
          <w:szCs w:val="22"/>
        </w:rPr>
        <w:t>Local Authority Statutory interventions in schools e.g. costs of an IEB</w:t>
      </w:r>
    </w:p>
    <w:p w:rsidR="00A82907" w:rsidRPr="00062307" w:rsidRDefault="00A82907" w:rsidP="008722A8">
      <w:pPr>
        <w:numPr>
          <w:ilvl w:val="0"/>
          <w:numId w:val="11"/>
        </w:numPr>
        <w:spacing w:after="120"/>
        <w:ind w:left="714" w:hanging="357"/>
        <w:jc w:val="both"/>
        <w:rPr>
          <w:sz w:val="22"/>
          <w:szCs w:val="22"/>
        </w:rPr>
      </w:pPr>
      <w:r w:rsidRPr="00062307">
        <w:rPr>
          <w:sz w:val="22"/>
          <w:szCs w:val="22"/>
        </w:rPr>
        <w:t>Any other circumstance, where the exceptional nature of this is agreed by the Schools Forum and where to not provide financial support would place the school in a financially difficult position that it is likely to have a detr</w:t>
      </w:r>
      <w:r w:rsidR="009910B2" w:rsidRPr="00062307">
        <w:rPr>
          <w:sz w:val="22"/>
          <w:szCs w:val="22"/>
        </w:rPr>
        <w:t>imental impact on</w:t>
      </w:r>
      <w:r w:rsidRPr="00062307">
        <w:rPr>
          <w:sz w:val="22"/>
          <w:szCs w:val="22"/>
        </w:rPr>
        <w:t xml:space="preserve"> outcomes</w:t>
      </w:r>
      <w:r w:rsidR="009910B2" w:rsidRPr="00062307">
        <w:rPr>
          <w:sz w:val="22"/>
          <w:szCs w:val="22"/>
        </w:rPr>
        <w:t xml:space="preserve"> for children</w:t>
      </w:r>
      <w:r w:rsidRPr="00062307">
        <w:rPr>
          <w:sz w:val="22"/>
          <w:szCs w:val="22"/>
        </w:rPr>
        <w:t xml:space="preserve"> *</w:t>
      </w:r>
    </w:p>
    <w:p w:rsidR="00A82907" w:rsidRPr="00062307" w:rsidRDefault="00A82907" w:rsidP="000020FC">
      <w:pPr>
        <w:jc w:val="both"/>
        <w:rPr>
          <w:sz w:val="22"/>
          <w:szCs w:val="22"/>
        </w:rPr>
      </w:pPr>
      <w:r w:rsidRPr="00062307">
        <w:rPr>
          <w:sz w:val="22"/>
          <w:szCs w:val="22"/>
        </w:rPr>
        <w:lastRenderedPageBreak/>
        <w:t>* £20,000 is a reasonable safety net to apply for all schools i.e. a school with £20,000 holds adequate reserve to meet additional unexpected costs</w:t>
      </w:r>
    </w:p>
    <w:p w:rsidR="00A82907" w:rsidRPr="006D3066" w:rsidRDefault="00A82907" w:rsidP="000020FC">
      <w:pPr>
        <w:jc w:val="both"/>
        <w:rPr>
          <w:sz w:val="22"/>
          <w:szCs w:val="22"/>
          <w:highlight w:val="yellow"/>
        </w:rPr>
      </w:pPr>
    </w:p>
    <w:p w:rsidR="00A82907" w:rsidRPr="006D3066" w:rsidRDefault="004D74CA" w:rsidP="000020FC">
      <w:pPr>
        <w:jc w:val="both"/>
        <w:rPr>
          <w:sz w:val="22"/>
          <w:szCs w:val="22"/>
          <w:highlight w:val="yellow"/>
        </w:rPr>
      </w:pPr>
      <w:r w:rsidRPr="00062307">
        <w:rPr>
          <w:sz w:val="22"/>
          <w:szCs w:val="22"/>
        </w:rPr>
        <w:t xml:space="preserve">The value of </w:t>
      </w:r>
      <w:r w:rsidRPr="006317C6">
        <w:rPr>
          <w:sz w:val="22"/>
          <w:szCs w:val="22"/>
        </w:rPr>
        <w:t>this fund in</w:t>
      </w:r>
      <w:r w:rsidR="00062307" w:rsidRPr="006317C6">
        <w:rPr>
          <w:sz w:val="22"/>
          <w:szCs w:val="22"/>
        </w:rPr>
        <w:t xml:space="preserve"> 2016</w:t>
      </w:r>
      <w:r w:rsidRPr="006317C6">
        <w:rPr>
          <w:sz w:val="22"/>
          <w:szCs w:val="22"/>
        </w:rPr>
        <w:t>/1</w:t>
      </w:r>
      <w:r w:rsidR="00062307" w:rsidRPr="006317C6">
        <w:rPr>
          <w:sz w:val="22"/>
          <w:szCs w:val="22"/>
        </w:rPr>
        <w:t>7</w:t>
      </w:r>
      <w:r w:rsidR="00A82907" w:rsidRPr="006317C6">
        <w:rPr>
          <w:sz w:val="22"/>
          <w:szCs w:val="22"/>
        </w:rPr>
        <w:t xml:space="preserve"> was </w:t>
      </w:r>
      <w:r w:rsidR="006317C6" w:rsidRPr="006317C6">
        <w:rPr>
          <w:sz w:val="22"/>
          <w:szCs w:val="22"/>
        </w:rPr>
        <w:t>£0.175</w:t>
      </w:r>
      <w:r w:rsidR="00A82907" w:rsidRPr="006317C6">
        <w:rPr>
          <w:sz w:val="22"/>
          <w:szCs w:val="22"/>
        </w:rPr>
        <w:t>m, broken</w:t>
      </w:r>
      <w:r w:rsidR="00A82907" w:rsidRPr="00062307">
        <w:rPr>
          <w:sz w:val="22"/>
          <w:szCs w:val="22"/>
        </w:rPr>
        <w:t xml:space="preserve"> down between phases, as follows: </w:t>
      </w:r>
    </w:p>
    <w:p w:rsidR="00A82907" w:rsidRPr="006D3066" w:rsidRDefault="00A82907" w:rsidP="000020FC">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6D3066">
        <w:trPr>
          <w:jc w:val="center"/>
        </w:trPr>
        <w:tc>
          <w:tcPr>
            <w:tcW w:w="4517" w:type="dxa"/>
          </w:tcPr>
          <w:p w:rsidR="00A82907" w:rsidRPr="006D3066" w:rsidRDefault="00A82907" w:rsidP="00DF1118">
            <w:pPr>
              <w:jc w:val="both"/>
              <w:rPr>
                <w:sz w:val="22"/>
                <w:szCs w:val="22"/>
                <w:highlight w:val="yellow"/>
              </w:rPr>
            </w:pPr>
          </w:p>
        </w:tc>
        <w:tc>
          <w:tcPr>
            <w:tcW w:w="1701"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Primary</w:t>
            </w:r>
          </w:p>
        </w:tc>
        <w:tc>
          <w:tcPr>
            <w:tcW w:w="1668"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Secondary</w:t>
            </w:r>
          </w:p>
        </w:tc>
        <w:tc>
          <w:tcPr>
            <w:tcW w:w="1414" w:type="dxa"/>
            <w:shd w:val="clear" w:color="auto" w:fill="C0C0C0"/>
          </w:tcPr>
          <w:p w:rsidR="00A82907" w:rsidRPr="006317C6" w:rsidRDefault="00A82907" w:rsidP="00DF1118">
            <w:pPr>
              <w:jc w:val="right"/>
              <w:rPr>
                <w:b/>
                <w:bCs/>
                <w:sz w:val="22"/>
                <w:szCs w:val="22"/>
                <w:highlight w:val="lightGray"/>
              </w:rPr>
            </w:pPr>
            <w:r w:rsidRPr="006317C6">
              <w:rPr>
                <w:b/>
                <w:bCs/>
                <w:sz w:val="22"/>
                <w:szCs w:val="22"/>
                <w:highlight w:val="lightGray"/>
              </w:rPr>
              <w:t>Total</w:t>
            </w:r>
          </w:p>
        </w:tc>
      </w:tr>
      <w:tr w:rsidR="00A82907" w:rsidRPr="006317C6">
        <w:trPr>
          <w:jc w:val="center"/>
        </w:trPr>
        <w:tc>
          <w:tcPr>
            <w:tcW w:w="4517" w:type="dxa"/>
          </w:tcPr>
          <w:p w:rsidR="00A82907" w:rsidRPr="006D3066" w:rsidRDefault="00A82907" w:rsidP="00A5492A">
            <w:pPr>
              <w:jc w:val="both"/>
              <w:rPr>
                <w:b/>
                <w:bCs/>
                <w:sz w:val="22"/>
                <w:szCs w:val="22"/>
                <w:highlight w:val="yellow"/>
              </w:rPr>
            </w:pPr>
            <w:r w:rsidRPr="00062307">
              <w:rPr>
                <w:b/>
                <w:bCs/>
                <w:sz w:val="22"/>
                <w:szCs w:val="22"/>
              </w:rPr>
              <w:t>Total Value 2</w:t>
            </w:r>
            <w:r w:rsidR="00062307" w:rsidRPr="00062307">
              <w:rPr>
                <w:b/>
                <w:bCs/>
                <w:sz w:val="22"/>
                <w:szCs w:val="22"/>
              </w:rPr>
              <w:t>016</w:t>
            </w:r>
            <w:r w:rsidR="004D74CA" w:rsidRPr="00062307">
              <w:rPr>
                <w:b/>
                <w:bCs/>
                <w:sz w:val="22"/>
                <w:szCs w:val="22"/>
              </w:rPr>
              <w:t>/1</w:t>
            </w:r>
            <w:r w:rsidR="00062307" w:rsidRPr="00062307">
              <w:rPr>
                <w:b/>
                <w:bCs/>
                <w:sz w:val="22"/>
                <w:szCs w:val="22"/>
              </w:rPr>
              <w:t>7</w:t>
            </w:r>
          </w:p>
        </w:tc>
        <w:tc>
          <w:tcPr>
            <w:tcW w:w="1701" w:type="dxa"/>
          </w:tcPr>
          <w:p w:rsidR="00A82907" w:rsidRPr="006317C6" w:rsidRDefault="00A82907" w:rsidP="00A75659">
            <w:pPr>
              <w:jc w:val="right"/>
              <w:rPr>
                <w:b/>
                <w:bCs/>
                <w:sz w:val="22"/>
                <w:szCs w:val="22"/>
              </w:rPr>
            </w:pPr>
            <w:r w:rsidRPr="006317C6">
              <w:rPr>
                <w:b/>
                <w:bCs/>
                <w:sz w:val="22"/>
                <w:szCs w:val="22"/>
              </w:rPr>
              <w:t>£15</w:t>
            </w:r>
            <w:r w:rsidR="00A75659" w:rsidRPr="006317C6">
              <w:rPr>
                <w:b/>
                <w:bCs/>
                <w:sz w:val="22"/>
                <w:szCs w:val="22"/>
              </w:rPr>
              <w:t>0</w:t>
            </w:r>
            <w:r w:rsidRPr="006317C6">
              <w:rPr>
                <w:b/>
                <w:bCs/>
                <w:sz w:val="22"/>
                <w:szCs w:val="22"/>
              </w:rPr>
              <w:t>,000</w:t>
            </w:r>
          </w:p>
        </w:tc>
        <w:tc>
          <w:tcPr>
            <w:tcW w:w="1668" w:type="dxa"/>
          </w:tcPr>
          <w:p w:rsidR="00A82907" w:rsidRPr="006317C6" w:rsidRDefault="00A82907" w:rsidP="00740594">
            <w:pPr>
              <w:jc w:val="right"/>
              <w:rPr>
                <w:b/>
                <w:bCs/>
                <w:sz w:val="22"/>
                <w:szCs w:val="22"/>
              </w:rPr>
            </w:pPr>
            <w:r w:rsidRPr="006317C6">
              <w:rPr>
                <w:b/>
                <w:bCs/>
                <w:sz w:val="22"/>
                <w:szCs w:val="22"/>
              </w:rPr>
              <w:t>£</w:t>
            </w:r>
            <w:r w:rsidR="006317C6" w:rsidRPr="006317C6">
              <w:rPr>
                <w:b/>
                <w:bCs/>
                <w:sz w:val="22"/>
                <w:szCs w:val="22"/>
              </w:rPr>
              <w:t>25</w:t>
            </w:r>
            <w:r w:rsidR="00A75659" w:rsidRPr="006317C6">
              <w:rPr>
                <w:b/>
                <w:bCs/>
                <w:sz w:val="22"/>
                <w:szCs w:val="22"/>
              </w:rPr>
              <w:t>,000</w:t>
            </w:r>
          </w:p>
        </w:tc>
        <w:tc>
          <w:tcPr>
            <w:tcW w:w="1414" w:type="dxa"/>
          </w:tcPr>
          <w:p w:rsidR="00A82907" w:rsidRPr="006317C6" w:rsidRDefault="006317C6" w:rsidP="00740594">
            <w:pPr>
              <w:jc w:val="right"/>
              <w:rPr>
                <w:b/>
                <w:bCs/>
                <w:sz w:val="22"/>
                <w:szCs w:val="22"/>
              </w:rPr>
            </w:pPr>
            <w:r w:rsidRPr="006317C6">
              <w:rPr>
                <w:b/>
                <w:bCs/>
                <w:sz w:val="22"/>
                <w:szCs w:val="22"/>
              </w:rPr>
              <w:t>£175</w:t>
            </w:r>
            <w:r w:rsidR="00A82907" w:rsidRPr="006317C6">
              <w:rPr>
                <w:b/>
                <w:bCs/>
                <w:sz w:val="22"/>
                <w:szCs w:val="22"/>
              </w:rPr>
              <w:t>,000</w:t>
            </w:r>
          </w:p>
        </w:tc>
      </w:tr>
    </w:tbl>
    <w:p w:rsidR="004D74CA" w:rsidRPr="006D3066" w:rsidRDefault="004D74CA" w:rsidP="000020FC">
      <w:pPr>
        <w:jc w:val="both"/>
        <w:rPr>
          <w:sz w:val="22"/>
          <w:szCs w:val="22"/>
          <w:highlight w:val="yellow"/>
        </w:rPr>
      </w:pPr>
    </w:p>
    <w:p w:rsidR="00A82907" w:rsidRPr="00062307" w:rsidRDefault="00A82907" w:rsidP="000020FC">
      <w:pPr>
        <w:jc w:val="both"/>
        <w:rPr>
          <w:sz w:val="22"/>
          <w:szCs w:val="22"/>
        </w:rPr>
      </w:pPr>
      <w:r w:rsidRPr="00062307">
        <w:rPr>
          <w:sz w:val="22"/>
          <w:szCs w:val="22"/>
        </w:rPr>
        <w:t>The proposed criteria for allocating funding for exceptional pupil numbers growth (the most c</w:t>
      </w:r>
      <w:r w:rsidR="004D74CA" w:rsidRPr="00062307">
        <w:rPr>
          <w:sz w:val="22"/>
          <w:szCs w:val="22"/>
        </w:rPr>
        <w:t>ommon call on this fund) in</w:t>
      </w:r>
      <w:r w:rsidR="00062307" w:rsidRPr="00062307">
        <w:rPr>
          <w:sz w:val="22"/>
          <w:szCs w:val="22"/>
        </w:rPr>
        <w:t xml:space="preserve"> 2017/18 are unchanged from 2016/17</w:t>
      </w:r>
      <w:r w:rsidRPr="00062307">
        <w:rPr>
          <w:sz w:val="22"/>
          <w:szCs w:val="22"/>
        </w:rPr>
        <w:t xml:space="preserve"> and are as follows:</w:t>
      </w:r>
    </w:p>
    <w:p w:rsidR="004D74CA" w:rsidRPr="00062307" w:rsidRDefault="004D74CA" w:rsidP="000020FC">
      <w:pPr>
        <w:jc w:val="both"/>
        <w:rPr>
          <w:sz w:val="22"/>
          <w:szCs w:val="22"/>
        </w:rPr>
      </w:pPr>
    </w:p>
    <w:p w:rsidR="00A82907" w:rsidRPr="00062307" w:rsidRDefault="00A82907" w:rsidP="008722A8">
      <w:pPr>
        <w:numPr>
          <w:ilvl w:val="0"/>
          <w:numId w:val="12"/>
        </w:numPr>
        <w:jc w:val="both"/>
        <w:rPr>
          <w:sz w:val="22"/>
          <w:szCs w:val="22"/>
        </w:rPr>
      </w:pPr>
      <w:r w:rsidRPr="00062307">
        <w:rPr>
          <w:sz w:val="22"/>
          <w:szCs w:val="22"/>
        </w:rPr>
        <w:t>The main factor taken into account is the extent of additional cost pressure faced by a school. This is assessed on the information provided by the school on what action has been needed to meet the growth in pupil numbers</w:t>
      </w:r>
    </w:p>
    <w:p w:rsidR="00A82907" w:rsidRPr="00062307" w:rsidRDefault="00A82907" w:rsidP="008722A8">
      <w:pPr>
        <w:numPr>
          <w:ilvl w:val="0"/>
          <w:numId w:val="12"/>
        </w:numPr>
        <w:jc w:val="both"/>
        <w:rPr>
          <w:sz w:val="22"/>
          <w:szCs w:val="22"/>
        </w:rPr>
      </w:pPr>
      <w:r w:rsidRPr="00062307">
        <w:rPr>
          <w:sz w:val="22"/>
          <w:szCs w:val="22"/>
        </w:rPr>
        <w:t>The extent of increase in numbers: actual numbers and % of roll (vs. the phase average)</w:t>
      </w:r>
    </w:p>
    <w:p w:rsidR="00A82907" w:rsidRPr="00062307" w:rsidRDefault="00A82907" w:rsidP="008722A8">
      <w:pPr>
        <w:numPr>
          <w:ilvl w:val="0"/>
          <w:numId w:val="12"/>
        </w:numPr>
        <w:jc w:val="both"/>
        <w:rPr>
          <w:sz w:val="22"/>
          <w:szCs w:val="22"/>
        </w:rPr>
      </w:pPr>
      <w:r w:rsidRPr="00062307">
        <w:rPr>
          <w:sz w:val="22"/>
          <w:szCs w:val="22"/>
        </w:rPr>
        <w:t>Whether the Local Authority has directed the additional pupils to the school</w:t>
      </w:r>
    </w:p>
    <w:p w:rsidR="00A82907" w:rsidRPr="00062307" w:rsidRDefault="00A82907" w:rsidP="008722A8">
      <w:pPr>
        <w:numPr>
          <w:ilvl w:val="0"/>
          <w:numId w:val="12"/>
        </w:numPr>
        <w:jc w:val="both"/>
        <w:rPr>
          <w:sz w:val="22"/>
          <w:szCs w:val="22"/>
        </w:rPr>
      </w:pPr>
      <w:r w:rsidRPr="00062307">
        <w:rPr>
          <w:sz w:val="22"/>
          <w:szCs w:val="22"/>
        </w:rPr>
        <w:t>How the additional pupils are distributed across the school</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Whether this is a one off issue i.e. the potential extent for exceptional growth and further cost pressure in future years?</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In judging exceptional funding for children admitted on appeal, what the specific circumstances are at the school which require the school to make additional provision in the first year</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The school’s carry forward balances position</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The change in the school’s expenditure shown in the Start Budget vs. Q1 vs. Q2 vs. Q3 monitoring reports</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The Priority category of the Sch</w:t>
      </w:r>
      <w:r w:rsidR="0027678E">
        <w:rPr>
          <w:sz w:val="22"/>
          <w:szCs w:val="22"/>
        </w:rPr>
        <w:t>ool (is the school in Priority 4</w:t>
      </w:r>
      <w:r w:rsidRPr="00062307">
        <w:rPr>
          <w:sz w:val="22"/>
          <w:szCs w:val="22"/>
        </w:rPr>
        <w:t>?)</w:t>
      </w:r>
    </w:p>
    <w:p w:rsidR="00A82907" w:rsidRPr="00062307" w:rsidRDefault="00A82907" w:rsidP="008722A8">
      <w:pPr>
        <w:numPr>
          <w:ilvl w:val="0"/>
          <w:numId w:val="12"/>
        </w:numPr>
        <w:tabs>
          <w:tab w:val="clear" w:pos="720"/>
          <w:tab w:val="num" w:pos="360"/>
        </w:tabs>
        <w:jc w:val="both"/>
        <w:rPr>
          <w:sz w:val="22"/>
          <w:szCs w:val="22"/>
        </w:rPr>
      </w:pPr>
      <w:r w:rsidRPr="00062307">
        <w:rPr>
          <w:sz w:val="22"/>
          <w:szCs w:val="22"/>
        </w:rPr>
        <w:t>Whether the school has received financial support or funding from elsewhere</w:t>
      </w:r>
    </w:p>
    <w:p w:rsidR="005C247A" w:rsidRDefault="005C247A" w:rsidP="006F3AB5">
      <w:pPr>
        <w:jc w:val="both"/>
        <w:rPr>
          <w:b/>
          <w:bCs/>
          <w:color w:val="0000FF"/>
          <w:sz w:val="22"/>
          <w:szCs w:val="22"/>
        </w:rPr>
      </w:pPr>
    </w:p>
    <w:p w:rsidR="00A82907" w:rsidRDefault="005C247A" w:rsidP="006F3AB5">
      <w:pPr>
        <w:jc w:val="both"/>
        <w:rPr>
          <w:b/>
          <w:bCs/>
          <w:color w:val="0000FF"/>
          <w:sz w:val="22"/>
          <w:szCs w:val="22"/>
        </w:rPr>
      </w:pPr>
      <w:r>
        <w:rPr>
          <w:b/>
          <w:bCs/>
          <w:color w:val="0000FF"/>
          <w:sz w:val="22"/>
          <w:szCs w:val="22"/>
        </w:rPr>
        <w:t xml:space="preserve">Question 6 - </w:t>
      </w:r>
      <w:r w:rsidR="00A82907" w:rsidRPr="00062307">
        <w:rPr>
          <w:b/>
          <w:bCs/>
          <w:color w:val="0000FF"/>
          <w:sz w:val="22"/>
          <w:szCs w:val="22"/>
        </w:rPr>
        <w:t>Do you ag</w:t>
      </w:r>
      <w:r>
        <w:rPr>
          <w:b/>
          <w:bCs/>
          <w:color w:val="0000FF"/>
          <w:sz w:val="22"/>
          <w:szCs w:val="22"/>
        </w:rPr>
        <w:t>ree with the</w:t>
      </w:r>
      <w:r w:rsidR="006E2EC5">
        <w:rPr>
          <w:b/>
          <w:bCs/>
          <w:color w:val="0000FF"/>
          <w:sz w:val="22"/>
          <w:szCs w:val="22"/>
        </w:rPr>
        <w:t xml:space="preserve"> </w:t>
      </w:r>
      <w:r>
        <w:rPr>
          <w:b/>
          <w:bCs/>
          <w:color w:val="0000FF"/>
          <w:sz w:val="22"/>
          <w:szCs w:val="22"/>
        </w:rPr>
        <w:t>c</w:t>
      </w:r>
      <w:r w:rsidR="006E2EC5">
        <w:rPr>
          <w:b/>
          <w:bCs/>
          <w:color w:val="0000FF"/>
          <w:sz w:val="22"/>
          <w:szCs w:val="22"/>
        </w:rPr>
        <w:t xml:space="preserve">entrally managed </w:t>
      </w:r>
      <w:r>
        <w:rPr>
          <w:b/>
          <w:bCs/>
          <w:color w:val="0000FF"/>
          <w:sz w:val="22"/>
          <w:szCs w:val="22"/>
        </w:rPr>
        <w:t xml:space="preserve">funds, </w:t>
      </w:r>
      <w:r w:rsidR="00A82907" w:rsidRPr="00062307">
        <w:rPr>
          <w:b/>
          <w:bCs/>
          <w:color w:val="0000FF"/>
          <w:sz w:val="22"/>
          <w:szCs w:val="22"/>
        </w:rPr>
        <w:t>and their criteria, that are propos</w:t>
      </w:r>
      <w:r w:rsidR="00062307" w:rsidRPr="00062307">
        <w:rPr>
          <w:b/>
          <w:bCs/>
          <w:color w:val="0000FF"/>
          <w:sz w:val="22"/>
          <w:szCs w:val="22"/>
        </w:rPr>
        <w:t>ed to be held in the DSG in 2017/18</w:t>
      </w:r>
      <w:r w:rsidR="00A82907" w:rsidRPr="00062307">
        <w:rPr>
          <w:b/>
          <w:bCs/>
          <w:color w:val="0000FF"/>
          <w:sz w:val="22"/>
          <w:szCs w:val="22"/>
        </w:rPr>
        <w:t xml:space="preserve">? If not, please </w:t>
      </w:r>
      <w:r w:rsidR="00305B67" w:rsidRPr="00062307">
        <w:rPr>
          <w:b/>
          <w:bCs/>
          <w:color w:val="0000FF"/>
          <w:sz w:val="22"/>
          <w:szCs w:val="22"/>
        </w:rPr>
        <w:t>explain</w:t>
      </w:r>
      <w:r w:rsidR="00A82907" w:rsidRPr="00062307">
        <w:rPr>
          <w:b/>
          <w:bCs/>
          <w:color w:val="0000FF"/>
          <w:sz w:val="22"/>
          <w:szCs w:val="22"/>
        </w:rPr>
        <w:t xml:space="preserve"> the reasons why not</w:t>
      </w:r>
      <w:r w:rsidR="00062307">
        <w:rPr>
          <w:b/>
          <w:bCs/>
          <w:color w:val="0000FF"/>
          <w:sz w:val="22"/>
          <w:szCs w:val="22"/>
        </w:rPr>
        <w:t>.</w:t>
      </w:r>
    </w:p>
    <w:p w:rsidR="005F779A" w:rsidRPr="006D3066" w:rsidRDefault="005F779A" w:rsidP="006F3AB5">
      <w:pPr>
        <w:jc w:val="both"/>
        <w:rPr>
          <w:b/>
          <w:bCs/>
          <w:color w:val="0000FF"/>
          <w:sz w:val="22"/>
          <w:szCs w:val="22"/>
          <w:highlight w:val="yellow"/>
        </w:rPr>
      </w:pPr>
    </w:p>
    <w:p w:rsidR="007475C5" w:rsidRPr="006D3066" w:rsidRDefault="007475C5" w:rsidP="006F3AB5">
      <w:pPr>
        <w:jc w:val="both"/>
        <w:rPr>
          <w:b/>
          <w:bCs/>
          <w:color w:val="0000FF"/>
          <w:sz w:val="22"/>
          <w:szCs w:val="22"/>
          <w:highlight w:val="yellow"/>
        </w:rPr>
      </w:pPr>
    </w:p>
    <w:p w:rsidR="00A82907" w:rsidRPr="0070340B" w:rsidRDefault="008B381E" w:rsidP="006F3AB5">
      <w:pPr>
        <w:jc w:val="both"/>
        <w:rPr>
          <w:b/>
          <w:bCs/>
          <w:color w:val="0000FF"/>
          <w:sz w:val="22"/>
          <w:szCs w:val="22"/>
        </w:rPr>
      </w:pPr>
      <w:r w:rsidRPr="00902367">
        <w:rPr>
          <w:b/>
          <w:bCs/>
          <w:sz w:val="22"/>
          <w:szCs w:val="22"/>
        </w:rPr>
        <w:t>6</w:t>
      </w:r>
      <w:r w:rsidR="00A82907" w:rsidRPr="00902367">
        <w:rPr>
          <w:b/>
          <w:bCs/>
          <w:sz w:val="22"/>
          <w:szCs w:val="22"/>
        </w:rPr>
        <w:t>.</w:t>
      </w:r>
      <w:r w:rsidR="00A82907" w:rsidRPr="00902367">
        <w:rPr>
          <w:b/>
          <w:bCs/>
          <w:sz w:val="22"/>
          <w:szCs w:val="22"/>
        </w:rPr>
        <w:tab/>
        <w:t>The MFG and the Ceiling</w:t>
      </w:r>
    </w:p>
    <w:p w:rsidR="00A82907" w:rsidRPr="006D3066" w:rsidRDefault="00A82907" w:rsidP="006F3AB5">
      <w:pPr>
        <w:jc w:val="both"/>
        <w:rPr>
          <w:b/>
          <w:bCs/>
          <w:sz w:val="22"/>
          <w:szCs w:val="22"/>
          <w:highlight w:val="yellow"/>
        </w:rPr>
      </w:pPr>
    </w:p>
    <w:p w:rsidR="00A82907" w:rsidRPr="0070340B" w:rsidRDefault="00305B67" w:rsidP="00EF057C">
      <w:pPr>
        <w:jc w:val="both"/>
        <w:rPr>
          <w:sz w:val="22"/>
          <w:szCs w:val="22"/>
        </w:rPr>
      </w:pPr>
      <w:r w:rsidRPr="0070340B">
        <w:rPr>
          <w:sz w:val="22"/>
          <w:szCs w:val="22"/>
        </w:rPr>
        <w:t>6</w:t>
      </w:r>
      <w:r w:rsidR="00A82907" w:rsidRPr="0070340B">
        <w:rPr>
          <w:sz w:val="22"/>
          <w:szCs w:val="22"/>
        </w:rPr>
        <w:t>.1 The Minimum Funding Guara</w:t>
      </w:r>
      <w:r w:rsidR="0070340B" w:rsidRPr="0070340B">
        <w:rPr>
          <w:sz w:val="22"/>
          <w:szCs w:val="22"/>
        </w:rPr>
        <w:t>ntee (MFG) will continue in 2017/18</w:t>
      </w:r>
      <w:r w:rsidR="00A82907" w:rsidRPr="0070340B">
        <w:rPr>
          <w:sz w:val="22"/>
          <w:szCs w:val="22"/>
        </w:rPr>
        <w:t xml:space="preserve"> at MINUS 1.5% i.e. the maximum reduction in funding for a school / academy will be limit</w:t>
      </w:r>
      <w:r w:rsidR="0070340B" w:rsidRPr="0070340B">
        <w:rPr>
          <w:sz w:val="22"/>
          <w:szCs w:val="22"/>
        </w:rPr>
        <w:t>ed to 1.5% of that school’s 2016/17</w:t>
      </w:r>
      <w:r w:rsidR="00A82907" w:rsidRPr="0070340B">
        <w:rPr>
          <w:sz w:val="22"/>
          <w:szCs w:val="22"/>
        </w:rPr>
        <w:t xml:space="preserve"> funding per pupil. </w:t>
      </w:r>
    </w:p>
    <w:p w:rsidR="00A82907" w:rsidRPr="002C2F36" w:rsidRDefault="00A82907" w:rsidP="00690B3D">
      <w:pPr>
        <w:jc w:val="both"/>
        <w:rPr>
          <w:sz w:val="22"/>
          <w:szCs w:val="22"/>
        </w:rPr>
      </w:pPr>
    </w:p>
    <w:p w:rsidR="00A82907" w:rsidRPr="002C2F36" w:rsidRDefault="00305B67" w:rsidP="00690B3D">
      <w:pPr>
        <w:jc w:val="both"/>
        <w:rPr>
          <w:sz w:val="22"/>
          <w:szCs w:val="22"/>
        </w:rPr>
      </w:pPr>
      <w:r w:rsidRPr="002C2F36">
        <w:rPr>
          <w:sz w:val="22"/>
          <w:szCs w:val="22"/>
        </w:rPr>
        <w:t>6</w:t>
      </w:r>
      <w:r w:rsidR="00A82907" w:rsidRPr="002C2F36">
        <w:rPr>
          <w:sz w:val="22"/>
          <w:szCs w:val="22"/>
        </w:rPr>
        <w:t>.2 The main reasons for schools or academies being on t</w:t>
      </w:r>
      <w:r w:rsidR="00A60A91" w:rsidRPr="002C2F36">
        <w:rPr>
          <w:sz w:val="22"/>
          <w:szCs w:val="22"/>
        </w:rPr>
        <w:t>he MFG in 201</w:t>
      </w:r>
      <w:r w:rsidR="002C2F36" w:rsidRPr="002C2F36">
        <w:rPr>
          <w:sz w:val="22"/>
          <w:szCs w:val="22"/>
        </w:rPr>
        <w:t>7/18</w:t>
      </w:r>
      <w:r w:rsidR="00A82907" w:rsidRPr="002C2F36">
        <w:rPr>
          <w:sz w:val="22"/>
          <w:szCs w:val="22"/>
        </w:rPr>
        <w:t xml:space="preserve"> are:</w:t>
      </w:r>
    </w:p>
    <w:p w:rsidR="00A82907" w:rsidRPr="002C2F36" w:rsidRDefault="00A82907" w:rsidP="00690B3D">
      <w:pPr>
        <w:jc w:val="both"/>
        <w:rPr>
          <w:sz w:val="12"/>
          <w:szCs w:val="12"/>
        </w:rPr>
      </w:pPr>
    </w:p>
    <w:p w:rsidR="00506935" w:rsidRPr="00CA0D70" w:rsidRDefault="00506935" w:rsidP="00CA0D70">
      <w:pPr>
        <w:numPr>
          <w:ilvl w:val="0"/>
          <w:numId w:val="2"/>
        </w:numPr>
        <w:tabs>
          <w:tab w:val="clear" w:pos="720"/>
          <w:tab w:val="num" w:pos="0"/>
        </w:tabs>
        <w:ind w:left="360"/>
        <w:jc w:val="both"/>
        <w:rPr>
          <w:sz w:val="22"/>
          <w:szCs w:val="22"/>
        </w:rPr>
      </w:pPr>
      <w:r>
        <w:rPr>
          <w:sz w:val="22"/>
          <w:szCs w:val="22"/>
        </w:rPr>
        <w:t>The</w:t>
      </w:r>
      <w:r w:rsidRPr="002C2F36">
        <w:rPr>
          <w:sz w:val="22"/>
          <w:szCs w:val="22"/>
        </w:rPr>
        <w:t xml:space="preserve"> impact of the 1.5% reduction</w:t>
      </w:r>
      <w:r>
        <w:rPr>
          <w:sz w:val="22"/>
          <w:szCs w:val="22"/>
        </w:rPr>
        <w:t xml:space="preserve"> </w:t>
      </w:r>
      <w:r w:rsidRPr="002C2F36">
        <w:rPr>
          <w:sz w:val="22"/>
          <w:szCs w:val="22"/>
        </w:rPr>
        <w:t>applied to a</w:t>
      </w:r>
      <w:r>
        <w:rPr>
          <w:sz w:val="22"/>
          <w:szCs w:val="22"/>
        </w:rPr>
        <w:t>ll pupil-led formula variables for the purposes of funding increasing the quantity of provision for children and young people with high needs.</w:t>
      </w:r>
    </w:p>
    <w:p w:rsidR="00A82907" w:rsidRPr="002C2F36" w:rsidRDefault="00A82907" w:rsidP="008722A8">
      <w:pPr>
        <w:numPr>
          <w:ilvl w:val="0"/>
          <w:numId w:val="2"/>
        </w:numPr>
        <w:tabs>
          <w:tab w:val="clear" w:pos="720"/>
          <w:tab w:val="num" w:pos="-720"/>
        </w:tabs>
        <w:spacing w:after="120"/>
        <w:ind w:left="360"/>
        <w:jc w:val="both"/>
        <w:rPr>
          <w:sz w:val="22"/>
          <w:szCs w:val="22"/>
        </w:rPr>
      </w:pPr>
      <w:r w:rsidRPr="002C2F36">
        <w:rPr>
          <w:sz w:val="22"/>
          <w:szCs w:val="22"/>
        </w:rPr>
        <w:t>The MFG is</w:t>
      </w:r>
      <w:r w:rsidR="00311C87">
        <w:rPr>
          <w:sz w:val="22"/>
          <w:szCs w:val="22"/>
        </w:rPr>
        <w:t xml:space="preserve"> continuing to protect</w:t>
      </w:r>
      <w:r w:rsidRPr="002C2F36">
        <w:rPr>
          <w:sz w:val="22"/>
          <w:szCs w:val="22"/>
        </w:rPr>
        <w:t xml:space="preserve"> the school / academy against the impact of changes made in formula funding since April 2013 i.e. the school / academy was losing more than 1.5% per pupil due to the funding reforms in 2013/14 or the additional changes made in 2014/15, and this protection still has to fully work through.</w:t>
      </w:r>
    </w:p>
    <w:p w:rsidR="00A82907" w:rsidRPr="002C2F36" w:rsidRDefault="00A82907" w:rsidP="008722A8">
      <w:pPr>
        <w:numPr>
          <w:ilvl w:val="0"/>
          <w:numId w:val="2"/>
        </w:numPr>
        <w:tabs>
          <w:tab w:val="clear" w:pos="720"/>
          <w:tab w:val="num" w:pos="-360"/>
        </w:tabs>
        <w:spacing w:after="120"/>
        <w:ind w:left="360"/>
        <w:jc w:val="both"/>
        <w:rPr>
          <w:sz w:val="22"/>
          <w:szCs w:val="22"/>
        </w:rPr>
      </w:pPr>
      <w:r w:rsidRPr="002C2F36">
        <w:rPr>
          <w:sz w:val="22"/>
          <w:szCs w:val="22"/>
        </w:rPr>
        <w:t xml:space="preserve">The MFG is continuing to protect a school / academy against the impact </w:t>
      </w:r>
      <w:r w:rsidR="00A60A91" w:rsidRPr="002C2F36">
        <w:rPr>
          <w:sz w:val="22"/>
          <w:szCs w:val="22"/>
        </w:rPr>
        <w:t xml:space="preserve">of </w:t>
      </w:r>
      <w:r w:rsidRPr="002C2F36">
        <w:rPr>
          <w:sz w:val="22"/>
          <w:szCs w:val="22"/>
        </w:rPr>
        <w:t>formula change prior to April 2013, for instance following the mainstreaming of grants in 2011/12, where a school / academy was protected by the M</w:t>
      </w:r>
      <w:r w:rsidR="00A60A91" w:rsidRPr="002C2F36">
        <w:rPr>
          <w:sz w:val="22"/>
          <w:szCs w:val="22"/>
        </w:rPr>
        <w:t xml:space="preserve">FG in 2011/12, 2012/13, 2013/14, </w:t>
      </w:r>
      <w:r w:rsidRPr="002C2F36">
        <w:rPr>
          <w:sz w:val="22"/>
          <w:szCs w:val="22"/>
        </w:rPr>
        <w:t>2014/15</w:t>
      </w:r>
      <w:r w:rsidR="00A60A91" w:rsidRPr="002C2F36">
        <w:rPr>
          <w:sz w:val="22"/>
          <w:szCs w:val="22"/>
        </w:rPr>
        <w:t xml:space="preserve"> and 2015/16</w:t>
      </w:r>
      <w:r w:rsidRPr="002C2F36">
        <w:rPr>
          <w:sz w:val="22"/>
          <w:szCs w:val="22"/>
        </w:rPr>
        <w:t xml:space="preserve"> on a sliding scale which has still to fully work through.</w:t>
      </w:r>
    </w:p>
    <w:p w:rsidR="00A82907" w:rsidRPr="002C2F36" w:rsidRDefault="00A82907" w:rsidP="008722A8">
      <w:pPr>
        <w:numPr>
          <w:ilvl w:val="0"/>
          <w:numId w:val="2"/>
        </w:numPr>
        <w:tabs>
          <w:tab w:val="clear" w:pos="720"/>
          <w:tab w:val="num" w:pos="0"/>
        </w:tabs>
        <w:ind w:left="360"/>
        <w:jc w:val="both"/>
        <w:rPr>
          <w:sz w:val="22"/>
          <w:szCs w:val="22"/>
        </w:rPr>
      </w:pPr>
      <w:r w:rsidRPr="002C2F36">
        <w:rPr>
          <w:sz w:val="22"/>
          <w:szCs w:val="22"/>
        </w:rPr>
        <w:t>The school</w:t>
      </w:r>
      <w:r w:rsidR="00311C87">
        <w:rPr>
          <w:sz w:val="22"/>
          <w:szCs w:val="22"/>
        </w:rPr>
        <w:t>’s</w:t>
      </w:r>
      <w:r w:rsidRPr="002C2F36">
        <w:rPr>
          <w:sz w:val="22"/>
          <w:szCs w:val="22"/>
        </w:rPr>
        <w:t>/ academy</w:t>
      </w:r>
      <w:r w:rsidR="00311C87">
        <w:rPr>
          <w:sz w:val="22"/>
          <w:szCs w:val="22"/>
        </w:rPr>
        <w:t>’s</w:t>
      </w:r>
      <w:r w:rsidRPr="002C2F36">
        <w:rPr>
          <w:sz w:val="22"/>
          <w:szCs w:val="22"/>
        </w:rPr>
        <w:t xml:space="preserve"> d</w:t>
      </w:r>
      <w:r w:rsidR="002C2F36" w:rsidRPr="002C2F36">
        <w:rPr>
          <w:sz w:val="22"/>
          <w:szCs w:val="22"/>
        </w:rPr>
        <w:t>ata recorded in the October 2016</w:t>
      </w:r>
      <w:r w:rsidRPr="002C2F36">
        <w:rPr>
          <w:sz w:val="22"/>
          <w:szCs w:val="22"/>
        </w:rPr>
        <w:t xml:space="preserve"> Census e.g. FSM%, is significantly different (lower) from that recorded in previous censuses. This will result in a reduced total amount per pupil funding for the sch</w:t>
      </w:r>
      <w:r w:rsidR="00311C87">
        <w:rPr>
          <w:sz w:val="22"/>
          <w:szCs w:val="22"/>
        </w:rPr>
        <w:t>ool, and the MFG</w:t>
      </w:r>
      <w:r w:rsidRPr="002C2F36">
        <w:rPr>
          <w:sz w:val="22"/>
          <w:szCs w:val="22"/>
        </w:rPr>
        <w:t xml:space="preserve"> protect</w:t>
      </w:r>
      <w:r w:rsidR="00311C87">
        <w:rPr>
          <w:sz w:val="22"/>
          <w:szCs w:val="22"/>
        </w:rPr>
        <w:t>s</w:t>
      </w:r>
      <w:r w:rsidRPr="002C2F36">
        <w:rPr>
          <w:sz w:val="22"/>
          <w:szCs w:val="22"/>
        </w:rPr>
        <w:t xml:space="preserve"> against the drop.</w:t>
      </w:r>
    </w:p>
    <w:p w:rsidR="00A82907" w:rsidRPr="006D3066" w:rsidRDefault="00A82907" w:rsidP="00BD2B40">
      <w:pPr>
        <w:jc w:val="both"/>
        <w:rPr>
          <w:sz w:val="22"/>
          <w:szCs w:val="22"/>
          <w:highlight w:val="yellow"/>
        </w:rPr>
      </w:pPr>
    </w:p>
    <w:p w:rsidR="00A82907" w:rsidRPr="00CC4835" w:rsidRDefault="00305B67" w:rsidP="00BD2B40">
      <w:pPr>
        <w:jc w:val="both"/>
        <w:rPr>
          <w:sz w:val="22"/>
          <w:szCs w:val="22"/>
        </w:rPr>
      </w:pPr>
      <w:r w:rsidRPr="00CC4835">
        <w:rPr>
          <w:sz w:val="22"/>
          <w:szCs w:val="22"/>
        </w:rPr>
        <w:t>6</w:t>
      </w:r>
      <w:r w:rsidR="00A82907" w:rsidRPr="00CC4835">
        <w:rPr>
          <w:sz w:val="22"/>
          <w:szCs w:val="22"/>
        </w:rPr>
        <w:t xml:space="preserve">.3 As we have established in our previous funding reviews, the MFG must be afforded by the application of a ceiling. This ceiling caps the winners under the funding formulae at a % per pupil, which releases the value needed to </w:t>
      </w:r>
      <w:r w:rsidR="005C75F1">
        <w:rPr>
          <w:sz w:val="22"/>
          <w:szCs w:val="22"/>
        </w:rPr>
        <w:t>support</w:t>
      </w:r>
      <w:r w:rsidR="00A82907" w:rsidRPr="00CC4835">
        <w:rPr>
          <w:sz w:val="22"/>
          <w:szCs w:val="22"/>
        </w:rPr>
        <w:t xml:space="preserve"> the cost of the MFG. This is the only way that change can be afforded. The effect of the MFG, combined with the ceiling, is to pull the distribution of funding between schools and academies back towards how this stands now and it means that it will take longer for the budgets of the schools and academies that gain to realise these increases.</w:t>
      </w:r>
      <w:r w:rsidR="005C75F1">
        <w:rPr>
          <w:sz w:val="22"/>
          <w:szCs w:val="22"/>
        </w:rPr>
        <w:t xml:space="preserve"> Please note that the 1</w:t>
      </w:r>
      <w:r w:rsidR="005C75F1" w:rsidRPr="00A44CE2">
        <w:rPr>
          <w:sz w:val="22"/>
          <w:szCs w:val="22"/>
        </w:rPr>
        <w:t xml:space="preserve">.5% </w:t>
      </w:r>
      <w:r w:rsidR="005C75F1">
        <w:rPr>
          <w:sz w:val="22"/>
          <w:szCs w:val="22"/>
        </w:rPr>
        <w:t xml:space="preserve">reduction in pupil-led funding rates </w:t>
      </w:r>
      <w:r w:rsidR="005C75F1" w:rsidRPr="00A44CE2">
        <w:rPr>
          <w:sz w:val="22"/>
          <w:szCs w:val="22"/>
        </w:rPr>
        <w:lastRenderedPageBreak/>
        <w:t xml:space="preserve">increases the numbers of schools on the MFG and the overall cost of the MFG, so the ceiling </w:t>
      </w:r>
      <w:r w:rsidR="005C75F1">
        <w:rPr>
          <w:sz w:val="22"/>
          <w:szCs w:val="22"/>
        </w:rPr>
        <w:t xml:space="preserve">in the indicative modelling </w:t>
      </w:r>
      <w:r w:rsidR="005C75F1" w:rsidRPr="00A44CE2">
        <w:rPr>
          <w:sz w:val="22"/>
          <w:szCs w:val="22"/>
        </w:rPr>
        <w:t>is c</w:t>
      </w:r>
      <w:r w:rsidR="005C75F1">
        <w:rPr>
          <w:sz w:val="22"/>
          <w:szCs w:val="22"/>
        </w:rPr>
        <w:t>urrently set at 0%</w:t>
      </w:r>
      <w:r w:rsidR="005C75F1" w:rsidRPr="00A44CE2">
        <w:rPr>
          <w:sz w:val="22"/>
          <w:szCs w:val="22"/>
        </w:rPr>
        <w:t>.</w:t>
      </w:r>
    </w:p>
    <w:p w:rsidR="00A82907" w:rsidRPr="006D3066" w:rsidRDefault="00A82907" w:rsidP="00BD2B40">
      <w:pPr>
        <w:jc w:val="both"/>
        <w:rPr>
          <w:sz w:val="22"/>
          <w:szCs w:val="22"/>
          <w:highlight w:val="yellow"/>
        </w:rPr>
      </w:pPr>
    </w:p>
    <w:p w:rsidR="00A82907" w:rsidRPr="00A44CE2" w:rsidRDefault="00305B67" w:rsidP="006F3AB5">
      <w:pPr>
        <w:jc w:val="both"/>
        <w:rPr>
          <w:sz w:val="22"/>
          <w:szCs w:val="22"/>
        </w:rPr>
      </w:pPr>
      <w:r w:rsidRPr="00A44CE2">
        <w:rPr>
          <w:sz w:val="22"/>
          <w:szCs w:val="22"/>
        </w:rPr>
        <w:t>6</w:t>
      </w:r>
      <w:r w:rsidR="00A82907" w:rsidRPr="00A44CE2">
        <w:rPr>
          <w:sz w:val="22"/>
          <w:szCs w:val="22"/>
        </w:rPr>
        <w:t xml:space="preserve">.4 As was the </w:t>
      </w:r>
      <w:r w:rsidR="002C2F36" w:rsidRPr="00A44CE2">
        <w:rPr>
          <w:sz w:val="22"/>
          <w:szCs w:val="22"/>
        </w:rPr>
        <w:t>case in 2016/17</w:t>
      </w:r>
      <w:r w:rsidR="00A82907" w:rsidRPr="00A44CE2">
        <w:rPr>
          <w:sz w:val="22"/>
          <w:szCs w:val="22"/>
        </w:rPr>
        <w:t>, the ceiling must be calculated on the same basis as the MFG and the % cap must be the same for primary and secondary schools / academies. We can choose whether to implement the ceiling by capping all growth over a certain % per pupil or by scaling back gains of winning schools / academies by a set amount proportion to the school’s gain. It continues to be our view that the capping approach is much fairer and also follows the same approach that we have used previously. We are therefore, not proposing any change in the operation of the ceiling, but the value of the % cap cannot be set until the final cost of the MFG is known. Please note that the ceiling must not be applied to new and growing schools and academies (those with some empty year groups) which have opened in the last 7 years, so these schools and academies will not c</w:t>
      </w:r>
      <w:r w:rsidR="00183B6B" w:rsidRPr="00A44CE2">
        <w:rPr>
          <w:sz w:val="22"/>
          <w:szCs w:val="22"/>
        </w:rPr>
        <w:t>ontribute to the ceiling in 201</w:t>
      </w:r>
      <w:r w:rsidR="002C2F36" w:rsidRPr="00A44CE2">
        <w:rPr>
          <w:sz w:val="22"/>
          <w:szCs w:val="22"/>
        </w:rPr>
        <w:t>7/18</w:t>
      </w:r>
      <w:r w:rsidR="00A82907" w:rsidRPr="00A44CE2">
        <w:rPr>
          <w:sz w:val="22"/>
          <w:szCs w:val="22"/>
        </w:rPr>
        <w:t>.</w:t>
      </w:r>
    </w:p>
    <w:p w:rsidR="009D1756" w:rsidRDefault="009D1756" w:rsidP="006F3AB5">
      <w:pPr>
        <w:jc w:val="both"/>
        <w:rPr>
          <w:b/>
          <w:bCs/>
          <w:sz w:val="22"/>
          <w:szCs w:val="22"/>
          <w:highlight w:val="yellow"/>
        </w:rPr>
      </w:pPr>
    </w:p>
    <w:p w:rsidR="00A44CE2" w:rsidRPr="004E7A8E" w:rsidRDefault="00A44CE2" w:rsidP="006F3AB5">
      <w:pPr>
        <w:jc w:val="both"/>
        <w:rPr>
          <w:b/>
          <w:bCs/>
          <w:sz w:val="22"/>
          <w:szCs w:val="22"/>
        </w:rPr>
      </w:pPr>
    </w:p>
    <w:p w:rsidR="00A82907" w:rsidRPr="004E7A8E" w:rsidRDefault="008B381E" w:rsidP="006F3AB5">
      <w:pPr>
        <w:jc w:val="both"/>
        <w:rPr>
          <w:b/>
          <w:bCs/>
          <w:sz w:val="22"/>
          <w:szCs w:val="22"/>
        </w:rPr>
      </w:pPr>
      <w:r w:rsidRPr="001E64DB">
        <w:rPr>
          <w:b/>
          <w:bCs/>
          <w:sz w:val="22"/>
          <w:szCs w:val="22"/>
        </w:rPr>
        <w:t>7</w:t>
      </w:r>
      <w:r w:rsidR="00A82907" w:rsidRPr="001E64DB">
        <w:rPr>
          <w:b/>
          <w:bCs/>
          <w:sz w:val="22"/>
          <w:szCs w:val="22"/>
        </w:rPr>
        <w:t>.</w:t>
      </w:r>
      <w:r w:rsidR="00A82907" w:rsidRPr="001E64DB">
        <w:rPr>
          <w:b/>
          <w:bCs/>
          <w:sz w:val="22"/>
          <w:szCs w:val="22"/>
        </w:rPr>
        <w:tab/>
        <w:t>Further Explanation of the Indicative Modelling</w:t>
      </w:r>
    </w:p>
    <w:p w:rsidR="00A82907" w:rsidRPr="004E7A8E" w:rsidRDefault="00A82907" w:rsidP="006F3AB5">
      <w:pPr>
        <w:jc w:val="both"/>
        <w:rPr>
          <w:b/>
          <w:bCs/>
          <w:sz w:val="22"/>
          <w:szCs w:val="22"/>
        </w:rPr>
      </w:pPr>
    </w:p>
    <w:p w:rsidR="00442F45" w:rsidRDefault="00305B67" w:rsidP="006F3AB5">
      <w:pPr>
        <w:jc w:val="both"/>
        <w:rPr>
          <w:color w:val="000000"/>
          <w:sz w:val="22"/>
          <w:szCs w:val="22"/>
        </w:rPr>
      </w:pPr>
      <w:r w:rsidRPr="004E7A8E">
        <w:rPr>
          <w:sz w:val="22"/>
          <w:szCs w:val="22"/>
        </w:rPr>
        <w:t>7</w:t>
      </w:r>
      <w:r w:rsidR="00A82907" w:rsidRPr="004E7A8E">
        <w:rPr>
          <w:sz w:val="22"/>
          <w:szCs w:val="22"/>
        </w:rPr>
        <w:t xml:space="preserve">.1 The modelling </w:t>
      </w:r>
      <w:r w:rsidR="00A82907" w:rsidRPr="004E7A8E">
        <w:rPr>
          <w:color w:val="000000"/>
          <w:sz w:val="22"/>
          <w:szCs w:val="22"/>
        </w:rPr>
        <w:t xml:space="preserve">in Appendix 1 shows the impact of the proposals outlined in this consultation on primary and secondary schools and academies, based on </w:t>
      </w:r>
    </w:p>
    <w:p w:rsidR="00442F45" w:rsidRDefault="004E7A8E" w:rsidP="00442F45">
      <w:pPr>
        <w:pStyle w:val="ListParagraph"/>
        <w:numPr>
          <w:ilvl w:val="0"/>
          <w:numId w:val="32"/>
        </w:numPr>
        <w:jc w:val="both"/>
        <w:rPr>
          <w:color w:val="000000"/>
          <w:sz w:val="22"/>
          <w:szCs w:val="22"/>
        </w:rPr>
      </w:pPr>
      <w:r w:rsidRPr="00442F45">
        <w:rPr>
          <w:color w:val="000000"/>
          <w:sz w:val="22"/>
          <w:szCs w:val="22"/>
        </w:rPr>
        <w:t>applying a 1.5% reduction to all pupi</w:t>
      </w:r>
      <w:r w:rsidR="00442F45">
        <w:rPr>
          <w:color w:val="000000"/>
          <w:sz w:val="22"/>
          <w:szCs w:val="22"/>
        </w:rPr>
        <w:t>l-led formula factor variables</w:t>
      </w:r>
    </w:p>
    <w:p w:rsidR="00442F45" w:rsidRDefault="00442F45" w:rsidP="00442F45">
      <w:pPr>
        <w:pStyle w:val="ListParagraph"/>
        <w:numPr>
          <w:ilvl w:val="0"/>
          <w:numId w:val="32"/>
        </w:numPr>
        <w:jc w:val="both"/>
        <w:rPr>
          <w:color w:val="000000"/>
          <w:sz w:val="22"/>
          <w:szCs w:val="22"/>
        </w:rPr>
      </w:pPr>
      <w:r>
        <w:rPr>
          <w:color w:val="000000"/>
          <w:sz w:val="22"/>
          <w:szCs w:val="22"/>
        </w:rPr>
        <w:t>E</w:t>
      </w:r>
      <w:r w:rsidR="004E7A8E" w:rsidRPr="00442F45">
        <w:rPr>
          <w:color w:val="000000"/>
          <w:sz w:val="22"/>
          <w:szCs w:val="22"/>
        </w:rPr>
        <w:t>stimated October 2016</w:t>
      </w:r>
      <w:r w:rsidR="00A82907" w:rsidRPr="00442F45">
        <w:rPr>
          <w:color w:val="000000"/>
          <w:sz w:val="22"/>
          <w:szCs w:val="22"/>
        </w:rPr>
        <w:t xml:space="preserve"> pupil numb</w:t>
      </w:r>
      <w:r>
        <w:rPr>
          <w:color w:val="000000"/>
          <w:sz w:val="22"/>
          <w:szCs w:val="22"/>
        </w:rPr>
        <w:t>ers on roll</w:t>
      </w:r>
    </w:p>
    <w:p w:rsidR="00442F45" w:rsidRDefault="00442F45" w:rsidP="00442F45">
      <w:pPr>
        <w:pStyle w:val="ListParagraph"/>
        <w:numPr>
          <w:ilvl w:val="0"/>
          <w:numId w:val="32"/>
        </w:numPr>
        <w:jc w:val="both"/>
        <w:rPr>
          <w:color w:val="000000"/>
          <w:sz w:val="22"/>
          <w:szCs w:val="22"/>
        </w:rPr>
      </w:pPr>
      <w:r>
        <w:rPr>
          <w:color w:val="000000"/>
          <w:sz w:val="22"/>
          <w:szCs w:val="22"/>
        </w:rPr>
        <w:t>T</w:t>
      </w:r>
      <w:r w:rsidR="004E7A8E" w:rsidRPr="00442F45">
        <w:rPr>
          <w:color w:val="000000"/>
          <w:sz w:val="22"/>
          <w:szCs w:val="22"/>
        </w:rPr>
        <w:t>he October 2015</w:t>
      </w:r>
      <w:r w:rsidRPr="00442F45">
        <w:rPr>
          <w:color w:val="000000"/>
          <w:sz w:val="22"/>
          <w:szCs w:val="22"/>
        </w:rPr>
        <w:t xml:space="preserve"> dataset, </w:t>
      </w:r>
      <w:r w:rsidR="004E7A8E" w:rsidRPr="00442F45">
        <w:rPr>
          <w:color w:val="000000"/>
          <w:sz w:val="22"/>
          <w:szCs w:val="22"/>
        </w:rPr>
        <w:t>updated for IDACI bandings as sho</w:t>
      </w:r>
      <w:r w:rsidRPr="00442F45">
        <w:rPr>
          <w:color w:val="000000"/>
          <w:sz w:val="22"/>
          <w:szCs w:val="22"/>
        </w:rPr>
        <w:t>wn in paragraph 3.3 and Annex A</w:t>
      </w:r>
      <w:r w:rsidR="004E7A8E" w:rsidRPr="00442F45">
        <w:rPr>
          <w:color w:val="000000"/>
          <w:sz w:val="22"/>
          <w:szCs w:val="22"/>
        </w:rPr>
        <w:t xml:space="preserve">. </w:t>
      </w:r>
    </w:p>
    <w:p w:rsidR="00442F45" w:rsidRDefault="00442F45" w:rsidP="00442F45">
      <w:pPr>
        <w:jc w:val="both"/>
        <w:rPr>
          <w:color w:val="000000"/>
          <w:sz w:val="22"/>
          <w:szCs w:val="22"/>
        </w:rPr>
      </w:pPr>
    </w:p>
    <w:p w:rsidR="00A82907" w:rsidRPr="00442F45" w:rsidRDefault="00A82907" w:rsidP="00442F45">
      <w:pPr>
        <w:jc w:val="both"/>
        <w:rPr>
          <w:color w:val="000000"/>
          <w:sz w:val="22"/>
          <w:szCs w:val="22"/>
        </w:rPr>
      </w:pPr>
      <w:r w:rsidRPr="00442F45">
        <w:rPr>
          <w:color w:val="000000"/>
          <w:sz w:val="22"/>
          <w:szCs w:val="22"/>
        </w:rPr>
        <w:t>The modelling is intended to give an early estimate</w:t>
      </w:r>
      <w:r w:rsidR="004E7A8E" w:rsidRPr="00442F45">
        <w:rPr>
          <w:color w:val="000000"/>
          <w:sz w:val="22"/>
          <w:szCs w:val="22"/>
        </w:rPr>
        <w:t xml:space="preserve"> and early warning</w:t>
      </w:r>
      <w:r w:rsidRPr="00442F45">
        <w:rPr>
          <w:color w:val="000000"/>
          <w:sz w:val="22"/>
          <w:szCs w:val="22"/>
        </w:rPr>
        <w:t xml:space="preserve"> of</w:t>
      </w:r>
      <w:r w:rsidR="00183B6B" w:rsidRPr="00442F45">
        <w:rPr>
          <w:color w:val="000000"/>
          <w:sz w:val="22"/>
          <w:szCs w:val="22"/>
        </w:rPr>
        <w:t xml:space="preserve"> individual </w:t>
      </w:r>
      <w:r w:rsidR="004E7A8E" w:rsidRPr="00442F45">
        <w:rPr>
          <w:color w:val="000000"/>
          <w:sz w:val="22"/>
          <w:szCs w:val="22"/>
        </w:rPr>
        <w:t xml:space="preserve">school and academy </w:t>
      </w:r>
      <w:r w:rsidR="00183B6B" w:rsidRPr="00442F45">
        <w:rPr>
          <w:color w:val="000000"/>
          <w:sz w:val="22"/>
          <w:szCs w:val="22"/>
        </w:rPr>
        <w:t>allocations for 201</w:t>
      </w:r>
      <w:r w:rsidR="004E7A8E" w:rsidRPr="00442F45">
        <w:rPr>
          <w:color w:val="000000"/>
          <w:sz w:val="22"/>
          <w:szCs w:val="22"/>
        </w:rPr>
        <w:t>7/18</w:t>
      </w:r>
      <w:r w:rsidRPr="00442F45">
        <w:rPr>
          <w:color w:val="000000"/>
          <w:sz w:val="22"/>
          <w:szCs w:val="22"/>
        </w:rPr>
        <w:t>.</w:t>
      </w:r>
    </w:p>
    <w:p w:rsidR="00A82907" w:rsidRPr="004E7A8E" w:rsidRDefault="00A82907" w:rsidP="006F3AB5">
      <w:pPr>
        <w:jc w:val="both"/>
        <w:rPr>
          <w:color w:val="000000"/>
          <w:sz w:val="22"/>
          <w:szCs w:val="22"/>
        </w:rPr>
      </w:pPr>
    </w:p>
    <w:p w:rsidR="00A82907" w:rsidRPr="0023404C" w:rsidRDefault="00305B67" w:rsidP="0066232A">
      <w:pPr>
        <w:jc w:val="both"/>
        <w:rPr>
          <w:color w:val="000000"/>
          <w:sz w:val="22"/>
          <w:szCs w:val="22"/>
        </w:rPr>
      </w:pPr>
      <w:r w:rsidRPr="0023404C">
        <w:rPr>
          <w:color w:val="000000"/>
          <w:sz w:val="22"/>
          <w:szCs w:val="22"/>
        </w:rPr>
        <w:t>7</w:t>
      </w:r>
      <w:r w:rsidR="00A82907" w:rsidRPr="0023404C">
        <w:rPr>
          <w:color w:val="000000"/>
          <w:sz w:val="22"/>
          <w:szCs w:val="22"/>
        </w:rPr>
        <w:t>.2 Please note that Appendix 1 focus</w:t>
      </w:r>
      <w:r w:rsidR="004E7A8E" w:rsidRPr="0023404C">
        <w:rPr>
          <w:color w:val="000000"/>
          <w:sz w:val="22"/>
          <w:szCs w:val="22"/>
        </w:rPr>
        <w:t>s</w:t>
      </w:r>
      <w:r w:rsidR="00A82907" w:rsidRPr="0023404C">
        <w:rPr>
          <w:color w:val="000000"/>
          <w:sz w:val="22"/>
          <w:szCs w:val="22"/>
        </w:rPr>
        <w:t>es on the Schools Block and does not, at this stage, give a complete picture of individual delegated budgets. The modelling does not include Early Years Funding, Post 16 funding or funding from the High Needs Block. Th</w:t>
      </w:r>
      <w:r w:rsidR="006A4A09">
        <w:rPr>
          <w:color w:val="000000"/>
          <w:sz w:val="22"/>
          <w:szCs w:val="22"/>
        </w:rPr>
        <w:t>ese will be covered in separate</w:t>
      </w:r>
      <w:r w:rsidR="00A82907" w:rsidRPr="0023404C">
        <w:rPr>
          <w:color w:val="000000"/>
          <w:sz w:val="22"/>
          <w:szCs w:val="22"/>
        </w:rPr>
        <w:t xml:space="preserve"> communications</w:t>
      </w:r>
      <w:r w:rsidR="00442F45">
        <w:rPr>
          <w:color w:val="000000"/>
          <w:sz w:val="22"/>
          <w:szCs w:val="22"/>
        </w:rPr>
        <w:t xml:space="preserve"> and consultations</w:t>
      </w:r>
      <w:r w:rsidR="00A82907" w:rsidRPr="0023404C">
        <w:rPr>
          <w:color w:val="000000"/>
          <w:sz w:val="22"/>
          <w:szCs w:val="22"/>
        </w:rPr>
        <w:t>.</w:t>
      </w:r>
    </w:p>
    <w:p w:rsidR="00A82907" w:rsidRPr="0023404C" w:rsidRDefault="00A82907" w:rsidP="006F3AB5">
      <w:pPr>
        <w:jc w:val="both"/>
        <w:rPr>
          <w:color w:val="000000"/>
          <w:sz w:val="22"/>
          <w:szCs w:val="22"/>
        </w:rPr>
      </w:pPr>
    </w:p>
    <w:p w:rsidR="00A82907" w:rsidRPr="0023404C" w:rsidRDefault="00305B67" w:rsidP="006F3AB5">
      <w:pPr>
        <w:jc w:val="both"/>
        <w:rPr>
          <w:color w:val="000000"/>
          <w:sz w:val="22"/>
          <w:szCs w:val="22"/>
        </w:rPr>
      </w:pPr>
      <w:r w:rsidRPr="0023404C">
        <w:rPr>
          <w:color w:val="000000"/>
          <w:sz w:val="22"/>
          <w:szCs w:val="22"/>
        </w:rPr>
        <w:t>7</w:t>
      </w:r>
      <w:r w:rsidR="00A82907" w:rsidRPr="0023404C">
        <w:rPr>
          <w:color w:val="000000"/>
          <w:sz w:val="22"/>
          <w:szCs w:val="22"/>
        </w:rPr>
        <w:t>.3 The modelling sh</w:t>
      </w:r>
      <w:r w:rsidR="004D74CA" w:rsidRPr="0023404C">
        <w:rPr>
          <w:color w:val="000000"/>
          <w:sz w:val="22"/>
          <w:szCs w:val="22"/>
        </w:rPr>
        <w:t>ows the total ‘variance’ of 201</w:t>
      </w:r>
      <w:r w:rsidR="004E7A8E" w:rsidRPr="0023404C">
        <w:rPr>
          <w:color w:val="000000"/>
          <w:sz w:val="22"/>
          <w:szCs w:val="22"/>
        </w:rPr>
        <w:t>7/18 estimated funding against 2016/17</w:t>
      </w:r>
      <w:r w:rsidR="00A82907" w:rsidRPr="0023404C">
        <w:rPr>
          <w:color w:val="000000"/>
          <w:sz w:val="22"/>
          <w:szCs w:val="22"/>
        </w:rPr>
        <w:t xml:space="preserve"> actual funding. This total is also separated into formula funding, contingencies and Pupil Premium allocations so that the cause of variances can be better understood. The main factors behind these ‘variances’ are:</w:t>
      </w:r>
    </w:p>
    <w:p w:rsidR="00A82907" w:rsidRPr="0023404C" w:rsidRDefault="00A82907" w:rsidP="006F3AB5">
      <w:pPr>
        <w:jc w:val="both"/>
        <w:rPr>
          <w:color w:val="000000"/>
          <w:sz w:val="22"/>
          <w:szCs w:val="22"/>
        </w:rPr>
      </w:pPr>
    </w:p>
    <w:p w:rsidR="00A82907" w:rsidRPr="0023404C" w:rsidRDefault="00A82907" w:rsidP="004E7A8E">
      <w:pPr>
        <w:numPr>
          <w:ilvl w:val="0"/>
          <w:numId w:val="18"/>
        </w:numPr>
        <w:jc w:val="both"/>
        <w:rPr>
          <w:color w:val="000000"/>
          <w:sz w:val="22"/>
          <w:szCs w:val="22"/>
        </w:rPr>
      </w:pPr>
      <w:r w:rsidRPr="0023404C">
        <w:rPr>
          <w:color w:val="000000"/>
          <w:sz w:val="22"/>
          <w:szCs w:val="22"/>
        </w:rPr>
        <w:t>A change in pupil numbers on roll (shown in column</w:t>
      </w:r>
      <w:r w:rsidR="004E7A8E" w:rsidRPr="0023404C">
        <w:rPr>
          <w:color w:val="000000"/>
          <w:sz w:val="22"/>
          <w:szCs w:val="22"/>
        </w:rPr>
        <w:t xml:space="preserve"> </w:t>
      </w:r>
      <w:r w:rsidR="00E51E62" w:rsidRPr="0023404C">
        <w:rPr>
          <w:color w:val="000000"/>
          <w:sz w:val="22"/>
          <w:szCs w:val="22"/>
        </w:rPr>
        <w:t>(R))</w:t>
      </w:r>
    </w:p>
    <w:p w:rsidR="00E51E62" w:rsidRPr="0023404C" w:rsidRDefault="00E51E62" w:rsidP="004E7A8E">
      <w:pPr>
        <w:numPr>
          <w:ilvl w:val="0"/>
          <w:numId w:val="18"/>
        </w:numPr>
        <w:jc w:val="both"/>
        <w:rPr>
          <w:color w:val="000000"/>
          <w:sz w:val="22"/>
          <w:szCs w:val="22"/>
        </w:rPr>
      </w:pPr>
      <w:r w:rsidRPr="0023404C">
        <w:rPr>
          <w:color w:val="000000"/>
          <w:sz w:val="22"/>
          <w:szCs w:val="22"/>
        </w:rPr>
        <w:t>A reduction in formula funding due t</w:t>
      </w:r>
      <w:r w:rsidR="006A4A09">
        <w:rPr>
          <w:color w:val="000000"/>
          <w:sz w:val="22"/>
          <w:szCs w:val="22"/>
        </w:rPr>
        <w:t>o the 1.5%</w:t>
      </w:r>
      <w:r w:rsidRPr="0023404C">
        <w:rPr>
          <w:color w:val="000000"/>
          <w:sz w:val="22"/>
          <w:szCs w:val="22"/>
        </w:rPr>
        <w:t xml:space="preserve"> reduction (the estimated </w:t>
      </w:r>
      <w:r w:rsidR="006A4A09">
        <w:rPr>
          <w:color w:val="000000"/>
          <w:sz w:val="22"/>
          <w:szCs w:val="22"/>
        </w:rPr>
        <w:t>cost to each school / academy</w:t>
      </w:r>
      <w:r w:rsidRPr="0023404C">
        <w:rPr>
          <w:color w:val="000000"/>
          <w:sz w:val="22"/>
          <w:szCs w:val="22"/>
        </w:rPr>
        <w:t xml:space="preserve"> is shown in column (T))</w:t>
      </w:r>
    </w:p>
    <w:p w:rsidR="00A82907" w:rsidRPr="0023404C" w:rsidRDefault="00A82907" w:rsidP="008722A8">
      <w:pPr>
        <w:numPr>
          <w:ilvl w:val="0"/>
          <w:numId w:val="18"/>
        </w:numPr>
        <w:jc w:val="both"/>
        <w:rPr>
          <w:color w:val="000000"/>
          <w:sz w:val="22"/>
          <w:szCs w:val="22"/>
        </w:rPr>
      </w:pPr>
      <w:r w:rsidRPr="0023404C">
        <w:rPr>
          <w:color w:val="000000"/>
          <w:sz w:val="22"/>
          <w:szCs w:val="22"/>
        </w:rPr>
        <w:t>A reduction in (or ending of) the MFG for those schools that have previously been protected</w:t>
      </w:r>
    </w:p>
    <w:p w:rsidR="00A82907" w:rsidRPr="0023404C" w:rsidRDefault="00A82907" w:rsidP="008722A8">
      <w:pPr>
        <w:numPr>
          <w:ilvl w:val="0"/>
          <w:numId w:val="18"/>
        </w:numPr>
        <w:jc w:val="both"/>
        <w:rPr>
          <w:color w:val="000000"/>
          <w:sz w:val="22"/>
          <w:szCs w:val="22"/>
        </w:rPr>
      </w:pPr>
      <w:r w:rsidRPr="0023404C">
        <w:rPr>
          <w:color w:val="000000"/>
          <w:sz w:val="22"/>
          <w:szCs w:val="22"/>
        </w:rPr>
        <w:t>Changes in contingency allocations, in particular relating to the pupil numbers on roll at expanding schools / academies</w:t>
      </w:r>
    </w:p>
    <w:p w:rsidR="00A82907" w:rsidRPr="0023404C" w:rsidRDefault="00A82907" w:rsidP="0066232A">
      <w:pPr>
        <w:ind w:left="360"/>
        <w:jc w:val="both"/>
        <w:rPr>
          <w:color w:val="000000"/>
          <w:sz w:val="22"/>
          <w:szCs w:val="22"/>
        </w:rPr>
      </w:pPr>
    </w:p>
    <w:p w:rsidR="00A82907" w:rsidRPr="0023404C" w:rsidRDefault="00305B67" w:rsidP="006F3AB5">
      <w:pPr>
        <w:jc w:val="both"/>
        <w:rPr>
          <w:color w:val="000000"/>
          <w:sz w:val="22"/>
          <w:szCs w:val="22"/>
        </w:rPr>
      </w:pPr>
      <w:r w:rsidRPr="0023404C">
        <w:rPr>
          <w:color w:val="000000"/>
          <w:sz w:val="22"/>
          <w:szCs w:val="22"/>
        </w:rPr>
        <w:t>7</w:t>
      </w:r>
      <w:r w:rsidR="00A82907" w:rsidRPr="0023404C">
        <w:rPr>
          <w:color w:val="000000"/>
          <w:sz w:val="22"/>
          <w:szCs w:val="22"/>
        </w:rPr>
        <w:t xml:space="preserve">.4 Whether a school / academy is protected by the MFG, or is capped by the ceiling, is shown in the modelling. Schools and academies on the MFG should plan for this protection to reduce over time. Schools and academies on the ceiling may expect to receive the sum by which their budgets have been reduced eventually in future years. However, any future projections will be significantly influenced by the introduction of the </w:t>
      </w:r>
      <w:r w:rsidR="0023404C" w:rsidRPr="0023404C">
        <w:rPr>
          <w:color w:val="000000"/>
          <w:sz w:val="22"/>
          <w:szCs w:val="22"/>
        </w:rPr>
        <w:t>NFF</w:t>
      </w:r>
      <w:r w:rsidR="00A82907" w:rsidRPr="0023404C">
        <w:rPr>
          <w:color w:val="000000"/>
          <w:sz w:val="22"/>
          <w:szCs w:val="22"/>
        </w:rPr>
        <w:t xml:space="preserve">, which will override any previous arrangements. </w:t>
      </w:r>
    </w:p>
    <w:p w:rsidR="00A82907" w:rsidRPr="0023404C" w:rsidRDefault="00A82907" w:rsidP="006F3AB5">
      <w:pPr>
        <w:jc w:val="both"/>
        <w:rPr>
          <w:color w:val="000000"/>
          <w:sz w:val="22"/>
          <w:szCs w:val="22"/>
        </w:rPr>
      </w:pPr>
    </w:p>
    <w:p w:rsidR="00A82907" w:rsidRPr="0023404C" w:rsidRDefault="00305B67" w:rsidP="006F3AB5">
      <w:pPr>
        <w:jc w:val="both"/>
        <w:rPr>
          <w:color w:val="000000"/>
          <w:sz w:val="22"/>
          <w:szCs w:val="22"/>
        </w:rPr>
      </w:pPr>
      <w:r w:rsidRPr="0023404C">
        <w:rPr>
          <w:color w:val="000000"/>
          <w:sz w:val="22"/>
          <w:szCs w:val="22"/>
        </w:rPr>
        <w:t>7</w:t>
      </w:r>
      <w:r w:rsidR="00A82907" w:rsidRPr="0023404C">
        <w:rPr>
          <w:color w:val="000000"/>
          <w:sz w:val="22"/>
          <w:szCs w:val="22"/>
        </w:rPr>
        <w:t>.5 If you would like to discuss the modelling in more detail, or discuss the data on which allocations are calculated, please contact Sarah North.</w:t>
      </w:r>
    </w:p>
    <w:p w:rsidR="00A82907" w:rsidRPr="0023404C" w:rsidRDefault="00A82907" w:rsidP="00791103">
      <w:pPr>
        <w:jc w:val="both"/>
        <w:rPr>
          <w:b/>
          <w:bCs/>
          <w:color w:val="0000FF"/>
          <w:sz w:val="22"/>
          <w:szCs w:val="22"/>
        </w:rPr>
      </w:pPr>
    </w:p>
    <w:p w:rsidR="00A82907" w:rsidRPr="004D74CA" w:rsidRDefault="00A82907" w:rsidP="00791103">
      <w:pPr>
        <w:jc w:val="both"/>
        <w:rPr>
          <w:b/>
          <w:bCs/>
          <w:color w:val="0000FF"/>
          <w:sz w:val="22"/>
          <w:szCs w:val="22"/>
        </w:rPr>
      </w:pPr>
      <w:r w:rsidRPr="0023404C">
        <w:rPr>
          <w:b/>
          <w:bCs/>
          <w:color w:val="0000FF"/>
          <w:sz w:val="22"/>
          <w:szCs w:val="22"/>
        </w:rPr>
        <w:t xml:space="preserve">Question </w:t>
      </w:r>
      <w:r w:rsidR="0023404C">
        <w:rPr>
          <w:b/>
          <w:bCs/>
          <w:color w:val="0000FF"/>
          <w:sz w:val="22"/>
          <w:szCs w:val="22"/>
        </w:rPr>
        <w:t>7</w:t>
      </w:r>
      <w:r w:rsidRPr="0023404C">
        <w:rPr>
          <w:b/>
          <w:bCs/>
          <w:color w:val="0000FF"/>
          <w:sz w:val="22"/>
          <w:szCs w:val="22"/>
        </w:rPr>
        <w:t xml:space="preserve"> - Do you have any comments on the modelling?</w:t>
      </w:r>
    </w:p>
    <w:p w:rsidR="00A82907" w:rsidRPr="00CE63F5" w:rsidRDefault="00A82907" w:rsidP="00791103">
      <w:pPr>
        <w:jc w:val="both"/>
        <w:rPr>
          <w:b/>
          <w:bCs/>
          <w:color w:val="0000FF"/>
          <w:sz w:val="22"/>
          <w:szCs w:val="22"/>
          <w:highlight w:val="yellow"/>
        </w:rPr>
      </w:pPr>
    </w:p>
    <w:p w:rsidR="00A82907" w:rsidRPr="00CE63F5" w:rsidRDefault="00A82907" w:rsidP="00791103">
      <w:pPr>
        <w:jc w:val="both"/>
        <w:rPr>
          <w:b/>
          <w:bCs/>
          <w:sz w:val="22"/>
          <w:szCs w:val="22"/>
          <w:highlight w:val="yellow"/>
        </w:rPr>
      </w:pPr>
    </w:p>
    <w:p w:rsidR="00A82907" w:rsidRPr="004D74CA" w:rsidRDefault="008B381E" w:rsidP="006F3AB5">
      <w:pPr>
        <w:jc w:val="both"/>
        <w:rPr>
          <w:b/>
          <w:bCs/>
          <w:sz w:val="22"/>
          <w:szCs w:val="22"/>
        </w:rPr>
      </w:pPr>
      <w:r>
        <w:rPr>
          <w:b/>
          <w:bCs/>
          <w:sz w:val="22"/>
          <w:szCs w:val="22"/>
        </w:rPr>
        <w:t>8</w:t>
      </w:r>
      <w:r w:rsidR="00A82907" w:rsidRPr="004D74CA">
        <w:rPr>
          <w:b/>
          <w:bCs/>
          <w:sz w:val="22"/>
          <w:szCs w:val="22"/>
        </w:rPr>
        <w:t>.</w:t>
      </w:r>
      <w:r w:rsidR="00A82907" w:rsidRPr="004D74CA">
        <w:rPr>
          <w:b/>
          <w:bCs/>
          <w:sz w:val="22"/>
          <w:szCs w:val="22"/>
        </w:rPr>
        <w:tab/>
        <w:t>Consultation Responses</w:t>
      </w:r>
    </w:p>
    <w:p w:rsidR="00A82907" w:rsidRPr="004D74CA" w:rsidRDefault="00A82907" w:rsidP="006F3AB5">
      <w:pPr>
        <w:jc w:val="both"/>
        <w:rPr>
          <w:b/>
          <w:bCs/>
          <w:sz w:val="22"/>
          <w:szCs w:val="22"/>
        </w:rPr>
      </w:pPr>
    </w:p>
    <w:p w:rsidR="00A82907" w:rsidRPr="004D74CA" w:rsidRDefault="00305B67" w:rsidP="006F3AB5">
      <w:pPr>
        <w:jc w:val="both"/>
        <w:rPr>
          <w:sz w:val="22"/>
          <w:szCs w:val="22"/>
        </w:rPr>
      </w:pPr>
      <w:r>
        <w:rPr>
          <w:sz w:val="22"/>
          <w:szCs w:val="22"/>
        </w:rPr>
        <w:t>8</w:t>
      </w:r>
      <w:r w:rsidR="00A82907" w:rsidRPr="004D74CA">
        <w:rPr>
          <w:sz w:val="22"/>
          <w:szCs w:val="22"/>
        </w:rPr>
        <w:t xml:space="preserve">.1 Please use the responses form </w:t>
      </w:r>
      <w:r w:rsidR="004D74CA" w:rsidRPr="004D74CA">
        <w:rPr>
          <w:sz w:val="22"/>
          <w:szCs w:val="22"/>
        </w:rPr>
        <w:t xml:space="preserve">in </w:t>
      </w:r>
      <w:r w:rsidR="00A82907" w:rsidRPr="004D74CA">
        <w:rPr>
          <w:color w:val="000000"/>
          <w:sz w:val="22"/>
          <w:szCs w:val="22"/>
        </w:rPr>
        <w:t>Appendix 3 to submit</w:t>
      </w:r>
      <w:r w:rsidR="00A82907" w:rsidRPr="004D74CA">
        <w:rPr>
          <w:sz w:val="22"/>
          <w:szCs w:val="22"/>
        </w:rPr>
        <w:t xml:space="preserve"> your views on the proposals outlined in the consultation. There is space </w:t>
      </w:r>
      <w:r w:rsidR="004D74CA" w:rsidRPr="004D74CA">
        <w:rPr>
          <w:sz w:val="22"/>
          <w:szCs w:val="22"/>
        </w:rPr>
        <w:t>on</w:t>
      </w:r>
      <w:r w:rsidR="00A82907" w:rsidRPr="004D74CA">
        <w:rPr>
          <w:sz w:val="22"/>
          <w:szCs w:val="22"/>
        </w:rPr>
        <w:t xml:space="preserve"> this form for you to comment on any aspect of the proposals. If you wish to discuss these proposals in more detail, or have any specific questions, please contact either Sarah North, or Andrew Redding, using the contact details shown in paragraph 1.</w:t>
      </w:r>
    </w:p>
    <w:p w:rsidR="00A82907" w:rsidRPr="004D74CA" w:rsidRDefault="00A82907" w:rsidP="006F3AB5">
      <w:pPr>
        <w:jc w:val="both"/>
        <w:rPr>
          <w:sz w:val="22"/>
          <w:szCs w:val="22"/>
        </w:rPr>
      </w:pPr>
    </w:p>
    <w:p w:rsidR="00A82907" w:rsidRPr="004D74CA" w:rsidRDefault="00305B67" w:rsidP="006F3AB5">
      <w:pPr>
        <w:jc w:val="both"/>
        <w:rPr>
          <w:sz w:val="22"/>
          <w:szCs w:val="22"/>
        </w:rPr>
      </w:pPr>
      <w:r>
        <w:rPr>
          <w:sz w:val="22"/>
          <w:szCs w:val="22"/>
        </w:rPr>
        <w:lastRenderedPageBreak/>
        <w:t>8</w:t>
      </w:r>
      <w:r w:rsidR="00A82907" w:rsidRPr="004D74CA">
        <w:rPr>
          <w:sz w:val="22"/>
          <w:szCs w:val="22"/>
        </w:rPr>
        <w:t xml:space="preserve">.2 Please ensure that your response is submitted by the deadline of </w:t>
      </w:r>
      <w:r w:rsidR="00A82907" w:rsidRPr="004D74CA">
        <w:rPr>
          <w:b/>
          <w:bCs/>
          <w:sz w:val="22"/>
          <w:szCs w:val="22"/>
        </w:rPr>
        <w:t>Friday 1</w:t>
      </w:r>
      <w:r w:rsidR="006D3066">
        <w:rPr>
          <w:b/>
          <w:bCs/>
          <w:sz w:val="22"/>
          <w:szCs w:val="22"/>
        </w:rPr>
        <w:t>4 October 2016</w:t>
      </w:r>
      <w:r w:rsidR="00A82907" w:rsidRPr="004D74CA">
        <w:rPr>
          <w:b/>
          <w:bCs/>
          <w:sz w:val="22"/>
          <w:szCs w:val="22"/>
        </w:rPr>
        <w:t>.</w:t>
      </w:r>
      <w:r w:rsidR="004D74CA">
        <w:rPr>
          <w:b/>
          <w:bCs/>
          <w:sz w:val="22"/>
          <w:szCs w:val="22"/>
        </w:rPr>
        <w:t xml:space="preserve"> </w:t>
      </w:r>
      <w:r w:rsidR="004D74CA" w:rsidRPr="004D74CA">
        <w:rPr>
          <w:bCs/>
          <w:sz w:val="22"/>
          <w:szCs w:val="22"/>
        </w:rPr>
        <w:t>Any responses received after this deadline date may not be included</w:t>
      </w:r>
      <w:r w:rsidR="004D74CA">
        <w:rPr>
          <w:bCs/>
          <w:sz w:val="22"/>
          <w:szCs w:val="22"/>
        </w:rPr>
        <w:t xml:space="preserve"> in the overall analysis presented to the Schools Forum.</w:t>
      </w:r>
    </w:p>
    <w:p w:rsidR="00A82907" w:rsidRPr="00CE63F5" w:rsidRDefault="00A82907" w:rsidP="006F3AB5">
      <w:pPr>
        <w:jc w:val="both"/>
        <w:rPr>
          <w:b/>
          <w:bCs/>
          <w:sz w:val="22"/>
          <w:szCs w:val="22"/>
          <w:highlight w:val="yellow"/>
        </w:rPr>
      </w:pPr>
    </w:p>
    <w:p w:rsidR="00A82907" w:rsidRPr="00CE63F5" w:rsidRDefault="00A82907" w:rsidP="006F3AB5">
      <w:pPr>
        <w:jc w:val="both"/>
        <w:rPr>
          <w:b/>
          <w:bCs/>
          <w:sz w:val="22"/>
          <w:szCs w:val="22"/>
          <w:highlight w:val="yellow"/>
        </w:rPr>
      </w:pPr>
    </w:p>
    <w:p w:rsidR="00A82907" w:rsidRPr="00804A84" w:rsidRDefault="008B381E" w:rsidP="006F3AB5">
      <w:pPr>
        <w:jc w:val="both"/>
        <w:rPr>
          <w:b/>
          <w:bCs/>
          <w:sz w:val="22"/>
          <w:szCs w:val="22"/>
        </w:rPr>
      </w:pPr>
      <w:r w:rsidRPr="00804A84">
        <w:rPr>
          <w:b/>
          <w:bCs/>
          <w:sz w:val="22"/>
          <w:szCs w:val="22"/>
        </w:rPr>
        <w:t>9</w:t>
      </w:r>
      <w:r w:rsidR="00A82907" w:rsidRPr="00804A84">
        <w:rPr>
          <w:b/>
          <w:bCs/>
          <w:sz w:val="22"/>
          <w:szCs w:val="22"/>
        </w:rPr>
        <w:t>.</w:t>
      </w:r>
      <w:r w:rsidR="00A82907" w:rsidRPr="00804A84">
        <w:rPr>
          <w:b/>
          <w:bCs/>
          <w:sz w:val="22"/>
          <w:szCs w:val="22"/>
        </w:rPr>
        <w:tab/>
        <w:t>Next Steps</w:t>
      </w:r>
    </w:p>
    <w:p w:rsidR="00A82907" w:rsidRPr="00804A84" w:rsidRDefault="00A82907" w:rsidP="006F3AB5">
      <w:pPr>
        <w:jc w:val="both"/>
        <w:rPr>
          <w:sz w:val="22"/>
          <w:szCs w:val="22"/>
        </w:rPr>
      </w:pPr>
    </w:p>
    <w:p w:rsidR="00A82907" w:rsidRPr="00496D5B" w:rsidRDefault="00305B67" w:rsidP="006F3AB5">
      <w:pPr>
        <w:jc w:val="both"/>
        <w:rPr>
          <w:sz w:val="22"/>
          <w:szCs w:val="22"/>
        </w:rPr>
      </w:pPr>
      <w:r w:rsidRPr="00804A84">
        <w:rPr>
          <w:sz w:val="22"/>
          <w:szCs w:val="22"/>
        </w:rPr>
        <w:t>9</w:t>
      </w:r>
      <w:r w:rsidR="00A82907" w:rsidRPr="00804A84">
        <w:rPr>
          <w:sz w:val="22"/>
          <w:szCs w:val="22"/>
        </w:rPr>
        <w:t xml:space="preserve">.1 Following consideration of the responses to this consultation and the </w:t>
      </w:r>
      <w:r w:rsidR="00442F45">
        <w:rPr>
          <w:sz w:val="22"/>
          <w:szCs w:val="22"/>
        </w:rPr>
        <w:t>recommendation</w:t>
      </w:r>
      <w:r w:rsidR="00A82907" w:rsidRPr="00804A84">
        <w:rPr>
          <w:sz w:val="22"/>
          <w:szCs w:val="22"/>
        </w:rPr>
        <w:t xml:space="preserve"> of the Schools Forum, </w:t>
      </w:r>
      <w:r w:rsidR="00804A84" w:rsidRPr="00804A84">
        <w:rPr>
          <w:sz w:val="22"/>
          <w:szCs w:val="22"/>
        </w:rPr>
        <w:t>the</w:t>
      </w:r>
      <w:r w:rsidR="00A82907" w:rsidRPr="00804A84">
        <w:rPr>
          <w:sz w:val="22"/>
          <w:szCs w:val="22"/>
        </w:rPr>
        <w:t xml:space="preserve"> structure</w:t>
      </w:r>
      <w:r w:rsidR="00804A84" w:rsidRPr="00804A84">
        <w:rPr>
          <w:sz w:val="22"/>
          <w:szCs w:val="22"/>
        </w:rPr>
        <w:t>s</w:t>
      </w:r>
      <w:r w:rsidR="00A82907" w:rsidRPr="00804A84">
        <w:rPr>
          <w:sz w:val="22"/>
          <w:szCs w:val="22"/>
        </w:rPr>
        <w:t xml:space="preserve"> of the </w:t>
      </w:r>
      <w:r w:rsidR="00804A84" w:rsidRPr="00804A84">
        <w:rPr>
          <w:sz w:val="22"/>
          <w:szCs w:val="22"/>
        </w:rPr>
        <w:t xml:space="preserve">primary and secondary </w:t>
      </w:r>
      <w:r w:rsidR="00A82907" w:rsidRPr="00804A84">
        <w:rPr>
          <w:sz w:val="22"/>
          <w:szCs w:val="22"/>
        </w:rPr>
        <w:t>funding formulae</w:t>
      </w:r>
      <w:r w:rsidR="00804A84" w:rsidRPr="00804A84">
        <w:rPr>
          <w:sz w:val="22"/>
          <w:szCs w:val="22"/>
        </w:rPr>
        <w:t xml:space="preserve"> </w:t>
      </w:r>
      <w:r w:rsidR="00A82907" w:rsidRPr="00804A84">
        <w:rPr>
          <w:sz w:val="22"/>
          <w:szCs w:val="22"/>
        </w:rPr>
        <w:t>to be u</w:t>
      </w:r>
      <w:r w:rsidR="004D74CA" w:rsidRPr="00804A84">
        <w:rPr>
          <w:sz w:val="22"/>
          <w:szCs w:val="22"/>
        </w:rPr>
        <w:t>sed to calculate budgets in 201</w:t>
      </w:r>
      <w:r w:rsidR="00804A84" w:rsidRPr="00804A84">
        <w:rPr>
          <w:sz w:val="22"/>
          <w:szCs w:val="22"/>
        </w:rPr>
        <w:t>7/18</w:t>
      </w:r>
      <w:r w:rsidR="00A82907" w:rsidRPr="00804A84">
        <w:rPr>
          <w:sz w:val="22"/>
          <w:szCs w:val="22"/>
        </w:rPr>
        <w:t>,</w:t>
      </w:r>
      <w:r w:rsidR="00804A84" w:rsidRPr="00804A84">
        <w:rPr>
          <w:sz w:val="22"/>
          <w:szCs w:val="22"/>
        </w:rPr>
        <w:t xml:space="preserve"> and the</w:t>
      </w:r>
      <w:r w:rsidR="00A82907" w:rsidRPr="00804A84">
        <w:rPr>
          <w:sz w:val="22"/>
          <w:szCs w:val="22"/>
        </w:rPr>
        <w:t xml:space="preserve"> </w:t>
      </w:r>
      <w:r w:rsidR="00804A84" w:rsidRPr="00804A84">
        <w:rPr>
          <w:sz w:val="22"/>
          <w:szCs w:val="22"/>
        </w:rPr>
        <w:t xml:space="preserve">criteria for the allocation of Schools Block DSG contingency funds and growth funds, </w:t>
      </w:r>
      <w:r w:rsidR="00A82907" w:rsidRPr="00804A84">
        <w:rPr>
          <w:sz w:val="22"/>
          <w:szCs w:val="22"/>
        </w:rPr>
        <w:t>wi</w:t>
      </w:r>
      <w:r w:rsidR="004D74CA" w:rsidRPr="00804A84">
        <w:rPr>
          <w:sz w:val="22"/>
          <w:szCs w:val="22"/>
        </w:rPr>
        <w:t xml:space="preserve">ll be </w:t>
      </w:r>
      <w:r w:rsidR="00804A84" w:rsidRPr="00804A84">
        <w:rPr>
          <w:sz w:val="22"/>
          <w:szCs w:val="22"/>
        </w:rPr>
        <w:t>set</w:t>
      </w:r>
      <w:r w:rsidR="00770ED2">
        <w:rPr>
          <w:sz w:val="22"/>
          <w:szCs w:val="22"/>
        </w:rPr>
        <w:t xml:space="preserve"> by the Council’s Executive</w:t>
      </w:r>
      <w:r w:rsidR="004D74CA" w:rsidRPr="00804A84">
        <w:rPr>
          <w:sz w:val="22"/>
          <w:szCs w:val="22"/>
        </w:rPr>
        <w:t>.</w:t>
      </w:r>
    </w:p>
    <w:p w:rsidR="00A82907" w:rsidRPr="00496D5B" w:rsidRDefault="00A82907" w:rsidP="006F3AB5">
      <w:pPr>
        <w:jc w:val="both"/>
        <w:rPr>
          <w:sz w:val="22"/>
          <w:szCs w:val="22"/>
        </w:rPr>
      </w:pPr>
    </w:p>
    <w:p w:rsidR="00A82907" w:rsidRPr="00496D5B" w:rsidRDefault="00305B67" w:rsidP="006F3AB5">
      <w:pPr>
        <w:jc w:val="both"/>
        <w:rPr>
          <w:sz w:val="22"/>
          <w:szCs w:val="22"/>
        </w:rPr>
      </w:pPr>
      <w:r>
        <w:rPr>
          <w:sz w:val="22"/>
          <w:szCs w:val="22"/>
        </w:rPr>
        <w:t>9</w:t>
      </w:r>
      <w:r w:rsidR="00A82907" w:rsidRPr="00496D5B">
        <w:rPr>
          <w:sz w:val="22"/>
          <w:szCs w:val="22"/>
        </w:rPr>
        <w:t xml:space="preserve">.2 Schools and academies will complete the October Census on Thursday </w:t>
      </w:r>
      <w:r w:rsidR="006D3066">
        <w:rPr>
          <w:sz w:val="22"/>
          <w:szCs w:val="22"/>
        </w:rPr>
        <w:t>6 October 2016</w:t>
      </w:r>
      <w:r w:rsidR="00A82907" w:rsidRPr="00496D5B">
        <w:rPr>
          <w:sz w:val="22"/>
          <w:szCs w:val="22"/>
        </w:rPr>
        <w:t>. The dataset from this census will be available for us to analyse mid-December.</w:t>
      </w:r>
    </w:p>
    <w:p w:rsidR="00A82907" w:rsidRPr="00496D5B" w:rsidRDefault="00A82907" w:rsidP="006F3AB5">
      <w:pPr>
        <w:jc w:val="both"/>
        <w:rPr>
          <w:sz w:val="22"/>
          <w:szCs w:val="22"/>
        </w:rPr>
      </w:pPr>
    </w:p>
    <w:p w:rsidR="00442F45" w:rsidRDefault="00305B67" w:rsidP="006F3AB5">
      <w:pPr>
        <w:jc w:val="both"/>
        <w:rPr>
          <w:sz w:val="22"/>
          <w:szCs w:val="22"/>
        </w:rPr>
      </w:pPr>
      <w:r>
        <w:rPr>
          <w:sz w:val="22"/>
          <w:szCs w:val="22"/>
        </w:rPr>
        <w:t>9</w:t>
      </w:r>
      <w:r w:rsidR="00A82907" w:rsidRPr="00496D5B">
        <w:rPr>
          <w:sz w:val="22"/>
          <w:szCs w:val="22"/>
        </w:rPr>
        <w:t>.3 Discussions on the overa</w:t>
      </w:r>
      <w:r w:rsidR="004D74CA" w:rsidRPr="00496D5B">
        <w:rPr>
          <w:sz w:val="22"/>
          <w:szCs w:val="22"/>
        </w:rPr>
        <w:t>ll DSG funding position for 201</w:t>
      </w:r>
      <w:r w:rsidR="006D3066">
        <w:rPr>
          <w:sz w:val="22"/>
          <w:szCs w:val="22"/>
        </w:rPr>
        <w:t>7</w:t>
      </w:r>
      <w:r w:rsidR="00A82907" w:rsidRPr="00496D5B">
        <w:rPr>
          <w:sz w:val="22"/>
          <w:szCs w:val="22"/>
        </w:rPr>
        <w:t>/1</w:t>
      </w:r>
      <w:r w:rsidR="006D3066">
        <w:rPr>
          <w:sz w:val="22"/>
          <w:szCs w:val="22"/>
        </w:rPr>
        <w:t>8</w:t>
      </w:r>
      <w:r w:rsidR="00A82907" w:rsidRPr="00496D5B">
        <w:rPr>
          <w:sz w:val="22"/>
          <w:szCs w:val="22"/>
        </w:rPr>
        <w:t>, the holding of de-delegated and contingency funds, the balance of funding between primary and s</w:t>
      </w:r>
      <w:r w:rsidR="004D74CA" w:rsidRPr="00496D5B">
        <w:rPr>
          <w:sz w:val="22"/>
          <w:szCs w:val="22"/>
        </w:rPr>
        <w:t xml:space="preserve">econdary, </w:t>
      </w:r>
      <w:r w:rsidR="006D3066">
        <w:rPr>
          <w:sz w:val="22"/>
          <w:szCs w:val="22"/>
        </w:rPr>
        <w:t xml:space="preserve">the </w:t>
      </w:r>
      <w:r w:rsidR="00770ED2">
        <w:rPr>
          <w:sz w:val="22"/>
          <w:szCs w:val="22"/>
        </w:rPr>
        <w:t>value of contribution for increased high needs provisions</w:t>
      </w:r>
      <w:r w:rsidR="004D74CA" w:rsidRPr="00496D5B">
        <w:rPr>
          <w:sz w:val="22"/>
          <w:szCs w:val="22"/>
        </w:rPr>
        <w:t>,</w:t>
      </w:r>
      <w:r w:rsidR="00A82907" w:rsidRPr="00496D5B">
        <w:rPr>
          <w:sz w:val="22"/>
          <w:szCs w:val="22"/>
        </w:rPr>
        <w:t xml:space="preserve"> and the impact on schools of using the October 201</w:t>
      </w:r>
      <w:r w:rsidR="006D3066">
        <w:rPr>
          <w:sz w:val="22"/>
          <w:szCs w:val="22"/>
        </w:rPr>
        <w:t>6</w:t>
      </w:r>
      <w:r w:rsidR="00A82907" w:rsidRPr="00496D5B">
        <w:rPr>
          <w:sz w:val="22"/>
          <w:szCs w:val="22"/>
        </w:rPr>
        <w:t xml:space="preserve"> Census dataset, will take place in the Schools Forum </w:t>
      </w:r>
      <w:r w:rsidR="00442F45">
        <w:rPr>
          <w:sz w:val="22"/>
          <w:szCs w:val="22"/>
        </w:rPr>
        <w:t>between now and January 2017</w:t>
      </w:r>
      <w:r w:rsidR="00A82907" w:rsidRPr="00496D5B">
        <w:rPr>
          <w:sz w:val="22"/>
          <w:szCs w:val="22"/>
        </w:rPr>
        <w:t xml:space="preserve">. You are recommended to keep in touch with these discussions by visiting the Schools Forum webpage on the Council’s Minute’s site. </w:t>
      </w:r>
    </w:p>
    <w:p w:rsidR="00442F45" w:rsidRDefault="00442F45" w:rsidP="006F3AB5">
      <w:pPr>
        <w:jc w:val="both"/>
        <w:rPr>
          <w:sz w:val="22"/>
          <w:szCs w:val="22"/>
        </w:rPr>
      </w:pPr>
    </w:p>
    <w:p w:rsidR="00A82907" w:rsidRDefault="00442F45" w:rsidP="006F3AB5">
      <w:pPr>
        <w:jc w:val="both"/>
        <w:rPr>
          <w:sz w:val="22"/>
          <w:szCs w:val="22"/>
        </w:rPr>
      </w:pPr>
      <w:r>
        <w:rPr>
          <w:sz w:val="22"/>
          <w:szCs w:val="22"/>
        </w:rPr>
        <w:t xml:space="preserve">9.4 </w:t>
      </w:r>
      <w:r w:rsidR="00A82907" w:rsidRPr="00496D5B">
        <w:rPr>
          <w:sz w:val="22"/>
          <w:szCs w:val="22"/>
        </w:rPr>
        <w:t>It is anticipated that the Schools Forum will make its final recommendations on 201</w:t>
      </w:r>
      <w:r w:rsidR="006D3066">
        <w:rPr>
          <w:sz w:val="22"/>
          <w:szCs w:val="22"/>
        </w:rPr>
        <w:t>7/18</w:t>
      </w:r>
      <w:r w:rsidR="00496D5B">
        <w:rPr>
          <w:sz w:val="22"/>
          <w:szCs w:val="22"/>
        </w:rPr>
        <w:t xml:space="preserve"> arrangements on Wednesday </w:t>
      </w:r>
      <w:r w:rsidR="006D3066">
        <w:rPr>
          <w:sz w:val="22"/>
          <w:szCs w:val="22"/>
        </w:rPr>
        <w:t>11 January 2017</w:t>
      </w:r>
      <w:r w:rsidR="00A82907" w:rsidRPr="00496D5B">
        <w:rPr>
          <w:sz w:val="22"/>
          <w:szCs w:val="22"/>
        </w:rPr>
        <w:t>.</w:t>
      </w:r>
    </w:p>
    <w:p w:rsidR="00A75659" w:rsidRDefault="00A75659" w:rsidP="006F3AB5">
      <w:pPr>
        <w:jc w:val="both"/>
        <w:rPr>
          <w:sz w:val="22"/>
          <w:szCs w:val="22"/>
        </w:rPr>
      </w:pPr>
    </w:p>
    <w:p w:rsidR="00A82907" w:rsidRPr="00496D5B" w:rsidRDefault="00A82907" w:rsidP="006F3AB5">
      <w:pPr>
        <w:jc w:val="both"/>
        <w:rPr>
          <w:sz w:val="22"/>
          <w:szCs w:val="22"/>
        </w:rPr>
      </w:pPr>
    </w:p>
    <w:p w:rsidR="00A82907" w:rsidRPr="00496D5B" w:rsidRDefault="008B381E" w:rsidP="006F3AB5">
      <w:pPr>
        <w:jc w:val="both"/>
        <w:rPr>
          <w:b/>
          <w:bCs/>
          <w:sz w:val="22"/>
          <w:szCs w:val="22"/>
        </w:rPr>
      </w:pPr>
      <w:r>
        <w:rPr>
          <w:b/>
          <w:bCs/>
          <w:sz w:val="22"/>
          <w:szCs w:val="22"/>
        </w:rPr>
        <w:t>10</w:t>
      </w:r>
      <w:r w:rsidR="00A82907" w:rsidRPr="00496D5B">
        <w:rPr>
          <w:b/>
          <w:bCs/>
          <w:sz w:val="22"/>
          <w:szCs w:val="22"/>
        </w:rPr>
        <w:t>.</w:t>
      </w:r>
      <w:r w:rsidR="00A82907" w:rsidRPr="00496D5B">
        <w:rPr>
          <w:b/>
          <w:bCs/>
          <w:sz w:val="22"/>
          <w:szCs w:val="22"/>
        </w:rPr>
        <w:tab/>
        <w:t>Appendices</w:t>
      </w:r>
    </w:p>
    <w:p w:rsidR="00A82907" w:rsidRPr="00496D5B" w:rsidRDefault="00A82907" w:rsidP="006E6AEC">
      <w:pPr>
        <w:ind w:left="360"/>
        <w:jc w:val="both"/>
        <w:rPr>
          <w:sz w:val="22"/>
          <w:szCs w:val="22"/>
        </w:rPr>
      </w:pPr>
    </w:p>
    <w:p w:rsidR="00A82907" w:rsidRPr="00496D5B" w:rsidRDefault="00A82907" w:rsidP="006E6AEC">
      <w:pPr>
        <w:numPr>
          <w:ilvl w:val="0"/>
          <w:numId w:val="1"/>
        </w:numPr>
        <w:jc w:val="both"/>
        <w:rPr>
          <w:sz w:val="22"/>
          <w:szCs w:val="22"/>
        </w:rPr>
      </w:pPr>
      <w:r w:rsidRPr="00496D5B">
        <w:rPr>
          <w:sz w:val="22"/>
          <w:szCs w:val="22"/>
        </w:rPr>
        <w:t>Appendix 1 – Illustrative Formula Modelling</w:t>
      </w:r>
    </w:p>
    <w:p w:rsidR="00A82907" w:rsidRPr="00496D5B" w:rsidRDefault="00A82907" w:rsidP="00CB0E5D">
      <w:pPr>
        <w:numPr>
          <w:ilvl w:val="0"/>
          <w:numId w:val="1"/>
        </w:numPr>
        <w:jc w:val="both"/>
        <w:rPr>
          <w:sz w:val="22"/>
          <w:szCs w:val="22"/>
        </w:rPr>
      </w:pPr>
      <w:r w:rsidRPr="00496D5B">
        <w:rPr>
          <w:sz w:val="22"/>
          <w:szCs w:val="22"/>
        </w:rPr>
        <w:t>Appendix 2 – I</w:t>
      </w:r>
      <w:r w:rsidR="00496D5B" w:rsidRPr="00496D5B">
        <w:rPr>
          <w:sz w:val="22"/>
          <w:szCs w:val="22"/>
        </w:rPr>
        <w:t>ndicative EF</w:t>
      </w:r>
      <w:r w:rsidR="00F07771">
        <w:rPr>
          <w:sz w:val="22"/>
          <w:szCs w:val="22"/>
        </w:rPr>
        <w:t>A Pro-forma for 2017/18</w:t>
      </w:r>
    </w:p>
    <w:p w:rsidR="00A82907" w:rsidRPr="00496D5B" w:rsidRDefault="00A82907" w:rsidP="00FA0081">
      <w:pPr>
        <w:numPr>
          <w:ilvl w:val="0"/>
          <w:numId w:val="1"/>
        </w:numPr>
        <w:jc w:val="both"/>
        <w:rPr>
          <w:sz w:val="22"/>
          <w:szCs w:val="22"/>
        </w:rPr>
      </w:pPr>
      <w:r w:rsidRPr="00496D5B">
        <w:rPr>
          <w:sz w:val="22"/>
          <w:szCs w:val="22"/>
        </w:rPr>
        <w:t>Appendix 3 – Consultation Responses Form</w:t>
      </w:r>
    </w:p>
    <w:p w:rsidR="00496D5B" w:rsidRDefault="00496D5B" w:rsidP="0066321F">
      <w:pPr>
        <w:numPr>
          <w:ilvl w:val="0"/>
          <w:numId w:val="1"/>
        </w:numPr>
        <w:jc w:val="both"/>
        <w:rPr>
          <w:sz w:val="22"/>
          <w:szCs w:val="22"/>
        </w:rPr>
      </w:pPr>
      <w:r w:rsidRPr="00496D5B">
        <w:rPr>
          <w:sz w:val="22"/>
          <w:szCs w:val="22"/>
        </w:rPr>
        <w:t>Appendix 4 – Information on</w:t>
      </w:r>
      <w:r w:rsidRPr="0066321F">
        <w:rPr>
          <w:sz w:val="22"/>
          <w:szCs w:val="22"/>
        </w:rPr>
        <w:t xml:space="preserve"> De-Delegated Funds</w:t>
      </w:r>
    </w:p>
    <w:p w:rsidR="0066321F" w:rsidRDefault="0066321F" w:rsidP="0066321F">
      <w:pPr>
        <w:jc w:val="both"/>
        <w:rPr>
          <w:sz w:val="22"/>
          <w:szCs w:val="22"/>
        </w:rPr>
      </w:pPr>
    </w:p>
    <w:p w:rsidR="0066321F" w:rsidRDefault="0066321F" w:rsidP="0066321F">
      <w:pPr>
        <w:jc w:val="both"/>
        <w:rPr>
          <w:sz w:val="22"/>
          <w:szCs w:val="22"/>
        </w:rPr>
      </w:pPr>
    </w:p>
    <w:p w:rsidR="0066321F" w:rsidRDefault="0066321F" w:rsidP="0066321F">
      <w:pPr>
        <w:jc w:val="both"/>
        <w:rPr>
          <w:sz w:val="22"/>
          <w:szCs w:val="22"/>
        </w:rPr>
      </w:pPr>
    </w:p>
    <w:p w:rsidR="0023404C" w:rsidRDefault="0023404C">
      <w:pPr>
        <w:rPr>
          <w:b/>
          <w:sz w:val="22"/>
          <w:szCs w:val="22"/>
        </w:rPr>
      </w:pPr>
      <w:r>
        <w:rPr>
          <w:b/>
          <w:sz w:val="22"/>
          <w:szCs w:val="22"/>
        </w:rPr>
        <w:br w:type="page"/>
      </w:r>
    </w:p>
    <w:p w:rsidR="00AC10C6" w:rsidRDefault="0066321F" w:rsidP="0066321F">
      <w:pPr>
        <w:jc w:val="both"/>
        <w:rPr>
          <w:b/>
          <w:sz w:val="22"/>
          <w:szCs w:val="22"/>
        </w:rPr>
      </w:pPr>
      <w:r w:rsidRPr="00D54060">
        <w:rPr>
          <w:b/>
          <w:sz w:val="22"/>
          <w:szCs w:val="22"/>
        </w:rPr>
        <w:lastRenderedPageBreak/>
        <w:t xml:space="preserve">ANNEX A: </w:t>
      </w:r>
      <w:r w:rsidR="00AC10C6" w:rsidRPr="00D54060">
        <w:rPr>
          <w:b/>
          <w:sz w:val="22"/>
          <w:szCs w:val="22"/>
        </w:rPr>
        <w:t xml:space="preserve">New </w:t>
      </w:r>
      <w:r w:rsidRPr="00D54060">
        <w:rPr>
          <w:b/>
          <w:sz w:val="22"/>
          <w:szCs w:val="22"/>
        </w:rPr>
        <w:t>IDACI</w:t>
      </w:r>
      <w:r w:rsidR="00AC10C6" w:rsidRPr="00D54060">
        <w:rPr>
          <w:b/>
          <w:sz w:val="22"/>
          <w:szCs w:val="22"/>
        </w:rPr>
        <w:t xml:space="preserve"> bands for 2017/18</w:t>
      </w:r>
    </w:p>
    <w:p w:rsidR="00AC10C6" w:rsidRDefault="00AC10C6" w:rsidP="0066321F">
      <w:pPr>
        <w:jc w:val="both"/>
        <w:rPr>
          <w:b/>
          <w:sz w:val="22"/>
          <w:szCs w:val="22"/>
        </w:rPr>
      </w:pPr>
    </w:p>
    <w:p w:rsidR="00AC10C6" w:rsidRPr="00191EA6" w:rsidRDefault="00AC10C6" w:rsidP="00AC10C6">
      <w:pPr>
        <w:pStyle w:val="Default"/>
        <w:jc w:val="both"/>
        <w:rPr>
          <w:sz w:val="22"/>
          <w:szCs w:val="22"/>
        </w:rPr>
      </w:pPr>
      <w:r w:rsidRPr="00191EA6">
        <w:rPr>
          <w:sz w:val="22"/>
          <w:szCs w:val="22"/>
        </w:rPr>
        <w:t xml:space="preserve">The Income Deprivation Affecting Children Index (IDACI) dataset is updated every five years by the Department for Communities and Local Government. </w:t>
      </w:r>
    </w:p>
    <w:p w:rsidR="00AC10C6" w:rsidRPr="00191EA6" w:rsidRDefault="00AC10C6" w:rsidP="00AC10C6">
      <w:pPr>
        <w:pStyle w:val="Default"/>
        <w:jc w:val="both"/>
        <w:rPr>
          <w:sz w:val="22"/>
          <w:szCs w:val="22"/>
        </w:rPr>
      </w:pPr>
    </w:p>
    <w:p w:rsidR="00AC10C6" w:rsidRPr="00191EA6" w:rsidRDefault="00AC10C6" w:rsidP="00AC10C6">
      <w:pPr>
        <w:pStyle w:val="Default"/>
        <w:jc w:val="both"/>
        <w:rPr>
          <w:sz w:val="22"/>
          <w:szCs w:val="22"/>
        </w:rPr>
      </w:pPr>
      <w:r w:rsidRPr="00191EA6">
        <w:rPr>
          <w:sz w:val="22"/>
          <w:szCs w:val="22"/>
        </w:rPr>
        <w:t xml:space="preserve">The latest update to the dataset (IDACI 2015) took effect in the 2016/17 schools block dataset in December 2015 and resulted in a markedly different distribution to the previous 2010 dataset. </w:t>
      </w:r>
    </w:p>
    <w:p w:rsidR="00AC10C6" w:rsidRPr="00191EA6" w:rsidRDefault="00AC10C6" w:rsidP="00AC10C6">
      <w:pPr>
        <w:pStyle w:val="Default"/>
        <w:jc w:val="both"/>
        <w:rPr>
          <w:sz w:val="22"/>
          <w:szCs w:val="22"/>
        </w:rPr>
      </w:pPr>
    </w:p>
    <w:p w:rsidR="00AC10C6" w:rsidRPr="00191EA6" w:rsidRDefault="00AC10C6" w:rsidP="00AC10C6">
      <w:pPr>
        <w:pStyle w:val="Default"/>
        <w:jc w:val="both"/>
        <w:rPr>
          <w:sz w:val="22"/>
          <w:szCs w:val="22"/>
        </w:rPr>
      </w:pPr>
      <w:r w:rsidRPr="00191EA6">
        <w:rPr>
          <w:sz w:val="22"/>
          <w:szCs w:val="22"/>
        </w:rPr>
        <w:t xml:space="preserve">In response to </w:t>
      </w:r>
      <w:r w:rsidR="00596408">
        <w:rPr>
          <w:sz w:val="22"/>
          <w:szCs w:val="22"/>
        </w:rPr>
        <w:t>concerns raised by local authorities</w:t>
      </w:r>
      <w:r w:rsidRPr="00191EA6">
        <w:rPr>
          <w:sz w:val="22"/>
          <w:szCs w:val="22"/>
        </w:rPr>
        <w:t xml:space="preserve"> and views expressed through the first stage NFF c</w:t>
      </w:r>
      <w:r w:rsidR="00596408">
        <w:rPr>
          <w:sz w:val="22"/>
          <w:szCs w:val="22"/>
        </w:rPr>
        <w:t xml:space="preserve">onsultation, the </w:t>
      </w:r>
      <w:proofErr w:type="spellStart"/>
      <w:r w:rsidR="00596408">
        <w:rPr>
          <w:sz w:val="22"/>
          <w:szCs w:val="22"/>
        </w:rPr>
        <w:t>DfE</w:t>
      </w:r>
      <w:proofErr w:type="spellEnd"/>
      <w:r w:rsidR="00596408">
        <w:rPr>
          <w:sz w:val="22"/>
          <w:szCs w:val="22"/>
        </w:rPr>
        <w:t xml:space="preserve"> has responded</w:t>
      </w:r>
      <w:r w:rsidRPr="00191EA6">
        <w:rPr>
          <w:sz w:val="22"/>
          <w:szCs w:val="22"/>
        </w:rPr>
        <w:t xml:space="preserve"> to update the IDACI banding methodology to return the IDACI bands to a roughly similar size (in terms of the proportion of pupils in each band) as in 2015/1</w:t>
      </w:r>
      <w:r w:rsidR="00191EA6" w:rsidRPr="00191EA6">
        <w:rPr>
          <w:sz w:val="22"/>
          <w:szCs w:val="22"/>
        </w:rPr>
        <w:t>6. The revised bands are named “</w:t>
      </w:r>
      <w:r w:rsidRPr="00191EA6">
        <w:rPr>
          <w:sz w:val="22"/>
          <w:szCs w:val="22"/>
        </w:rPr>
        <w:t xml:space="preserve">A” to “G”; with the most deprived neighbourhoods being captured by band “A” (previously bands 6 and 5). </w:t>
      </w:r>
    </w:p>
    <w:p w:rsidR="00AC10C6" w:rsidRPr="00191EA6" w:rsidRDefault="00AC10C6" w:rsidP="00AC10C6">
      <w:pPr>
        <w:jc w:val="both"/>
        <w:rPr>
          <w:b/>
          <w:sz w:val="22"/>
          <w:szCs w:val="22"/>
        </w:rPr>
      </w:pPr>
    </w:p>
    <w:p w:rsidR="00AC10C6" w:rsidRPr="00191EA6" w:rsidRDefault="00AC10C6" w:rsidP="00AC10C6">
      <w:pPr>
        <w:jc w:val="both"/>
        <w:rPr>
          <w:sz w:val="22"/>
          <w:szCs w:val="22"/>
        </w:rPr>
      </w:pPr>
      <w:r w:rsidRPr="00191EA6">
        <w:rPr>
          <w:sz w:val="22"/>
          <w:szCs w:val="22"/>
        </w:rPr>
        <w:t>The table below shows the proportion of pupils in each IDACI ba</w:t>
      </w:r>
      <w:r w:rsidR="00D54060" w:rsidRPr="00191EA6">
        <w:rPr>
          <w:sz w:val="22"/>
          <w:szCs w:val="22"/>
        </w:rPr>
        <w:t>nd in the 2015/</w:t>
      </w:r>
      <w:r w:rsidRPr="00191EA6">
        <w:rPr>
          <w:sz w:val="22"/>
          <w:szCs w:val="22"/>
        </w:rPr>
        <w:t>16</w:t>
      </w:r>
      <w:r w:rsidR="00D54060" w:rsidRPr="00191EA6">
        <w:rPr>
          <w:sz w:val="22"/>
          <w:szCs w:val="22"/>
        </w:rPr>
        <w:t xml:space="preserve"> schools block dataset (column C) and the 2016/</w:t>
      </w:r>
      <w:r w:rsidRPr="00191EA6">
        <w:rPr>
          <w:sz w:val="22"/>
          <w:szCs w:val="22"/>
        </w:rPr>
        <w:t>17</w:t>
      </w:r>
      <w:r w:rsidR="00D54060" w:rsidRPr="00191EA6">
        <w:rPr>
          <w:sz w:val="22"/>
          <w:szCs w:val="22"/>
        </w:rPr>
        <w:t xml:space="preserve"> schools block dataset (column D). Column G sets out the 2016/</w:t>
      </w:r>
      <w:r w:rsidRPr="00191EA6">
        <w:rPr>
          <w:sz w:val="22"/>
          <w:szCs w:val="22"/>
        </w:rPr>
        <w:t>17 dataset mapped onto the new IDACI bands.</w:t>
      </w:r>
      <w:r w:rsidR="00191EA6" w:rsidRPr="00191EA6">
        <w:rPr>
          <w:sz w:val="22"/>
          <w:szCs w:val="22"/>
        </w:rPr>
        <w:t xml:space="preserve"> </w:t>
      </w:r>
    </w:p>
    <w:p w:rsidR="00D54060" w:rsidRDefault="00D54060" w:rsidP="00AC10C6">
      <w:pPr>
        <w:jc w:val="both"/>
        <w:rPr>
          <w:sz w:val="22"/>
          <w:szCs w:val="22"/>
        </w:rPr>
      </w:pPr>
    </w:p>
    <w:tbl>
      <w:tblPr>
        <w:tblStyle w:val="TableGrid"/>
        <w:tblW w:w="11023" w:type="dxa"/>
        <w:tblLook w:val="04A0" w:firstRow="1" w:lastRow="0" w:firstColumn="1" w:lastColumn="0" w:noHBand="0" w:noVBand="1"/>
      </w:tblPr>
      <w:tblGrid>
        <w:gridCol w:w="1101"/>
        <w:gridCol w:w="2268"/>
        <w:gridCol w:w="1417"/>
        <w:gridCol w:w="1441"/>
        <w:gridCol w:w="1012"/>
        <w:gridCol w:w="2225"/>
        <w:gridCol w:w="1559"/>
      </w:tblGrid>
      <w:tr w:rsidR="00D54060" w:rsidRPr="00D54060" w:rsidTr="00191EA6">
        <w:tc>
          <w:tcPr>
            <w:tcW w:w="1101" w:type="dxa"/>
          </w:tcPr>
          <w:p w:rsidR="00D54060" w:rsidRDefault="00D54060" w:rsidP="00D54060">
            <w:pPr>
              <w:jc w:val="center"/>
              <w:rPr>
                <w:b/>
                <w:sz w:val="22"/>
                <w:szCs w:val="22"/>
              </w:rPr>
            </w:pPr>
            <w:r w:rsidRPr="00D54060">
              <w:rPr>
                <w:b/>
                <w:sz w:val="22"/>
                <w:szCs w:val="22"/>
              </w:rPr>
              <w:t>Bands used in 2015/16 and 2016/17</w:t>
            </w:r>
          </w:p>
          <w:p w:rsidR="00D54060" w:rsidRPr="00D54060" w:rsidRDefault="00D54060" w:rsidP="00D54060">
            <w:pPr>
              <w:rPr>
                <w:b/>
                <w:sz w:val="22"/>
                <w:szCs w:val="22"/>
              </w:rPr>
            </w:pPr>
          </w:p>
          <w:p w:rsidR="00AA1C54" w:rsidRDefault="00AA1C54" w:rsidP="00D54060">
            <w:pPr>
              <w:jc w:val="center"/>
              <w:rPr>
                <w:b/>
                <w:sz w:val="22"/>
                <w:szCs w:val="22"/>
              </w:rPr>
            </w:pPr>
          </w:p>
          <w:p w:rsidR="00D54060" w:rsidRPr="00D54060" w:rsidRDefault="00D54060" w:rsidP="00D54060">
            <w:pPr>
              <w:jc w:val="center"/>
              <w:rPr>
                <w:b/>
                <w:sz w:val="22"/>
                <w:szCs w:val="22"/>
              </w:rPr>
            </w:pPr>
            <w:r w:rsidRPr="00D54060">
              <w:rPr>
                <w:b/>
                <w:sz w:val="22"/>
                <w:szCs w:val="22"/>
              </w:rPr>
              <w:t>(A)</w:t>
            </w:r>
          </w:p>
        </w:tc>
        <w:tc>
          <w:tcPr>
            <w:tcW w:w="2268" w:type="dxa"/>
          </w:tcPr>
          <w:p w:rsidR="00D54060" w:rsidRDefault="00D54060" w:rsidP="00D54060">
            <w:pPr>
              <w:jc w:val="center"/>
              <w:rPr>
                <w:b/>
                <w:sz w:val="22"/>
                <w:szCs w:val="22"/>
              </w:rPr>
            </w:pPr>
            <w:r>
              <w:rPr>
                <w:b/>
                <w:sz w:val="22"/>
                <w:szCs w:val="22"/>
              </w:rPr>
              <w:t>IDACI score</w:t>
            </w:r>
          </w:p>
          <w:p w:rsidR="00D54060" w:rsidRDefault="00D54060" w:rsidP="00D54060">
            <w:pPr>
              <w:jc w:val="center"/>
              <w:rPr>
                <w:b/>
                <w:sz w:val="22"/>
                <w:szCs w:val="22"/>
              </w:rPr>
            </w:pPr>
          </w:p>
          <w:p w:rsidR="00D54060" w:rsidRDefault="00D54060" w:rsidP="00D54060">
            <w:pPr>
              <w:jc w:val="center"/>
              <w:rPr>
                <w:b/>
                <w:sz w:val="22"/>
                <w:szCs w:val="22"/>
              </w:rPr>
            </w:pPr>
          </w:p>
          <w:p w:rsidR="00D54060" w:rsidRDefault="00D54060" w:rsidP="00D54060">
            <w:pPr>
              <w:jc w:val="center"/>
              <w:rPr>
                <w:b/>
                <w:sz w:val="22"/>
                <w:szCs w:val="22"/>
              </w:rPr>
            </w:pPr>
          </w:p>
          <w:p w:rsidR="00D54060" w:rsidRDefault="00D54060" w:rsidP="00D54060">
            <w:pPr>
              <w:jc w:val="center"/>
              <w:rPr>
                <w:b/>
                <w:sz w:val="22"/>
                <w:szCs w:val="22"/>
              </w:rPr>
            </w:pPr>
          </w:p>
          <w:p w:rsidR="00D54060" w:rsidRDefault="00D54060" w:rsidP="00D54060">
            <w:pPr>
              <w:jc w:val="center"/>
              <w:rPr>
                <w:b/>
                <w:sz w:val="22"/>
                <w:szCs w:val="22"/>
              </w:rPr>
            </w:pPr>
          </w:p>
          <w:p w:rsidR="00AA1C54" w:rsidRDefault="00AA1C54" w:rsidP="00D54060">
            <w:pPr>
              <w:jc w:val="center"/>
              <w:rPr>
                <w:b/>
                <w:sz w:val="22"/>
                <w:szCs w:val="22"/>
              </w:rPr>
            </w:pPr>
          </w:p>
          <w:p w:rsidR="00D54060" w:rsidRPr="00D54060" w:rsidRDefault="00D54060" w:rsidP="00D54060">
            <w:pPr>
              <w:jc w:val="center"/>
              <w:rPr>
                <w:b/>
                <w:sz w:val="22"/>
                <w:szCs w:val="22"/>
              </w:rPr>
            </w:pPr>
            <w:r>
              <w:rPr>
                <w:b/>
                <w:sz w:val="22"/>
                <w:szCs w:val="22"/>
              </w:rPr>
              <w:t>(B)</w:t>
            </w:r>
          </w:p>
        </w:tc>
        <w:tc>
          <w:tcPr>
            <w:tcW w:w="1417" w:type="dxa"/>
          </w:tcPr>
          <w:p w:rsidR="00D54060" w:rsidRDefault="00D54060" w:rsidP="00D54060">
            <w:pPr>
              <w:jc w:val="center"/>
              <w:rPr>
                <w:b/>
                <w:sz w:val="22"/>
                <w:szCs w:val="22"/>
              </w:rPr>
            </w:pPr>
            <w:r>
              <w:rPr>
                <w:b/>
                <w:sz w:val="22"/>
                <w:szCs w:val="22"/>
              </w:rPr>
              <w:t>% pupils in each band (2015/16)</w:t>
            </w:r>
          </w:p>
          <w:p w:rsidR="00D54060" w:rsidRPr="00D54060" w:rsidRDefault="00D54060" w:rsidP="00D54060">
            <w:pPr>
              <w:jc w:val="center"/>
              <w:rPr>
                <w:i/>
                <w:sz w:val="8"/>
                <w:szCs w:val="8"/>
              </w:rPr>
            </w:pPr>
          </w:p>
          <w:p w:rsidR="00D54060" w:rsidRDefault="00D54060" w:rsidP="00AA1C54">
            <w:pPr>
              <w:jc w:val="center"/>
              <w:rPr>
                <w:i/>
                <w:sz w:val="16"/>
                <w:szCs w:val="16"/>
              </w:rPr>
            </w:pPr>
            <w:r w:rsidRPr="00D54060">
              <w:rPr>
                <w:i/>
                <w:sz w:val="16"/>
                <w:szCs w:val="16"/>
              </w:rPr>
              <w:t>Based on IDACI 2010, 2016/17 IDACI bands</w:t>
            </w:r>
          </w:p>
          <w:p w:rsidR="00AA1C54" w:rsidRPr="00AA1C54" w:rsidRDefault="00AA1C54" w:rsidP="00AA1C54">
            <w:pPr>
              <w:jc w:val="center"/>
              <w:rPr>
                <w:i/>
                <w:sz w:val="10"/>
                <w:szCs w:val="10"/>
              </w:rPr>
            </w:pPr>
          </w:p>
          <w:p w:rsidR="00AA1C54" w:rsidRDefault="00AA1C54" w:rsidP="00D54060">
            <w:pPr>
              <w:jc w:val="center"/>
              <w:rPr>
                <w:b/>
                <w:sz w:val="22"/>
                <w:szCs w:val="22"/>
              </w:rPr>
            </w:pPr>
          </w:p>
          <w:p w:rsidR="00D54060" w:rsidRPr="00D54060" w:rsidRDefault="00D54060" w:rsidP="00D54060">
            <w:pPr>
              <w:jc w:val="center"/>
              <w:rPr>
                <w:b/>
                <w:sz w:val="22"/>
                <w:szCs w:val="22"/>
              </w:rPr>
            </w:pPr>
            <w:r>
              <w:rPr>
                <w:b/>
                <w:sz w:val="22"/>
                <w:szCs w:val="22"/>
              </w:rPr>
              <w:t>(C)</w:t>
            </w:r>
          </w:p>
        </w:tc>
        <w:tc>
          <w:tcPr>
            <w:tcW w:w="1441" w:type="dxa"/>
          </w:tcPr>
          <w:p w:rsidR="00D54060" w:rsidRDefault="00D54060" w:rsidP="00191EA6">
            <w:pPr>
              <w:jc w:val="center"/>
              <w:rPr>
                <w:b/>
                <w:sz w:val="22"/>
                <w:szCs w:val="22"/>
              </w:rPr>
            </w:pPr>
            <w:r>
              <w:rPr>
                <w:b/>
                <w:sz w:val="22"/>
                <w:szCs w:val="22"/>
              </w:rPr>
              <w:t>% pupils in</w:t>
            </w:r>
            <w:r w:rsidR="00AA1C54">
              <w:rPr>
                <w:b/>
                <w:sz w:val="22"/>
                <w:szCs w:val="22"/>
              </w:rPr>
              <w:t xml:space="preserve"> each band (2016/17</w:t>
            </w:r>
            <w:r>
              <w:rPr>
                <w:b/>
                <w:sz w:val="22"/>
                <w:szCs w:val="22"/>
              </w:rPr>
              <w:t>)</w:t>
            </w:r>
          </w:p>
          <w:p w:rsidR="00D54060" w:rsidRPr="00D54060" w:rsidRDefault="00D54060" w:rsidP="00191EA6">
            <w:pPr>
              <w:jc w:val="center"/>
              <w:rPr>
                <w:i/>
                <w:sz w:val="8"/>
                <w:szCs w:val="8"/>
              </w:rPr>
            </w:pPr>
          </w:p>
          <w:p w:rsidR="00D54060" w:rsidRDefault="00D54060" w:rsidP="00191EA6">
            <w:pPr>
              <w:jc w:val="center"/>
              <w:rPr>
                <w:i/>
                <w:sz w:val="16"/>
                <w:szCs w:val="16"/>
              </w:rPr>
            </w:pPr>
            <w:r w:rsidRPr="00D54060">
              <w:rPr>
                <w:i/>
                <w:sz w:val="16"/>
                <w:szCs w:val="16"/>
              </w:rPr>
              <w:t xml:space="preserve">Based </w:t>
            </w:r>
            <w:r w:rsidR="00AA1C54">
              <w:rPr>
                <w:i/>
                <w:sz w:val="16"/>
                <w:szCs w:val="16"/>
              </w:rPr>
              <w:t>on IDACI 2015</w:t>
            </w:r>
            <w:r w:rsidRPr="00D54060">
              <w:rPr>
                <w:i/>
                <w:sz w:val="16"/>
                <w:szCs w:val="16"/>
              </w:rPr>
              <w:t>, 2016/17 IDACI bands</w:t>
            </w:r>
          </w:p>
          <w:p w:rsidR="00D54060" w:rsidRPr="00AA1C54" w:rsidRDefault="00D54060" w:rsidP="00191EA6">
            <w:pPr>
              <w:jc w:val="center"/>
              <w:rPr>
                <w:i/>
                <w:sz w:val="10"/>
                <w:szCs w:val="10"/>
              </w:rPr>
            </w:pPr>
          </w:p>
          <w:p w:rsidR="00AA1C54" w:rsidRDefault="00AA1C54" w:rsidP="00191EA6">
            <w:pPr>
              <w:jc w:val="center"/>
              <w:rPr>
                <w:b/>
                <w:sz w:val="22"/>
                <w:szCs w:val="22"/>
              </w:rPr>
            </w:pPr>
          </w:p>
          <w:p w:rsidR="00D54060" w:rsidRPr="00D54060" w:rsidRDefault="00AA1C54" w:rsidP="00191EA6">
            <w:pPr>
              <w:jc w:val="center"/>
              <w:rPr>
                <w:b/>
                <w:sz w:val="22"/>
                <w:szCs w:val="22"/>
              </w:rPr>
            </w:pPr>
            <w:r>
              <w:rPr>
                <w:b/>
                <w:sz w:val="22"/>
                <w:szCs w:val="22"/>
              </w:rPr>
              <w:t>(D</w:t>
            </w:r>
            <w:r w:rsidR="00D54060">
              <w:rPr>
                <w:b/>
                <w:sz w:val="22"/>
                <w:szCs w:val="22"/>
              </w:rPr>
              <w:t>)</w:t>
            </w:r>
          </w:p>
        </w:tc>
        <w:tc>
          <w:tcPr>
            <w:tcW w:w="1012" w:type="dxa"/>
          </w:tcPr>
          <w:p w:rsidR="00D54060" w:rsidRDefault="00AA1C54" w:rsidP="00191EA6">
            <w:pPr>
              <w:jc w:val="center"/>
              <w:rPr>
                <w:b/>
                <w:sz w:val="22"/>
                <w:szCs w:val="22"/>
              </w:rPr>
            </w:pPr>
            <w:r>
              <w:rPr>
                <w:b/>
                <w:sz w:val="22"/>
                <w:szCs w:val="22"/>
              </w:rPr>
              <w:t>New bands for 2017/18</w:t>
            </w:r>
          </w:p>
          <w:p w:rsidR="00AA1C54" w:rsidRDefault="00AA1C54" w:rsidP="00191EA6">
            <w:pPr>
              <w:jc w:val="center"/>
              <w:rPr>
                <w:b/>
                <w:sz w:val="22"/>
                <w:szCs w:val="22"/>
              </w:rPr>
            </w:pPr>
          </w:p>
          <w:p w:rsidR="00AA1C54" w:rsidRDefault="00AA1C54" w:rsidP="00191EA6">
            <w:pPr>
              <w:jc w:val="center"/>
              <w:rPr>
                <w:b/>
                <w:sz w:val="22"/>
                <w:szCs w:val="22"/>
              </w:rPr>
            </w:pPr>
          </w:p>
          <w:p w:rsidR="00AA1C54" w:rsidRDefault="00AA1C54" w:rsidP="00191EA6">
            <w:pPr>
              <w:rPr>
                <w:b/>
                <w:sz w:val="22"/>
                <w:szCs w:val="22"/>
              </w:rPr>
            </w:pPr>
          </w:p>
          <w:p w:rsidR="00AA1C54" w:rsidRPr="00D54060" w:rsidRDefault="00AA1C54" w:rsidP="00191EA6">
            <w:pPr>
              <w:jc w:val="center"/>
              <w:rPr>
                <w:b/>
                <w:sz w:val="22"/>
                <w:szCs w:val="22"/>
              </w:rPr>
            </w:pPr>
            <w:r>
              <w:rPr>
                <w:b/>
                <w:sz w:val="22"/>
                <w:szCs w:val="22"/>
              </w:rPr>
              <w:t>(E)</w:t>
            </w:r>
          </w:p>
        </w:tc>
        <w:tc>
          <w:tcPr>
            <w:tcW w:w="2225" w:type="dxa"/>
          </w:tcPr>
          <w:p w:rsidR="00D54060" w:rsidRDefault="00AA1C54" w:rsidP="00D54060">
            <w:pPr>
              <w:jc w:val="center"/>
              <w:rPr>
                <w:b/>
                <w:sz w:val="22"/>
                <w:szCs w:val="22"/>
              </w:rPr>
            </w:pPr>
            <w:r>
              <w:rPr>
                <w:b/>
                <w:sz w:val="22"/>
                <w:szCs w:val="22"/>
              </w:rPr>
              <w:t>IDACI score</w:t>
            </w:r>
          </w:p>
          <w:p w:rsidR="00AA1C54" w:rsidRDefault="00AA1C54" w:rsidP="00D54060">
            <w:pPr>
              <w:jc w:val="center"/>
              <w:rPr>
                <w:b/>
                <w:sz w:val="22"/>
                <w:szCs w:val="22"/>
              </w:rPr>
            </w:pPr>
          </w:p>
          <w:p w:rsidR="00AA1C54" w:rsidRDefault="00AA1C54" w:rsidP="00D54060">
            <w:pPr>
              <w:jc w:val="center"/>
              <w:rPr>
                <w:b/>
                <w:sz w:val="22"/>
                <w:szCs w:val="22"/>
              </w:rPr>
            </w:pPr>
          </w:p>
          <w:p w:rsidR="00AA1C54" w:rsidRDefault="00AA1C54" w:rsidP="00D54060">
            <w:pPr>
              <w:jc w:val="center"/>
              <w:rPr>
                <w:b/>
                <w:sz w:val="22"/>
                <w:szCs w:val="22"/>
              </w:rPr>
            </w:pPr>
          </w:p>
          <w:p w:rsidR="00AA1C54" w:rsidRDefault="00AA1C54" w:rsidP="00D54060">
            <w:pPr>
              <w:jc w:val="center"/>
              <w:rPr>
                <w:b/>
                <w:sz w:val="22"/>
                <w:szCs w:val="22"/>
              </w:rPr>
            </w:pPr>
          </w:p>
          <w:p w:rsidR="00AA1C54" w:rsidRDefault="00AA1C54" w:rsidP="00D54060">
            <w:pPr>
              <w:jc w:val="center"/>
              <w:rPr>
                <w:b/>
                <w:sz w:val="22"/>
                <w:szCs w:val="22"/>
              </w:rPr>
            </w:pPr>
          </w:p>
          <w:p w:rsidR="00AA1C54" w:rsidRDefault="00AA1C54" w:rsidP="00D54060">
            <w:pPr>
              <w:jc w:val="center"/>
              <w:rPr>
                <w:b/>
                <w:sz w:val="22"/>
                <w:szCs w:val="22"/>
              </w:rPr>
            </w:pPr>
          </w:p>
          <w:p w:rsidR="00AA1C54" w:rsidRPr="00D54060" w:rsidRDefault="00AA1C54" w:rsidP="00D54060">
            <w:pPr>
              <w:jc w:val="center"/>
              <w:rPr>
                <w:b/>
                <w:sz w:val="22"/>
                <w:szCs w:val="22"/>
              </w:rPr>
            </w:pPr>
            <w:r>
              <w:rPr>
                <w:b/>
                <w:sz w:val="22"/>
                <w:szCs w:val="22"/>
              </w:rPr>
              <w:t>(F)</w:t>
            </w:r>
          </w:p>
        </w:tc>
        <w:tc>
          <w:tcPr>
            <w:tcW w:w="1559" w:type="dxa"/>
          </w:tcPr>
          <w:p w:rsidR="00D54060" w:rsidRDefault="00AA1C54" w:rsidP="00191EA6">
            <w:pPr>
              <w:jc w:val="center"/>
              <w:rPr>
                <w:sz w:val="22"/>
                <w:szCs w:val="22"/>
              </w:rPr>
            </w:pPr>
            <w:r>
              <w:rPr>
                <w:b/>
                <w:sz w:val="22"/>
                <w:szCs w:val="22"/>
              </w:rPr>
              <w:t xml:space="preserve">% pupils in each new band </w:t>
            </w:r>
            <w:r w:rsidRPr="00AA1C54">
              <w:rPr>
                <w:sz w:val="22"/>
                <w:szCs w:val="22"/>
              </w:rPr>
              <w:t>(Oct</w:t>
            </w:r>
            <w:r>
              <w:rPr>
                <w:sz w:val="22"/>
                <w:szCs w:val="22"/>
              </w:rPr>
              <w:t xml:space="preserve"> </w:t>
            </w:r>
            <w:r w:rsidRPr="00AA1C54">
              <w:rPr>
                <w:sz w:val="22"/>
                <w:szCs w:val="22"/>
              </w:rPr>
              <w:t>15 Census)</w:t>
            </w:r>
          </w:p>
          <w:p w:rsidR="00AA1C54" w:rsidRPr="00D54060" w:rsidRDefault="00AA1C54" w:rsidP="00191EA6">
            <w:pPr>
              <w:jc w:val="center"/>
              <w:rPr>
                <w:i/>
                <w:sz w:val="8"/>
                <w:szCs w:val="8"/>
              </w:rPr>
            </w:pPr>
          </w:p>
          <w:p w:rsidR="00AA1C54" w:rsidRDefault="00AA1C54" w:rsidP="00191EA6">
            <w:pPr>
              <w:jc w:val="center"/>
              <w:rPr>
                <w:i/>
                <w:sz w:val="16"/>
                <w:szCs w:val="16"/>
              </w:rPr>
            </w:pPr>
            <w:r w:rsidRPr="00D54060">
              <w:rPr>
                <w:i/>
                <w:sz w:val="16"/>
                <w:szCs w:val="16"/>
              </w:rPr>
              <w:t xml:space="preserve">Based </w:t>
            </w:r>
            <w:r>
              <w:rPr>
                <w:i/>
                <w:sz w:val="16"/>
                <w:szCs w:val="16"/>
              </w:rPr>
              <w:t>on IDACI 2015</w:t>
            </w:r>
            <w:r w:rsidR="00191EA6">
              <w:rPr>
                <w:i/>
                <w:sz w:val="16"/>
                <w:szCs w:val="16"/>
              </w:rPr>
              <w:t xml:space="preserve">, </w:t>
            </w:r>
            <w:r>
              <w:rPr>
                <w:i/>
                <w:sz w:val="16"/>
                <w:szCs w:val="16"/>
              </w:rPr>
              <w:t>2017/18</w:t>
            </w:r>
            <w:r w:rsidRPr="00D54060">
              <w:rPr>
                <w:i/>
                <w:sz w:val="16"/>
                <w:szCs w:val="16"/>
              </w:rPr>
              <w:t xml:space="preserve"> </w:t>
            </w:r>
            <w:r w:rsidR="00191EA6">
              <w:rPr>
                <w:i/>
                <w:sz w:val="16"/>
                <w:szCs w:val="16"/>
              </w:rPr>
              <w:t>new</w:t>
            </w:r>
            <w:r w:rsidR="00191EA6" w:rsidRPr="00D54060">
              <w:rPr>
                <w:i/>
                <w:sz w:val="16"/>
                <w:szCs w:val="16"/>
              </w:rPr>
              <w:t xml:space="preserve"> </w:t>
            </w:r>
            <w:r w:rsidRPr="00D54060">
              <w:rPr>
                <w:i/>
                <w:sz w:val="16"/>
                <w:szCs w:val="16"/>
              </w:rPr>
              <w:t>IDACI bands</w:t>
            </w:r>
          </w:p>
          <w:p w:rsidR="00AA1C54" w:rsidRPr="00AA1C54" w:rsidRDefault="00AA1C54" w:rsidP="00191EA6">
            <w:pPr>
              <w:jc w:val="center"/>
              <w:rPr>
                <w:i/>
                <w:sz w:val="10"/>
                <w:szCs w:val="10"/>
              </w:rPr>
            </w:pPr>
          </w:p>
          <w:p w:rsidR="00AA1C54" w:rsidRPr="00D54060" w:rsidRDefault="00AA1C54" w:rsidP="00191EA6">
            <w:pPr>
              <w:jc w:val="center"/>
              <w:rPr>
                <w:b/>
                <w:sz w:val="22"/>
                <w:szCs w:val="22"/>
              </w:rPr>
            </w:pPr>
            <w:r>
              <w:rPr>
                <w:b/>
                <w:sz w:val="22"/>
                <w:szCs w:val="22"/>
              </w:rPr>
              <w:t>(G)</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6</w:t>
            </w:r>
          </w:p>
        </w:tc>
        <w:tc>
          <w:tcPr>
            <w:tcW w:w="2268" w:type="dxa"/>
          </w:tcPr>
          <w:p w:rsidR="00191EA6" w:rsidRPr="00191EA6" w:rsidRDefault="00191EA6" w:rsidP="00AC10C6">
            <w:pPr>
              <w:jc w:val="both"/>
              <w:rPr>
                <w:sz w:val="18"/>
                <w:szCs w:val="18"/>
              </w:rPr>
            </w:pPr>
            <w:r w:rsidRPr="00191EA6">
              <w:rPr>
                <w:sz w:val="18"/>
                <w:szCs w:val="18"/>
              </w:rPr>
              <w:t>Between 0.60 and 1.00</w:t>
            </w:r>
          </w:p>
        </w:tc>
        <w:tc>
          <w:tcPr>
            <w:tcW w:w="1417" w:type="dxa"/>
          </w:tcPr>
          <w:p w:rsidR="00191EA6" w:rsidRPr="00191EA6" w:rsidRDefault="00191EA6" w:rsidP="00D54060">
            <w:pPr>
              <w:jc w:val="center"/>
              <w:rPr>
                <w:sz w:val="18"/>
                <w:szCs w:val="18"/>
              </w:rPr>
            </w:pPr>
            <w:r>
              <w:rPr>
                <w:sz w:val="18"/>
                <w:szCs w:val="18"/>
              </w:rPr>
              <w:t>3%</w:t>
            </w:r>
          </w:p>
        </w:tc>
        <w:tc>
          <w:tcPr>
            <w:tcW w:w="1441" w:type="dxa"/>
          </w:tcPr>
          <w:p w:rsidR="00191EA6" w:rsidRPr="00191EA6" w:rsidRDefault="00191EA6" w:rsidP="00191EA6">
            <w:pPr>
              <w:jc w:val="center"/>
              <w:rPr>
                <w:sz w:val="18"/>
                <w:szCs w:val="18"/>
              </w:rPr>
            </w:pPr>
            <w:r>
              <w:rPr>
                <w:sz w:val="18"/>
                <w:szCs w:val="18"/>
              </w:rPr>
              <w:t>1%</w:t>
            </w:r>
          </w:p>
        </w:tc>
        <w:tc>
          <w:tcPr>
            <w:tcW w:w="1012" w:type="dxa"/>
          </w:tcPr>
          <w:p w:rsidR="00191EA6" w:rsidRPr="00191EA6" w:rsidRDefault="00191EA6" w:rsidP="00191EA6">
            <w:pPr>
              <w:jc w:val="center"/>
              <w:rPr>
                <w:sz w:val="18"/>
                <w:szCs w:val="18"/>
              </w:rPr>
            </w:pPr>
            <w:r>
              <w:rPr>
                <w:sz w:val="18"/>
                <w:szCs w:val="18"/>
              </w:rPr>
              <w:t>A</w:t>
            </w:r>
          </w:p>
        </w:tc>
        <w:tc>
          <w:tcPr>
            <w:tcW w:w="2225" w:type="dxa"/>
          </w:tcPr>
          <w:p w:rsidR="00191EA6" w:rsidRPr="00191EA6" w:rsidRDefault="00191EA6" w:rsidP="00CF4A34">
            <w:pPr>
              <w:jc w:val="both"/>
              <w:rPr>
                <w:sz w:val="18"/>
                <w:szCs w:val="18"/>
              </w:rPr>
            </w:pPr>
            <w:r>
              <w:rPr>
                <w:sz w:val="18"/>
                <w:szCs w:val="18"/>
              </w:rPr>
              <w:t>Between 0.5</w:t>
            </w:r>
            <w:r w:rsidRPr="00191EA6">
              <w:rPr>
                <w:sz w:val="18"/>
                <w:szCs w:val="18"/>
              </w:rPr>
              <w:t>0 and 1.00</w:t>
            </w:r>
          </w:p>
        </w:tc>
        <w:tc>
          <w:tcPr>
            <w:tcW w:w="1559" w:type="dxa"/>
          </w:tcPr>
          <w:p w:rsidR="00191EA6" w:rsidRPr="00191EA6" w:rsidRDefault="00191EA6" w:rsidP="00191EA6">
            <w:pPr>
              <w:jc w:val="center"/>
              <w:rPr>
                <w:sz w:val="18"/>
                <w:szCs w:val="18"/>
              </w:rPr>
            </w:pPr>
            <w:r>
              <w:rPr>
                <w:sz w:val="18"/>
                <w:szCs w:val="18"/>
              </w:rPr>
              <w:t>3%</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5</w:t>
            </w:r>
          </w:p>
        </w:tc>
        <w:tc>
          <w:tcPr>
            <w:tcW w:w="2268" w:type="dxa"/>
          </w:tcPr>
          <w:p w:rsidR="00191EA6" w:rsidRDefault="00191EA6">
            <w:r>
              <w:rPr>
                <w:sz w:val="18"/>
                <w:szCs w:val="18"/>
              </w:rPr>
              <w:t>Between 0.50 and 0.60</w:t>
            </w:r>
          </w:p>
        </w:tc>
        <w:tc>
          <w:tcPr>
            <w:tcW w:w="1417" w:type="dxa"/>
          </w:tcPr>
          <w:p w:rsidR="00191EA6" w:rsidRPr="00191EA6" w:rsidRDefault="00191EA6" w:rsidP="00D54060">
            <w:pPr>
              <w:jc w:val="center"/>
              <w:rPr>
                <w:sz w:val="18"/>
                <w:szCs w:val="18"/>
              </w:rPr>
            </w:pPr>
            <w:r>
              <w:rPr>
                <w:sz w:val="18"/>
                <w:szCs w:val="18"/>
              </w:rPr>
              <w:t>6%</w:t>
            </w:r>
          </w:p>
        </w:tc>
        <w:tc>
          <w:tcPr>
            <w:tcW w:w="1441" w:type="dxa"/>
          </w:tcPr>
          <w:p w:rsidR="00191EA6" w:rsidRPr="00191EA6" w:rsidRDefault="00191EA6" w:rsidP="00191EA6">
            <w:pPr>
              <w:jc w:val="center"/>
              <w:rPr>
                <w:sz w:val="18"/>
                <w:szCs w:val="18"/>
              </w:rPr>
            </w:pPr>
            <w:r>
              <w:rPr>
                <w:sz w:val="18"/>
                <w:szCs w:val="18"/>
              </w:rPr>
              <w:t>3%</w:t>
            </w:r>
          </w:p>
        </w:tc>
        <w:tc>
          <w:tcPr>
            <w:tcW w:w="1012" w:type="dxa"/>
          </w:tcPr>
          <w:p w:rsidR="00191EA6" w:rsidRPr="00191EA6" w:rsidRDefault="00191EA6" w:rsidP="00191EA6">
            <w:pPr>
              <w:jc w:val="center"/>
              <w:rPr>
                <w:sz w:val="18"/>
                <w:szCs w:val="18"/>
              </w:rPr>
            </w:pPr>
            <w:r>
              <w:rPr>
                <w:sz w:val="18"/>
                <w:szCs w:val="18"/>
              </w:rPr>
              <w:t>B</w:t>
            </w:r>
          </w:p>
        </w:tc>
        <w:tc>
          <w:tcPr>
            <w:tcW w:w="2225" w:type="dxa"/>
          </w:tcPr>
          <w:p w:rsidR="00191EA6" w:rsidRDefault="00191EA6" w:rsidP="00CF4A34">
            <w:r>
              <w:rPr>
                <w:sz w:val="18"/>
                <w:szCs w:val="18"/>
              </w:rPr>
              <w:t>Between 0.40 and 0.50</w:t>
            </w:r>
          </w:p>
        </w:tc>
        <w:tc>
          <w:tcPr>
            <w:tcW w:w="1559" w:type="dxa"/>
          </w:tcPr>
          <w:p w:rsidR="00191EA6" w:rsidRPr="00191EA6" w:rsidRDefault="00191EA6" w:rsidP="00191EA6">
            <w:pPr>
              <w:jc w:val="center"/>
              <w:rPr>
                <w:sz w:val="18"/>
                <w:szCs w:val="18"/>
              </w:rPr>
            </w:pPr>
            <w:r>
              <w:rPr>
                <w:sz w:val="18"/>
                <w:szCs w:val="18"/>
              </w:rPr>
              <w:t>8%</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4</w:t>
            </w:r>
          </w:p>
        </w:tc>
        <w:tc>
          <w:tcPr>
            <w:tcW w:w="2268" w:type="dxa"/>
          </w:tcPr>
          <w:p w:rsidR="00191EA6" w:rsidRDefault="00191EA6" w:rsidP="00191EA6">
            <w:r>
              <w:rPr>
                <w:sz w:val="18"/>
                <w:szCs w:val="18"/>
              </w:rPr>
              <w:t>Between 0.40 and 0.50</w:t>
            </w:r>
          </w:p>
        </w:tc>
        <w:tc>
          <w:tcPr>
            <w:tcW w:w="1417" w:type="dxa"/>
          </w:tcPr>
          <w:p w:rsidR="00191EA6" w:rsidRPr="00191EA6" w:rsidRDefault="00191EA6" w:rsidP="00D54060">
            <w:pPr>
              <w:jc w:val="center"/>
              <w:rPr>
                <w:sz w:val="18"/>
                <w:szCs w:val="18"/>
              </w:rPr>
            </w:pPr>
            <w:r>
              <w:rPr>
                <w:sz w:val="18"/>
                <w:szCs w:val="18"/>
              </w:rPr>
              <w:t>10%</w:t>
            </w:r>
          </w:p>
        </w:tc>
        <w:tc>
          <w:tcPr>
            <w:tcW w:w="1441" w:type="dxa"/>
          </w:tcPr>
          <w:p w:rsidR="00191EA6" w:rsidRPr="00191EA6" w:rsidRDefault="00191EA6" w:rsidP="00191EA6">
            <w:pPr>
              <w:jc w:val="center"/>
              <w:rPr>
                <w:sz w:val="18"/>
                <w:szCs w:val="18"/>
              </w:rPr>
            </w:pPr>
            <w:r>
              <w:rPr>
                <w:sz w:val="18"/>
                <w:szCs w:val="18"/>
              </w:rPr>
              <w:t>8%</w:t>
            </w:r>
          </w:p>
        </w:tc>
        <w:tc>
          <w:tcPr>
            <w:tcW w:w="1012" w:type="dxa"/>
          </w:tcPr>
          <w:p w:rsidR="00191EA6" w:rsidRPr="00191EA6" w:rsidRDefault="00191EA6" w:rsidP="00191EA6">
            <w:pPr>
              <w:jc w:val="center"/>
              <w:rPr>
                <w:sz w:val="18"/>
                <w:szCs w:val="18"/>
              </w:rPr>
            </w:pPr>
            <w:r>
              <w:rPr>
                <w:sz w:val="18"/>
                <w:szCs w:val="18"/>
              </w:rPr>
              <w:t>C</w:t>
            </w:r>
          </w:p>
        </w:tc>
        <w:tc>
          <w:tcPr>
            <w:tcW w:w="2225" w:type="dxa"/>
          </w:tcPr>
          <w:p w:rsidR="00191EA6" w:rsidRDefault="00191EA6" w:rsidP="00CF4A34">
            <w:r>
              <w:rPr>
                <w:sz w:val="18"/>
                <w:szCs w:val="18"/>
              </w:rPr>
              <w:t>Between 0.35 and 0.40</w:t>
            </w:r>
          </w:p>
        </w:tc>
        <w:tc>
          <w:tcPr>
            <w:tcW w:w="1559" w:type="dxa"/>
          </w:tcPr>
          <w:p w:rsidR="00191EA6" w:rsidRPr="00191EA6" w:rsidRDefault="00191EA6" w:rsidP="00191EA6">
            <w:pPr>
              <w:jc w:val="center"/>
              <w:rPr>
                <w:sz w:val="18"/>
                <w:szCs w:val="18"/>
              </w:rPr>
            </w:pPr>
            <w:r>
              <w:rPr>
                <w:sz w:val="18"/>
                <w:szCs w:val="18"/>
              </w:rPr>
              <w:t>7%</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3</w:t>
            </w:r>
          </w:p>
        </w:tc>
        <w:tc>
          <w:tcPr>
            <w:tcW w:w="2268" w:type="dxa"/>
          </w:tcPr>
          <w:p w:rsidR="00191EA6" w:rsidRDefault="00191EA6">
            <w:r>
              <w:rPr>
                <w:sz w:val="18"/>
                <w:szCs w:val="18"/>
              </w:rPr>
              <w:t>Between 0.30 and 0.40</w:t>
            </w:r>
          </w:p>
        </w:tc>
        <w:tc>
          <w:tcPr>
            <w:tcW w:w="1417" w:type="dxa"/>
          </w:tcPr>
          <w:p w:rsidR="00191EA6" w:rsidRPr="00191EA6" w:rsidRDefault="00191EA6" w:rsidP="00D54060">
            <w:pPr>
              <w:jc w:val="center"/>
              <w:rPr>
                <w:sz w:val="18"/>
                <w:szCs w:val="18"/>
              </w:rPr>
            </w:pPr>
            <w:r>
              <w:rPr>
                <w:sz w:val="18"/>
                <w:szCs w:val="18"/>
              </w:rPr>
              <w:t>12%</w:t>
            </w:r>
          </w:p>
        </w:tc>
        <w:tc>
          <w:tcPr>
            <w:tcW w:w="1441" w:type="dxa"/>
          </w:tcPr>
          <w:p w:rsidR="00191EA6" w:rsidRPr="00191EA6" w:rsidRDefault="00191EA6" w:rsidP="00191EA6">
            <w:pPr>
              <w:jc w:val="center"/>
              <w:rPr>
                <w:sz w:val="18"/>
                <w:szCs w:val="18"/>
              </w:rPr>
            </w:pPr>
            <w:r>
              <w:rPr>
                <w:sz w:val="18"/>
                <w:szCs w:val="18"/>
              </w:rPr>
              <w:t>14%</w:t>
            </w:r>
          </w:p>
        </w:tc>
        <w:tc>
          <w:tcPr>
            <w:tcW w:w="1012" w:type="dxa"/>
          </w:tcPr>
          <w:p w:rsidR="00191EA6" w:rsidRPr="00191EA6" w:rsidRDefault="00191EA6" w:rsidP="00191EA6">
            <w:pPr>
              <w:jc w:val="center"/>
              <w:rPr>
                <w:sz w:val="18"/>
                <w:szCs w:val="18"/>
              </w:rPr>
            </w:pPr>
            <w:r>
              <w:rPr>
                <w:sz w:val="18"/>
                <w:szCs w:val="18"/>
              </w:rPr>
              <w:t>D</w:t>
            </w:r>
          </w:p>
        </w:tc>
        <w:tc>
          <w:tcPr>
            <w:tcW w:w="2225" w:type="dxa"/>
          </w:tcPr>
          <w:p w:rsidR="00191EA6" w:rsidRDefault="00191EA6" w:rsidP="00CF4A34">
            <w:r>
              <w:rPr>
                <w:sz w:val="18"/>
                <w:szCs w:val="18"/>
              </w:rPr>
              <w:t>Between 0.30 and 0.35</w:t>
            </w:r>
          </w:p>
        </w:tc>
        <w:tc>
          <w:tcPr>
            <w:tcW w:w="1559" w:type="dxa"/>
          </w:tcPr>
          <w:p w:rsidR="00191EA6" w:rsidRPr="00191EA6" w:rsidRDefault="00191EA6" w:rsidP="00191EA6">
            <w:pPr>
              <w:jc w:val="center"/>
              <w:rPr>
                <w:sz w:val="18"/>
                <w:szCs w:val="18"/>
              </w:rPr>
            </w:pPr>
            <w:r>
              <w:rPr>
                <w:sz w:val="18"/>
                <w:szCs w:val="18"/>
              </w:rPr>
              <w:t>8%</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2</w:t>
            </w:r>
          </w:p>
        </w:tc>
        <w:tc>
          <w:tcPr>
            <w:tcW w:w="2268" w:type="dxa"/>
          </w:tcPr>
          <w:p w:rsidR="00191EA6" w:rsidRDefault="00191EA6" w:rsidP="00191EA6">
            <w:r>
              <w:rPr>
                <w:sz w:val="18"/>
                <w:szCs w:val="18"/>
              </w:rPr>
              <w:t>Between 0.25 and 0.30</w:t>
            </w:r>
          </w:p>
        </w:tc>
        <w:tc>
          <w:tcPr>
            <w:tcW w:w="1417" w:type="dxa"/>
          </w:tcPr>
          <w:p w:rsidR="00191EA6" w:rsidRPr="00191EA6" w:rsidRDefault="00191EA6" w:rsidP="00D54060">
            <w:pPr>
              <w:jc w:val="center"/>
              <w:rPr>
                <w:sz w:val="18"/>
                <w:szCs w:val="18"/>
              </w:rPr>
            </w:pPr>
            <w:r>
              <w:rPr>
                <w:sz w:val="18"/>
                <w:szCs w:val="18"/>
              </w:rPr>
              <w:t>7%</w:t>
            </w:r>
          </w:p>
        </w:tc>
        <w:tc>
          <w:tcPr>
            <w:tcW w:w="1441" w:type="dxa"/>
          </w:tcPr>
          <w:p w:rsidR="00191EA6" w:rsidRPr="00191EA6" w:rsidRDefault="00191EA6" w:rsidP="00191EA6">
            <w:pPr>
              <w:jc w:val="center"/>
              <w:rPr>
                <w:sz w:val="18"/>
                <w:szCs w:val="18"/>
              </w:rPr>
            </w:pPr>
            <w:r>
              <w:rPr>
                <w:sz w:val="18"/>
                <w:szCs w:val="18"/>
              </w:rPr>
              <w:t>9%</w:t>
            </w:r>
          </w:p>
        </w:tc>
        <w:tc>
          <w:tcPr>
            <w:tcW w:w="1012" w:type="dxa"/>
          </w:tcPr>
          <w:p w:rsidR="00191EA6" w:rsidRPr="00191EA6" w:rsidRDefault="00191EA6" w:rsidP="00191EA6">
            <w:pPr>
              <w:jc w:val="center"/>
              <w:rPr>
                <w:sz w:val="18"/>
                <w:szCs w:val="18"/>
              </w:rPr>
            </w:pPr>
            <w:r>
              <w:rPr>
                <w:sz w:val="18"/>
                <w:szCs w:val="18"/>
              </w:rPr>
              <w:t>E</w:t>
            </w:r>
          </w:p>
        </w:tc>
        <w:tc>
          <w:tcPr>
            <w:tcW w:w="2225" w:type="dxa"/>
          </w:tcPr>
          <w:p w:rsidR="00191EA6" w:rsidRDefault="00191EA6" w:rsidP="00CF4A34">
            <w:r>
              <w:rPr>
                <w:sz w:val="18"/>
                <w:szCs w:val="18"/>
              </w:rPr>
              <w:t>Between 0.25 and 0.30</w:t>
            </w:r>
          </w:p>
        </w:tc>
        <w:tc>
          <w:tcPr>
            <w:tcW w:w="1559" w:type="dxa"/>
          </w:tcPr>
          <w:p w:rsidR="00191EA6" w:rsidRPr="00191EA6" w:rsidRDefault="00191EA6" w:rsidP="00191EA6">
            <w:pPr>
              <w:jc w:val="center"/>
              <w:rPr>
                <w:sz w:val="18"/>
                <w:szCs w:val="18"/>
              </w:rPr>
            </w:pPr>
            <w:r>
              <w:rPr>
                <w:sz w:val="18"/>
                <w:szCs w:val="18"/>
              </w:rPr>
              <w:t>9%</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1</w:t>
            </w:r>
          </w:p>
        </w:tc>
        <w:tc>
          <w:tcPr>
            <w:tcW w:w="2268" w:type="dxa"/>
          </w:tcPr>
          <w:p w:rsidR="00191EA6" w:rsidRDefault="00191EA6" w:rsidP="00191EA6">
            <w:r>
              <w:rPr>
                <w:sz w:val="18"/>
                <w:szCs w:val="18"/>
              </w:rPr>
              <w:t>Between 0.20 and 0.25</w:t>
            </w:r>
          </w:p>
        </w:tc>
        <w:tc>
          <w:tcPr>
            <w:tcW w:w="1417" w:type="dxa"/>
          </w:tcPr>
          <w:p w:rsidR="00191EA6" w:rsidRPr="00191EA6" w:rsidRDefault="00191EA6" w:rsidP="00D54060">
            <w:pPr>
              <w:jc w:val="center"/>
              <w:rPr>
                <w:sz w:val="18"/>
                <w:szCs w:val="18"/>
              </w:rPr>
            </w:pPr>
            <w:r>
              <w:rPr>
                <w:sz w:val="18"/>
                <w:szCs w:val="18"/>
              </w:rPr>
              <w:t>8%</w:t>
            </w:r>
          </w:p>
        </w:tc>
        <w:tc>
          <w:tcPr>
            <w:tcW w:w="1441" w:type="dxa"/>
          </w:tcPr>
          <w:p w:rsidR="00191EA6" w:rsidRPr="00191EA6" w:rsidRDefault="00191EA6" w:rsidP="00191EA6">
            <w:pPr>
              <w:jc w:val="center"/>
              <w:rPr>
                <w:sz w:val="18"/>
                <w:szCs w:val="18"/>
              </w:rPr>
            </w:pPr>
            <w:r>
              <w:rPr>
                <w:sz w:val="18"/>
                <w:szCs w:val="18"/>
              </w:rPr>
              <w:t>10%</w:t>
            </w:r>
          </w:p>
        </w:tc>
        <w:tc>
          <w:tcPr>
            <w:tcW w:w="1012" w:type="dxa"/>
          </w:tcPr>
          <w:p w:rsidR="00191EA6" w:rsidRPr="00191EA6" w:rsidRDefault="00191EA6" w:rsidP="00191EA6">
            <w:pPr>
              <w:jc w:val="center"/>
              <w:rPr>
                <w:sz w:val="18"/>
                <w:szCs w:val="18"/>
              </w:rPr>
            </w:pPr>
            <w:r>
              <w:rPr>
                <w:sz w:val="18"/>
                <w:szCs w:val="18"/>
              </w:rPr>
              <w:t>F</w:t>
            </w:r>
          </w:p>
        </w:tc>
        <w:tc>
          <w:tcPr>
            <w:tcW w:w="2225" w:type="dxa"/>
          </w:tcPr>
          <w:p w:rsidR="00191EA6" w:rsidRDefault="00191EA6" w:rsidP="00CF4A34">
            <w:r>
              <w:rPr>
                <w:sz w:val="18"/>
                <w:szCs w:val="18"/>
              </w:rPr>
              <w:t>Between 0.20 and 0.25</w:t>
            </w:r>
          </w:p>
        </w:tc>
        <w:tc>
          <w:tcPr>
            <w:tcW w:w="1559" w:type="dxa"/>
          </w:tcPr>
          <w:p w:rsidR="00191EA6" w:rsidRPr="00191EA6" w:rsidRDefault="00191EA6" w:rsidP="00191EA6">
            <w:pPr>
              <w:jc w:val="center"/>
              <w:rPr>
                <w:sz w:val="18"/>
                <w:szCs w:val="18"/>
              </w:rPr>
            </w:pPr>
            <w:r>
              <w:rPr>
                <w:sz w:val="18"/>
                <w:szCs w:val="18"/>
              </w:rPr>
              <w:t>10%</w:t>
            </w:r>
          </w:p>
        </w:tc>
      </w:tr>
      <w:tr w:rsidR="00191EA6" w:rsidRPr="00191EA6" w:rsidTr="00191EA6">
        <w:tc>
          <w:tcPr>
            <w:tcW w:w="1101" w:type="dxa"/>
          </w:tcPr>
          <w:p w:rsidR="00191EA6" w:rsidRPr="00191EA6" w:rsidRDefault="00191EA6" w:rsidP="00D54060">
            <w:pPr>
              <w:jc w:val="center"/>
              <w:rPr>
                <w:sz w:val="18"/>
                <w:szCs w:val="18"/>
              </w:rPr>
            </w:pPr>
            <w:r w:rsidRPr="00191EA6">
              <w:rPr>
                <w:sz w:val="18"/>
                <w:szCs w:val="18"/>
              </w:rPr>
              <w:t>0</w:t>
            </w:r>
          </w:p>
        </w:tc>
        <w:tc>
          <w:tcPr>
            <w:tcW w:w="2268" w:type="dxa"/>
          </w:tcPr>
          <w:p w:rsidR="00191EA6" w:rsidRDefault="00191EA6">
            <w:r>
              <w:rPr>
                <w:sz w:val="18"/>
                <w:szCs w:val="18"/>
              </w:rPr>
              <w:t>Less than 0.20</w:t>
            </w:r>
          </w:p>
        </w:tc>
        <w:tc>
          <w:tcPr>
            <w:tcW w:w="1417" w:type="dxa"/>
          </w:tcPr>
          <w:p w:rsidR="00191EA6" w:rsidRPr="00191EA6" w:rsidRDefault="00191EA6" w:rsidP="00D54060">
            <w:pPr>
              <w:jc w:val="center"/>
              <w:rPr>
                <w:sz w:val="18"/>
                <w:szCs w:val="18"/>
              </w:rPr>
            </w:pPr>
            <w:r>
              <w:rPr>
                <w:sz w:val="18"/>
                <w:szCs w:val="18"/>
              </w:rPr>
              <w:t>53%</w:t>
            </w:r>
          </w:p>
        </w:tc>
        <w:tc>
          <w:tcPr>
            <w:tcW w:w="1441" w:type="dxa"/>
          </w:tcPr>
          <w:p w:rsidR="00191EA6" w:rsidRPr="00191EA6" w:rsidRDefault="00191EA6" w:rsidP="00191EA6">
            <w:pPr>
              <w:jc w:val="center"/>
              <w:rPr>
                <w:sz w:val="18"/>
                <w:szCs w:val="18"/>
              </w:rPr>
            </w:pPr>
            <w:r>
              <w:rPr>
                <w:sz w:val="18"/>
                <w:szCs w:val="18"/>
              </w:rPr>
              <w:t>56%</w:t>
            </w:r>
          </w:p>
        </w:tc>
        <w:tc>
          <w:tcPr>
            <w:tcW w:w="1012" w:type="dxa"/>
          </w:tcPr>
          <w:p w:rsidR="00191EA6" w:rsidRPr="00191EA6" w:rsidRDefault="00191EA6" w:rsidP="00191EA6">
            <w:pPr>
              <w:jc w:val="center"/>
              <w:rPr>
                <w:sz w:val="18"/>
                <w:szCs w:val="18"/>
              </w:rPr>
            </w:pPr>
            <w:r>
              <w:rPr>
                <w:sz w:val="18"/>
                <w:szCs w:val="18"/>
              </w:rPr>
              <w:t>G</w:t>
            </w:r>
          </w:p>
        </w:tc>
        <w:tc>
          <w:tcPr>
            <w:tcW w:w="2225" w:type="dxa"/>
          </w:tcPr>
          <w:p w:rsidR="00191EA6" w:rsidRDefault="00191EA6" w:rsidP="00CF4A34">
            <w:r>
              <w:rPr>
                <w:sz w:val="18"/>
                <w:szCs w:val="18"/>
              </w:rPr>
              <w:t>Less than 0.20</w:t>
            </w:r>
          </w:p>
        </w:tc>
        <w:tc>
          <w:tcPr>
            <w:tcW w:w="1559" w:type="dxa"/>
          </w:tcPr>
          <w:p w:rsidR="00191EA6" w:rsidRPr="00191EA6" w:rsidRDefault="00191EA6" w:rsidP="00191EA6">
            <w:pPr>
              <w:jc w:val="center"/>
              <w:rPr>
                <w:sz w:val="18"/>
                <w:szCs w:val="18"/>
              </w:rPr>
            </w:pPr>
            <w:r>
              <w:rPr>
                <w:sz w:val="18"/>
                <w:szCs w:val="18"/>
              </w:rPr>
              <w:t>56%</w:t>
            </w:r>
          </w:p>
        </w:tc>
      </w:tr>
    </w:tbl>
    <w:p w:rsidR="00191EA6" w:rsidRDefault="00191EA6" w:rsidP="00AC10C6">
      <w:pPr>
        <w:jc w:val="both"/>
        <w:rPr>
          <w:sz w:val="22"/>
          <w:szCs w:val="22"/>
        </w:rPr>
      </w:pPr>
    </w:p>
    <w:sectPr w:rsidR="00191EA6" w:rsidSect="00834FF4">
      <w:headerReference w:type="default" r:id="rId21"/>
      <w:footerReference w:type="even" r:id="rId22"/>
      <w:footerReference w:type="default" r:id="rId23"/>
      <w:headerReference w:type="first" r:id="rId24"/>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F1" w:rsidRDefault="00E36CF1">
      <w:r>
        <w:separator/>
      </w:r>
    </w:p>
  </w:endnote>
  <w:endnote w:type="continuationSeparator" w:id="0">
    <w:p w:rsidR="00E36CF1" w:rsidRDefault="00E3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F1" w:rsidRDefault="00E36CF1"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CF1" w:rsidRDefault="00E36CF1"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F1" w:rsidRPr="005A16CD" w:rsidRDefault="00E36CF1"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DD3FB7">
      <w:rPr>
        <w:noProof/>
        <w:sz w:val="16"/>
        <w:szCs w:val="16"/>
      </w:rPr>
      <w:t>2</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DD3FB7">
      <w:rPr>
        <w:noProof/>
        <w:sz w:val="16"/>
        <w:szCs w:val="16"/>
      </w:rPr>
      <w:t>15</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F1" w:rsidRDefault="00E36CF1">
      <w:r>
        <w:separator/>
      </w:r>
    </w:p>
  </w:footnote>
  <w:footnote w:type="continuationSeparator" w:id="0">
    <w:p w:rsidR="00E36CF1" w:rsidRDefault="00E36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F1" w:rsidRDefault="00E36CF1">
    <w:pPr>
      <w:pStyle w:val="Header"/>
    </w:pPr>
  </w:p>
  <w:p w:rsidR="00E36CF1" w:rsidRDefault="00E36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F1" w:rsidRPr="0051492D" w:rsidRDefault="00E36CF1" w:rsidP="00182655">
    <w:pPr>
      <w:pStyle w:val="Header"/>
      <w:jc w:val="center"/>
      <w:rPr>
        <w:b/>
        <w:sz w:val="18"/>
        <w:szCs w:val="18"/>
      </w:rPr>
    </w:pPr>
    <w:r w:rsidRPr="00182655">
      <w:rPr>
        <w:b/>
        <w:noProof/>
        <w:sz w:val="18"/>
        <w:szCs w:val="18"/>
        <w:highlight w:val="yellow"/>
      </w:rPr>
      <w:drawing>
        <wp:anchor distT="0" distB="0" distL="114300" distR="114300" simplePos="0" relativeHeight="251660288" behindDoc="0" locked="0" layoutInCell="1" allowOverlap="1" wp14:anchorId="050066F9" wp14:editId="7B7B14C7">
          <wp:simplePos x="0" y="0"/>
          <wp:positionH relativeFrom="column">
            <wp:posOffset>583565</wp:posOffset>
          </wp:positionH>
          <wp:positionV relativeFrom="paragraph">
            <wp:posOffset>-33366</wp:posOffset>
          </wp:positionV>
          <wp:extent cx="6664494" cy="565266"/>
          <wp:effectExtent l="0" t="0" r="3175" b="6350"/>
          <wp:wrapNone/>
          <wp:docPr id="1" name="Picture 1" descr="C:\bmdclogos\banne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bannerb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664494" cy="56526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1">
    <w:nsid w:val="0AEA5334"/>
    <w:multiLevelType w:val="hybridMultilevel"/>
    <w:tmpl w:val="603095D2"/>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BBB4594"/>
    <w:multiLevelType w:val="hybridMultilevel"/>
    <w:tmpl w:val="0D86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B16925"/>
    <w:multiLevelType w:val="hybridMultilevel"/>
    <w:tmpl w:val="6FE64B0C"/>
    <w:lvl w:ilvl="0" w:tplc="6DE0AB14">
      <w:start w:val="1"/>
      <w:numFmt w:val="bullet"/>
      <w:lvlText w:val=""/>
      <w:lvlJc w:val="left"/>
      <w:pPr>
        <w:tabs>
          <w:tab w:val="num" w:pos="0"/>
        </w:tabs>
        <w:ind w:left="720" w:hanging="360"/>
      </w:pPr>
      <w:rPr>
        <w:rFonts w:ascii="Symbol" w:hAnsi="Symbol" w:cs="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09C74CA"/>
    <w:multiLevelType w:val="hybridMultilevel"/>
    <w:tmpl w:val="2AA8E1F2"/>
    <w:lvl w:ilvl="0" w:tplc="05642A88">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61C71"/>
    <w:multiLevelType w:val="hybridMultilevel"/>
    <w:tmpl w:val="60FAD008"/>
    <w:lvl w:ilvl="0" w:tplc="0809000B">
      <w:start w:val="1"/>
      <w:numFmt w:val="bullet"/>
      <w:lvlText w:val=""/>
      <w:lvlJc w:val="left"/>
      <w:pPr>
        <w:tabs>
          <w:tab w:val="num" w:pos="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1E566ECE"/>
    <w:multiLevelType w:val="hybridMultilevel"/>
    <w:tmpl w:val="5F48BA30"/>
    <w:lvl w:ilvl="0" w:tplc="08090003">
      <w:start w:val="1"/>
      <w:numFmt w:val="bullet"/>
      <w:lvlText w:val="o"/>
      <w:lvlJc w:val="left"/>
      <w:pPr>
        <w:tabs>
          <w:tab w:val="num" w:pos="0"/>
        </w:tabs>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1EA95DDF"/>
    <w:multiLevelType w:val="hybridMultilevel"/>
    <w:tmpl w:val="0AEC7FC2"/>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2387EC6"/>
    <w:multiLevelType w:val="hybridMultilevel"/>
    <w:tmpl w:val="77266D1C"/>
    <w:lvl w:ilvl="0" w:tplc="6DE0AB14">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9C62DB"/>
    <w:multiLevelType w:val="multilevel"/>
    <w:tmpl w:val="4622F6E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A74351"/>
    <w:multiLevelType w:val="hybridMultilevel"/>
    <w:tmpl w:val="9748521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C606E9"/>
    <w:multiLevelType w:val="hybridMultilevel"/>
    <w:tmpl w:val="8F68FBD0"/>
    <w:lvl w:ilvl="0" w:tplc="08090003">
      <w:start w:val="1"/>
      <w:numFmt w:val="bullet"/>
      <w:lvlText w:val="o"/>
      <w:lvlJc w:val="left"/>
      <w:pPr>
        <w:tabs>
          <w:tab w:val="num" w:pos="1077"/>
        </w:tabs>
        <w:ind w:left="1077" w:hanging="360"/>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cs="Wingdings" w:hint="default"/>
      </w:rPr>
    </w:lvl>
    <w:lvl w:ilvl="3" w:tplc="08090001" w:tentative="1">
      <w:start w:val="1"/>
      <w:numFmt w:val="bullet"/>
      <w:lvlText w:val=""/>
      <w:lvlJc w:val="left"/>
      <w:pPr>
        <w:tabs>
          <w:tab w:val="num" w:pos="3237"/>
        </w:tabs>
        <w:ind w:left="3237" w:hanging="360"/>
      </w:pPr>
      <w:rPr>
        <w:rFonts w:ascii="Symbol" w:hAnsi="Symbol" w:cs="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cs="Wingdings" w:hint="default"/>
      </w:rPr>
    </w:lvl>
    <w:lvl w:ilvl="6" w:tplc="08090001" w:tentative="1">
      <w:start w:val="1"/>
      <w:numFmt w:val="bullet"/>
      <w:lvlText w:val=""/>
      <w:lvlJc w:val="left"/>
      <w:pPr>
        <w:tabs>
          <w:tab w:val="num" w:pos="5397"/>
        </w:tabs>
        <w:ind w:left="5397" w:hanging="360"/>
      </w:pPr>
      <w:rPr>
        <w:rFonts w:ascii="Symbol" w:hAnsi="Symbol" w:cs="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cs="Wingdings" w:hint="default"/>
      </w:rPr>
    </w:lvl>
  </w:abstractNum>
  <w:abstractNum w:abstractNumId="14">
    <w:nsid w:val="258931C0"/>
    <w:multiLevelType w:val="hybridMultilevel"/>
    <w:tmpl w:val="B920B0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5">
    <w:nsid w:val="262A5352"/>
    <w:multiLevelType w:val="hybridMultilevel"/>
    <w:tmpl w:val="8056C5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8A32DC1"/>
    <w:multiLevelType w:val="hybridMultilevel"/>
    <w:tmpl w:val="F890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74508BE"/>
    <w:multiLevelType w:val="hybridMultilevel"/>
    <w:tmpl w:val="2FE24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27D9D"/>
    <w:multiLevelType w:val="hybridMultilevel"/>
    <w:tmpl w:val="B3B2558C"/>
    <w:lvl w:ilvl="0" w:tplc="A3022A1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482691"/>
    <w:multiLevelType w:val="hybridMultilevel"/>
    <w:tmpl w:val="97809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7A53811"/>
    <w:multiLevelType w:val="hybridMultilevel"/>
    <w:tmpl w:val="260E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E6643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F11D54"/>
    <w:multiLevelType w:val="hybridMultilevel"/>
    <w:tmpl w:val="A2D6722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1492462"/>
    <w:multiLevelType w:val="hybridMultilevel"/>
    <w:tmpl w:val="C2E676DC"/>
    <w:lvl w:ilvl="0" w:tplc="BFF6B3E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22099"/>
    <w:multiLevelType w:val="hybridMultilevel"/>
    <w:tmpl w:val="9FDA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611A6419"/>
    <w:multiLevelType w:val="hybridMultilevel"/>
    <w:tmpl w:val="D216432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2AF16C4"/>
    <w:multiLevelType w:val="hybridMultilevel"/>
    <w:tmpl w:val="4FF498E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AB2A98"/>
    <w:multiLevelType w:val="hybridMultilevel"/>
    <w:tmpl w:val="9902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BF2825"/>
    <w:multiLevelType w:val="hybridMultilevel"/>
    <w:tmpl w:val="7C3ED8E4"/>
    <w:lvl w:ilvl="0" w:tplc="56E065EE">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6F316DF8"/>
    <w:multiLevelType w:val="hybridMultilevel"/>
    <w:tmpl w:val="2F0433E6"/>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cs="Wingdings" w:hint="default"/>
      </w:rPr>
    </w:lvl>
    <w:lvl w:ilvl="3" w:tplc="08090001" w:tentative="1">
      <w:start w:val="1"/>
      <w:numFmt w:val="bullet"/>
      <w:lvlText w:val=""/>
      <w:lvlJc w:val="left"/>
      <w:pPr>
        <w:tabs>
          <w:tab w:val="num" w:pos="3060"/>
        </w:tabs>
        <w:ind w:left="3060" w:hanging="360"/>
      </w:pPr>
      <w:rPr>
        <w:rFonts w:ascii="Symbol" w:hAnsi="Symbol" w:cs="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cs="Wingdings" w:hint="default"/>
      </w:rPr>
    </w:lvl>
    <w:lvl w:ilvl="6" w:tplc="08090001" w:tentative="1">
      <w:start w:val="1"/>
      <w:numFmt w:val="bullet"/>
      <w:lvlText w:val=""/>
      <w:lvlJc w:val="left"/>
      <w:pPr>
        <w:tabs>
          <w:tab w:val="num" w:pos="5220"/>
        </w:tabs>
        <w:ind w:left="5220" w:hanging="360"/>
      </w:pPr>
      <w:rPr>
        <w:rFonts w:ascii="Symbol" w:hAnsi="Symbol" w:cs="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cs="Wingdings" w:hint="default"/>
      </w:rPr>
    </w:lvl>
  </w:abstractNum>
  <w:abstractNum w:abstractNumId="34">
    <w:nsid w:val="77B103F6"/>
    <w:multiLevelType w:val="multilevel"/>
    <w:tmpl w:val="4622F6E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EB3B23"/>
    <w:multiLevelType w:val="hybridMultilevel"/>
    <w:tmpl w:val="C90EA4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8"/>
  </w:num>
  <w:num w:numId="3">
    <w:abstractNumId w:val="4"/>
  </w:num>
  <w:num w:numId="4">
    <w:abstractNumId w:val="18"/>
  </w:num>
  <w:num w:numId="5">
    <w:abstractNumId w:val="9"/>
  </w:num>
  <w:num w:numId="6">
    <w:abstractNumId w:val="24"/>
  </w:num>
  <w:num w:numId="7">
    <w:abstractNumId w:val="14"/>
  </w:num>
  <w:num w:numId="8">
    <w:abstractNumId w:val="3"/>
  </w:num>
  <w:num w:numId="9">
    <w:abstractNumId w:val="32"/>
  </w:num>
  <w:num w:numId="10">
    <w:abstractNumId w:val="0"/>
  </w:num>
  <w:num w:numId="11">
    <w:abstractNumId w:val="5"/>
  </w:num>
  <w:num w:numId="12">
    <w:abstractNumId w:val="27"/>
  </w:num>
  <w:num w:numId="13">
    <w:abstractNumId w:val="21"/>
  </w:num>
  <w:num w:numId="14">
    <w:abstractNumId w:val="33"/>
  </w:num>
  <w:num w:numId="15">
    <w:abstractNumId w:val="16"/>
  </w:num>
  <w:num w:numId="16">
    <w:abstractNumId w:val="35"/>
  </w:num>
  <w:num w:numId="17">
    <w:abstractNumId w:val="1"/>
  </w:num>
  <w:num w:numId="18">
    <w:abstractNumId w:val="15"/>
  </w:num>
  <w:num w:numId="19">
    <w:abstractNumId w:val="13"/>
  </w:num>
  <w:num w:numId="20">
    <w:abstractNumId w:val="6"/>
  </w:num>
  <w:num w:numId="21">
    <w:abstractNumId w:val="30"/>
  </w:num>
  <w:num w:numId="22">
    <w:abstractNumId w:val="31"/>
  </w:num>
  <w:num w:numId="23">
    <w:abstractNumId w:val="8"/>
  </w:num>
  <w:num w:numId="24">
    <w:abstractNumId w:val="12"/>
  </w:num>
  <w:num w:numId="25">
    <w:abstractNumId w:val="29"/>
  </w:num>
  <w:num w:numId="26">
    <w:abstractNumId w:val="7"/>
  </w:num>
  <w:num w:numId="27">
    <w:abstractNumId w:val="23"/>
  </w:num>
  <w:num w:numId="28">
    <w:abstractNumId w:val="10"/>
  </w:num>
  <w:num w:numId="29">
    <w:abstractNumId w:val="19"/>
  </w:num>
  <w:num w:numId="30">
    <w:abstractNumId w:val="17"/>
  </w:num>
  <w:num w:numId="31">
    <w:abstractNumId w:val="34"/>
  </w:num>
  <w:num w:numId="32">
    <w:abstractNumId w:val="26"/>
  </w:num>
  <w:num w:numId="33">
    <w:abstractNumId w:val="2"/>
  </w:num>
  <w:num w:numId="34">
    <w:abstractNumId w:val="25"/>
  </w:num>
  <w:num w:numId="35">
    <w:abstractNumId w:val="20"/>
  </w:num>
  <w:num w:numId="3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195"/>
    <w:rsid w:val="00001B1E"/>
    <w:rsid w:val="000020FC"/>
    <w:rsid w:val="00004A0B"/>
    <w:rsid w:val="00004C3D"/>
    <w:rsid w:val="00004F06"/>
    <w:rsid w:val="0000743C"/>
    <w:rsid w:val="00007D12"/>
    <w:rsid w:val="000100AE"/>
    <w:rsid w:val="00010136"/>
    <w:rsid w:val="00011151"/>
    <w:rsid w:val="000113B8"/>
    <w:rsid w:val="00011454"/>
    <w:rsid w:val="00012B9E"/>
    <w:rsid w:val="0001443F"/>
    <w:rsid w:val="000154FF"/>
    <w:rsid w:val="00015A65"/>
    <w:rsid w:val="00015FCF"/>
    <w:rsid w:val="000164DF"/>
    <w:rsid w:val="00017993"/>
    <w:rsid w:val="00021CED"/>
    <w:rsid w:val="00022408"/>
    <w:rsid w:val="00023626"/>
    <w:rsid w:val="00026FF6"/>
    <w:rsid w:val="00027004"/>
    <w:rsid w:val="00027228"/>
    <w:rsid w:val="00027781"/>
    <w:rsid w:val="00031A34"/>
    <w:rsid w:val="00031A60"/>
    <w:rsid w:val="00035209"/>
    <w:rsid w:val="000374B7"/>
    <w:rsid w:val="000377FB"/>
    <w:rsid w:val="0004049F"/>
    <w:rsid w:val="00040868"/>
    <w:rsid w:val="00042F0A"/>
    <w:rsid w:val="0004335B"/>
    <w:rsid w:val="00044B54"/>
    <w:rsid w:val="00046BDA"/>
    <w:rsid w:val="00047FAF"/>
    <w:rsid w:val="00050D0C"/>
    <w:rsid w:val="000523BF"/>
    <w:rsid w:val="00052E58"/>
    <w:rsid w:val="00054C47"/>
    <w:rsid w:val="00055A0A"/>
    <w:rsid w:val="00056F28"/>
    <w:rsid w:val="000613ED"/>
    <w:rsid w:val="00062054"/>
    <w:rsid w:val="00062307"/>
    <w:rsid w:val="00062685"/>
    <w:rsid w:val="00064448"/>
    <w:rsid w:val="00064766"/>
    <w:rsid w:val="000647A6"/>
    <w:rsid w:val="00070857"/>
    <w:rsid w:val="000716B7"/>
    <w:rsid w:val="00071E71"/>
    <w:rsid w:val="00072359"/>
    <w:rsid w:val="00074956"/>
    <w:rsid w:val="000751DD"/>
    <w:rsid w:val="000758DA"/>
    <w:rsid w:val="00076380"/>
    <w:rsid w:val="0007644E"/>
    <w:rsid w:val="00076F40"/>
    <w:rsid w:val="0007743F"/>
    <w:rsid w:val="00077692"/>
    <w:rsid w:val="000779A2"/>
    <w:rsid w:val="00077A3E"/>
    <w:rsid w:val="00077FCD"/>
    <w:rsid w:val="0008066D"/>
    <w:rsid w:val="00080DF0"/>
    <w:rsid w:val="000812FE"/>
    <w:rsid w:val="0008253F"/>
    <w:rsid w:val="00082F7B"/>
    <w:rsid w:val="00083EBA"/>
    <w:rsid w:val="000844B7"/>
    <w:rsid w:val="00084D8D"/>
    <w:rsid w:val="0009127F"/>
    <w:rsid w:val="00092007"/>
    <w:rsid w:val="00092859"/>
    <w:rsid w:val="00092EEE"/>
    <w:rsid w:val="000933C4"/>
    <w:rsid w:val="0009393C"/>
    <w:rsid w:val="00094007"/>
    <w:rsid w:val="000941F4"/>
    <w:rsid w:val="0009431F"/>
    <w:rsid w:val="000960B3"/>
    <w:rsid w:val="0009764F"/>
    <w:rsid w:val="000A0973"/>
    <w:rsid w:val="000A1D2F"/>
    <w:rsid w:val="000A29A0"/>
    <w:rsid w:val="000A3021"/>
    <w:rsid w:val="000A575D"/>
    <w:rsid w:val="000A7A67"/>
    <w:rsid w:val="000B00E0"/>
    <w:rsid w:val="000B261A"/>
    <w:rsid w:val="000B335A"/>
    <w:rsid w:val="000B49CD"/>
    <w:rsid w:val="000B5831"/>
    <w:rsid w:val="000B5879"/>
    <w:rsid w:val="000B5C86"/>
    <w:rsid w:val="000B666C"/>
    <w:rsid w:val="000B71CF"/>
    <w:rsid w:val="000C5082"/>
    <w:rsid w:val="000C5B61"/>
    <w:rsid w:val="000C6786"/>
    <w:rsid w:val="000D0BB4"/>
    <w:rsid w:val="000D1F4F"/>
    <w:rsid w:val="000D2C4E"/>
    <w:rsid w:val="000D2EB5"/>
    <w:rsid w:val="000D35AA"/>
    <w:rsid w:val="000D3D15"/>
    <w:rsid w:val="000D3F1E"/>
    <w:rsid w:val="000D4FAA"/>
    <w:rsid w:val="000E0DDF"/>
    <w:rsid w:val="000E53AB"/>
    <w:rsid w:val="000E5FFA"/>
    <w:rsid w:val="000E66AB"/>
    <w:rsid w:val="000E6DF3"/>
    <w:rsid w:val="000E7BB8"/>
    <w:rsid w:val="000F00EF"/>
    <w:rsid w:val="000F069A"/>
    <w:rsid w:val="000F29CA"/>
    <w:rsid w:val="000F2B1C"/>
    <w:rsid w:val="000F2EE2"/>
    <w:rsid w:val="000F47F0"/>
    <w:rsid w:val="000F5C8B"/>
    <w:rsid w:val="000F7BF2"/>
    <w:rsid w:val="00100A42"/>
    <w:rsid w:val="00100B06"/>
    <w:rsid w:val="0010102A"/>
    <w:rsid w:val="0010144C"/>
    <w:rsid w:val="00101FAD"/>
    <w:rsid w:val="00103A4E"/>
    <w:rsid w:val="00103FBD"/>
    <w:rsid w:val="0010474D"/>
    <w:rsid w:val="001050AF"/>
    <w:rsid w:val="00105FDD"/>
    <w:rsid w:val="00106007"/>
    <w:rsid w:val="001060A4"/>
    <w:rsid w:val="0010656E"/>
    <w:rsid w:val="001067BE"/>
    <w:rsid w:val="00110248"/>
    <w:rsid w:val="00111279"/>
    <w:rsid w:val="0011154A"/>
    <w:rsid w:val="0011373D"/>
    <w:rsid w:val="00114A65"/>
    <w:rsid w:val="0011535B"/>
    <w:rsid w:val="00115FD6"/>
    <w:rsid w:val="001166B7"/>
    <w:rsid w:val="00116D53"/>
    <w:rsid w:val="00117497"/>
    <w:rsid w:val="00121302"/>
    <w:rsid w:val="001218F9"/>
    <w:rsid w:val="001227DE"/>
    <w:rsid w:val="001229F0"/>
    <w:rsid w:val="00122CFB"/>
    <w:rsid w:val="00123036"/>
    <w:rsid w:val="00123245"/>
    <w:rsid w:val="00123BC8"/>
    <w:rsid w:val="00124183"/>
    <w:rsid w:val="0012642A"/>
    <w:rsid w:val="001268F4"/>
    <w:rsid w:val="00127997"/>
    <w:rsid w:val="00127C54"/>
    <w:rsid w:val="00132419"/>
    <w:rsid w:val="00132C22"/>
    <w:rsid w:val="0013381F"/>
    <w:rsid w:val="00134905"/>
    <w:rsid w:val="001349C0"/>
    <w:rsid w:val="0013558B"/>
    <w:rsid w:val="00140573"/>
    <w:rsid w:val="00142275"/>
    <w:rsid w:val="00142618"/>
    <w:rsid w:val="00142D4E"/>
    <w:rsid w:val="00143D7F"/>
    <w:rsid w:val="001445DE"/>
    <w:rsid w:val="001457EC"/>
    <w:rsid w:val="00145FE1"/>
    <w:rsid w:val="00147819"/>
    <w:rsid w:val="00147CA9"/>
    <w:rsid w:val="001515BC"/>
    <w:rsid w:val="00152423"/>
    <w:rsid w:val="0015260E"/>
    <w:rsid w:val="00152633"/>
    <w:rsid w:val="00153192"/>
    <w:rsid w:val="00153F57"/>
    <w:rsid w:val="001554CC"/>
    <w:rsid w:val="00155557"/>
    <w:rsid w:val="00155ACA"/>
    <w:rsid w:val="0015659B"/>
    <w:rsid w:val="0015775B"/>
    <w:rsid w:val="00157A23"/>
    <w:rsid w:val="00157A6F"/>
    <w:rsid w:val="00157E8E"/>
    <w:rsid w:val="001601AB"/>
    <w:rsid w:val="001604F1"/>
    <w:rsid w:val="00160811"/>
    <w:rsid w:val="0016083A"/>
    <w:rsid w:val="001610B9"/>
    <w:rsid w:val="00164A0D"/>
    <w:rsid w:val="00165AE9"/>
    <w:rsid w:val="00166EB0"/>
    <w:rsid w:val="00167385"/>
    <w:rsid w:val="00167AA9"/>
    <w:rsid w:val="00167D05"/>
    <w:rsid w:val="0017058A"/>
    <w:rsid w:val="00171C76"/>
    <w:rsid w:val="00172102"/>
    <w:rsid w:val="0017248A"/>
    <w:rsid w:val="00172E20"/>
    <w:rsid w:val="001739CB"/>
    <w:rsid w:val="00173E2D"/>
    <w:rsid w:val="001760BA"/>
    <w:rsid w:val="0018172B"/>
    <w:rsid w:val="00181F5C"/>
    <w:rsid w:val="00182655"/>
    <w:rsid w:val="00183B6B"/>
    <w:rsid w:val="00185006"/>
    <w:rsid w:val="001855CD"/>
    <w:rsid w:val="001857BD"/>
    <w:rsid w:val="0018590F"/>
    <w:rsid w:val="001916D9"/>
    <w:rsid w:val="00191EA6"/>
    <w:rsid w:val="0019224A"/>
    <w:rsid w:val="00192945"/>
    <w:rsid w:val="001945BA"/>
    <w:rsid w:val="0019502A"/>
    <w:rsid w:val="00195135"/>
    <w:rsid w:val="00195381"/>
    <w:rsid w:val="0019662E"/>
    <w:rsid w:val="001969E4"/>
    <w:rsid w:val="00197BF6"/>
    <w:rsid w:val="001A1DE6"/>
    <w:rsid w:val="001A2540"/>
    <w:rsid w:val="001A310E"/>
    <w:rsid w:val="001A482A"/>
    <w:rsid w:val="001A55D5"/>
    <w:rsid w:val="001A5BF1"/>
    <w:rsid w:val="001A6729"/>
    <w:rsid w:val="001B0B70"/>
    <w:rsid w:val="001B0F2B"/>
    <w:rsid w:val="001B105F"/>
    <w:rsid w:val="001B28CB"/>
    <w:rsid w:val="001B5029"/>
    <w:rsid w:val="001B58D8"/>
    <w:rsid w:val="001B6BE7"/>
    <w:rsid w:val="001B6C65"/>
    <w:rsid w:val="001B7035"/>
    <w:rsid w:val="001B7964"/>
    <w:rsid w:val="001C0909"/>
    <w:rsid w:val="001C1330"/>
    <w:rsid w:val="001C1414"/>
    <w:rsid w:val="001C1F2D"/>
    <w:rsid w:val="001C2D62"/>
    <w:rsid w:val="001C3834"/>
    <w:rsid w:val="001C3AAC"/>
    <w:rsid w:val="001C3B3A"/>
    <w:rsid w:val="001C3FF2"/>
    <w:rsid w:val="001C51DB"/>
    <w:rsid w:val="001C597E"/>
    <w:rsid w:val="001C5C36"/>
    <w:rsid w:val="001C7AC3"/>
    <w:rsid w:val="001D0040"/>
    <w:rsid w:val="001D1FA6"/>
    <w:rsid w:val="001D2BBE"/>
    <w:rsid w:val="001D3E2D"/>
    <w:rsid w:val="001D3F54"/>
    <w:rsid w:val="001D4F30"/>
    <w:rsid w:val="001D5B40"/>
    <w:rsid w:val="001D5F42"/>
    <w:rsid w:val="001D6702"/>
    <w:rsid w:val="001D6C96"/>
    <w:rsid w:val="001E0972"/>
    <w:rsid w:val="001E20EE"/>
    <w:rsid w:val="001E22F1"/>
    <w:rsid w:val="001E24E2"/>
    <w:rsid w:val="001E2AA7"/>
    <w:rsid w:val="001E3114"/>
    <w:rsid w:val="001E4002"/>
    <w:rsid w:val="001E49A5"/>
    <w:rsid w:val="001E49AF"/>
    <w:rsid w:val="001E64DB"/>
    <w:rsid w:val="001E748E"/>
    <w:rsid w:val="001E7C15"/>
    <w:rsid w:val="001F0198"/>
    <w:rsid w:val="001F1767"/>
    <w:rsid w:val="001F18E1"/>
    <w:rsid w:val="001F3BCC"/>
    <w:rsid w:val="001F4F7C"/>
    <w:rsid w:val="001F63E2"/>
    <w:rsid w:val="001F6BFE"/>
    <w:rsid w:val="001F6C0A"/>
    <w:rsid w:val="002005D9"/>
    <w:rsid w:val="00201131"/>
    <w:rsid w:val="002023C4"/>
    <w:rsid w:val="00204672"/>
    <w:rsid w:val="00204B5D"/>
    <w:rsid w:val="0020506B"/>
    <w:rsid w:val="002072E4"/>
    <w:rsid w:val="00207BA5"/>
    <w:rsid w:val="00210BFF"/>
    <w:rsid w:val="00213231"/>
    <w:rsid w:val="00213355"/>
    <w:rsid w:val="00213651"/>
    <w:rsid w:val="0021521E"/>
    <w:rsid w:val="00216282"/>
    <w:rsid w:val="00220803"/>
    <w:rsid w:val="00220E9B"/>
    <w:rsid w:val="00221F37"/>
    <w:rsid w:val="00222CE8"/>
    <w:rsid w:val="00223BB6"/>
    <w:rsid w:val="00225393"/>
    <w:rsid w:val="0022594D"/>
    <w:rsid w:val="00226D3F"/>
    <w:rsid w:val="0022754B"/>
    <w:rsid w:val="00227854"/>
    <w:rsid w:val="00227C4C"/>
    <w:rsid w:val="002301C7"/>
    <w:rsid w:val="00230ED7"/>
    <w:rsid w:val="0023364B"/>
    <w:rsid w:val="0023404C"/>
    <w:rsid w:val="00234337"/>
    <w:rsid w:val="0023591E"/>
    <w:rsid w:val="00235DDD"/>
    <w:rsid w:val="002404A5"/>
    <w:rsid w:val="002411F4"/>
    <w:rsid w:val="0024246E"/>
    <w:rsid w:val="0024400E"/>
    <w:rsid w:val="00245270"/>
    <w:rsid w:val="002455E7"/>
    <w:rsid w:val="00246DB4"/>
    <w:rsid w:val="00246EE9"/>
    <w:rsid w:val="00247744"/>
    <w:rsid w:val="0025021A"/>
    <w:rsid w:val="00250898"/>
    <w:rsid w:val="00250C21"/>
    <w:rsid w:val="00251536"/>
    <w:rsid w:val="0025354F"/>
    <w:rsid w:val="00255264"/>
    <w:rsid w:val="00255A12"/>
    <w:rsid w:val="00257355"/>
    <w:rsid w:val="00260509"/>
    <w:rsid w:val="00260A64"/>
    <w:rsid w:val="00261B5F"/>
    <w:rsid w:val="0026264C"/>
    <w:rsid w:val="002634A9"/>
    <w:rsid w:val="00263E1A"/>
    <w:rsid w:val="00266CB2"/>
    <w:rsid w:val="00267A4D"/>
    <w:rsid w:val="00270E91"/>
    <w:rsid w:val="00271C8B"/>
    <w:rsid w:val="00272FD9"/>
    <w:rsid w:val="002736F6"/>
    <w:rsid w:val="00274DF1"/>
    <w:rsid w:val="00275968"/>
    <w:rsid w:val="0027665B"/>
    <w:rsid w:val="0027678E"/>
    <w:rsid w:val="00280694"/>
    <w:rsid w:val="002807D2"/>
    <w:rsid w:val="00280C6D"/>
    <w:rsid w:val="00281155"/>
    <w:rsid w:val="002819EF"/>
    <w:rsid w:val="0028240A"/>
    <w:rsid w:val="002827DF"/>
    <w:rsid w:val="00282961"/>
    <w:rsid w:val="002873C1"/>
    <w:rsid w:val="0028771A"/>
    <w:rsid w:val="00290D00"/>
    <w:rsid w:val="00291AFE"/>
    <w:rsid w:val="00291B4C"/>
    <w:rsid w:val="00291C8E"/>
    <w:rsid w:val="002923BD"/>
    <w:rsid w:val="00292876"/>
    <w:rsid w:val="00293650"/>
    <w:rsid w:val="00293B0C"/>
    <w:rsid w:val="0029567E"/>
    <w:rsid w:val="0029698C"/>
    <w:rsid w:val="00296C94"/>
    <w:rsid w:val="002A12CC"/>
    <w:rsid w:val="002A1D06"/>
    <w:rsid w:val="002A2406"/>
    <w:rsid w:val="002A35E6"/>
    <w:rsid w:val="002A3A74"/>
    <w:rsid w:val="002A3A92"/>
    <w:rsid w:val="002A410E"/>
    <w:rsid w:val="002A462C"/>
    <w:rsid w:val="002A4BBB"/>
    <w:rsid w:val="002A5819"/>
    <w:rsid w:val="002A5A7C"/>
    <w:rsid w:val="002A68D3"/>
    <w:rsid w:val="002A7382"/>
    <w:rsid w:val="002A751E"/>
    <w:rsid w:val="002A7D9E"/>
    <w:rsid w:val="002B0BE8"/>
    <w:rsid w:val="002B0FC7"/>
    <w:rsid w:val="002B107F"/>
    <w:rsid w:val="002B156A"/>
    <w:rsid w:val="002B185F"/>
    <w:rsid w:val="002B1DD5"/>
    <w:rsid w:val="002B2E9E"/>
    <w:rsid w:val="002B37C2"/>
    <w:rsid w:val="002B772E"/>
    <w:rsid w:val="002C0E85"/>
    <w:rsid w:val="002C2F36"/>
    <w:rsid w:val="002C4764"/>
    <w:rsid w:val="002C507F"/>
    <w:rsid w:val="002C6296"/>
    <w:rsid w:val="002C70BD"/>
    <w:rsid w:val="002D0053"/>
    <w:rsid w:val="002D063D"/>
    <w:rsid w:val="002D3CDD"/>
    <w:rsid w:val="002D4BB5"/>
    <w:rsid w:val="002D6848"/>
    <w:rsid w:val="002E104E"/>
    <w:rsid w:val="002E1071"/>
    <w:rsid w:val="002E1439"/>
    <w:rsid w:val="002E14F2"/>
    <w:rsid w:val="002E20EC"/>
    <w:rsid w:val="002E2847"/>
    <w:rsid w:val="002E43C1"/>
    <w:rsid w:val="002E4A7A"/>
    <w:rsid w:val="002E5ED3"/>
    <w:rsid w:val="002E603E"/>
    <w:rsid w:val="002E642A"/>
    <w:rsid w:val="002E7FE4"/>
    <w:rsid w:val="002F0E82"/>
    <w:rsid w:val="002F162F"/>
    <w:rsid w:val="002F3018"/>
    <w:rsid w:val="002F5063"/>
    <w:rsid w:val="002F5D68"/>
    <w:rsid w:val="002F6307"/>
    <w:rsid w:val="002F691D"/>
    <w:rsid w:val="002F6A73"/>
    <w:rsid w:val="002F7A8C"/>
    <w:rsid w:val="002F7E9C"/>
    <w:rsid w:val="002F7FA9"/>
    <w:rsid w:val="00300437"/>
    <w:rsid w:val="00300F65"/>
    <w:rsid w:val="003029D2"/>
    <w:rsid w:val="00305456"/>
    <w:rsid w:val="00305B67"/>
    <w:rsid w:val="00311C87"/>
    <w:rsid w:val="00316111"/>
    <w:rsid w:val="00321F79"/>
    <w:rsid w:val="00322EDE"/>
    <w:rsid w:val="00323970"/>
    <w:rsid w:val="0032430C"/>
    <w:rsid w:val="003268EF"/>
    <w:rsid w:val="003269A1"/>
    <w:rsid w:val="00327A23"/>
    <w:rsid w:val="00330428"/>
    <w:rsid w:val="00330755"/>
    <w:rsid w:val="0033398A"/>
    <w:rsid w:val="00333E61"/>
    <w:rsid w:val="003342CE"/>
    <w:rsid w:val="00334D57"/>
    <w:rsid w:val="00335FB3"/>
    <w:rsid w:val="00337DAB"/>
    <w:rsid w:val="0034031B"/>
    <w:rsid w:val="003417E3"/>
    <w:rsid w:val="00341E69"/>
    <w:rsid w:val="003421B9"/>
    <w:rsid w:val="00343EE3"/>
    <w:rsid w:val="0034439D"/>
    <w:rsid w:val="003452D0"/>
    <w:rsid w:val="003476B9"/>
    <w:rsid w:val="00347BED"/>
    <w:rsid w:val="00353167"/>
    <w:rsid w:val="003532E4"/>
    <w:rsid w:val="00354CA2"/>
    <w:rsid w:val="0035569E"/>
    <w:rsid w:val="003616EB"/>
    <w:rsid w:val="003629CA"/>
    <w:rsid w:val="0036346D"/>
    <w:rsid w:val="00363644"/>
    <w:rsid w:val="00363E33"/>
    <w:rsid w:val="00363E8C"/>
    <w:rsid w:val="003665F3"/>
    <w:rsid w:val="003709B7"/>
    <w:rsid w:val="00371117"/>
    <w:rsid w:val="003711C2"/>
    <w:rsid w:val="003719DD"/>
    <w:rsid w:val="003720D9"/>
    <w:rsid w:val="00372603"/>
    <w:rsid w:val="00372EB7"/>
    <w:rsid w:val="00373A59"/>
    <w:rsid w:val="00374519"/>
    <w:rsid w:val="0037731F"/>
    <w:rsid w:val="00377493"/>
    <w:rsid w:val="003809C5"/>
    <w:rsid w:val="0038131A"/>
    <w:rsid w:val="003816A8"/>
    <w:rsid w:val="00381CFE"/>
    <w:rsid w:val="003837CD"/>
    <w:rsid w:val="0038384C"/>
    <w:rsid w:val="0038413F"/>
    <w:rsid w:val="00384AAB"/>
    <w:rsid w:val="00385110"/>
    <w:rsid w:val="00385703"/>
    <w:rsid w:val="0038570C"/>
    <w:rsid w:val="00385DFD"/>
    <w:rsid w:val="00385F3D"/>
    <w:rsid w:val="003860C6"/>
    <w:rsid w:val="0038673B"/>
    <w:rsid w:val="0039011D"/>
    <w:rsid w:val="00390981"/>
    <w:rsid w:val="003909A9"/>
    <w:rsid w:val="00390AF7"/>
    <w:rsid w:val="00391423"/>
    <w:rsid w:val="00391AB2"/>
    <w:rsid w:val="00391F12"/>
    <w:rsid w:val="0039321B"/>
    <w:rsid w:val="0039363D"/>
    <w:rsid w:val="0039396F"/>
    <w:rsid w:val="00395298"/>
    <w:rsid w:val="00395A69"/>
    <w:rsid w:val="00396EA2"/>
    <w:rsid w:val="00397FF0"/>
    <w:rsid w:val="003A0110"/>
    <w:rsid w:val="003A0A8C"/>
    <w:rsid w:val="003A36BC"/>
    <w:rsid w:val="003A376B"/>
    <w:rsid w:val="003A3925"/>
    <w:rsid w:val="003A7DD5"/>
    <w:rsid w:val="003B173F"/>
    <w:rsid w:val="003B2527"/>
    <w:rsid w:val="003B2DB1"/>
    <w:rsid w:val="003C010F"/>
    <w:rsid w:val="003C2AEC"/>
    <w:rsid w:val="003C5A05"/>
    <w:rsid w:val="003C6B60"/>
    <w:rsid w:val="003C6E07"/>
    <w:rsid w:val="003C71C9"/>
    <w:rsid w:val="003C7A9C"/>
    <w:rsid w:val="003D0B57"/>
    <w:rsid w:val="003D0D64"/>
    <w:rsid w:val="003D10C9"/>
    <w:rsid w:val="003D1379"/>
    <w:rsid w:val="003D2E41"/>
    <w:rsid w:val="003D30F8"/>
    <w:rsid w:val="003D53D3"/>
    <w:rsid w:val="003D601C"/>
    <w:rsid w:val="003D685F"/>
    <w:rsid w:val="003E18B5"/>
    <w:rsid w:val="003E1F3C"/>
    <w:rsid w:val="003E33B5"/>
    <w:rsid w:val="003E379F"/>
    <w:rsid w:val="003E3889"/>
    <w:rsid w:val="003E4BF4"/>
    <w:rsid w:val="003E5CEF"/>
    <w:rsid w:val="003E6377"/>
    <w:rsid w:val="003E6381"/>
    <w:rsid w:val="003E6B2E"/>
    <w:rsid w:val="003F29DB"/>
    <w:rsid w:val="003F31E3"/>
    <w:rsid w:val="003F3CDE"/>
    <w:rsid w:val="003F608E"/>
    <w:rsid w:val="003F6C31"/>
    <w:rsid w:val="003F75E9"/>
    <w:rsid w:val="003F7B7E"/>
    <w:rsid w:val="003F7DEB"/>
    <w:rsid w:val="003F7F19"/>
    <w:rsid w:val="0040291B"/>
    <w:rsid w:val="00402B05"/>
    <w:rsid w:val="00402CFF"/>
    <w:rsid w:val="0040340B"/>
    <w:rsid w:val="0040360C"/>
    <w:rsid w:val="00406F80"/>
    <w:rsid w:val="00412471"/>
    <w:rsid w:val="004128E3"/>
    <w:rsid w:val="004129E2"/>
    <w:rsid w:val="0041627C"/>
    <w:rsid w:val="004163A3"/>
    <w:rsid w:val="00421275"/>
    <w:rsid w:val="00422281"/>
    <w:rsid w:val="00422422"/>
    <w:rsid w:val="00422A39"/>
    <w:rsid w:val="00422B7B"/>
    <w:rsid w:val="00423218"/>
    <w:rsid w:val="00425CA9"/>
    <w:rsid w:val="004276B8"/>
    <w:rsid w:val="00430388"/>
    <w:rsid w:val="00430BDD"/>
    <w:rsid w:val="00430D3B"/>
    <w:rsid w:val="00431582"/>
    <w:rsid w:val="004324F7"/>
    <w:rsid w:val="004357FA"/>
    <w:rsid w:val="00436443"/>
    <w:rsid w:val="00436D33"/>
    <w:rsid w:val="00440811"/>
    <w:rsid w:val="00442F45"/>
    <w:rsid w:val="00443544"/>
    <w:rsid w:val="004436B9"/>
    <w:rsid w:val="0044733F"/>
    <w:rsid w:val="00451A21"/>
    <w:rsid w:val="00452F78"/>
    <w:rsid w:val="00453FC2"/>
    <w:rsid w:val="00455169"/>
    <w:rsid w:val="004554F5"/>
    <w:rsid w:val="004570DD"/>
    <w:rsid w:val="004574FB"/>
    <w:rsid w:val="00460508"/>
    <w:rsid w:val="00460850"/>
    <w:rsid w:val="004622C4"/>
    <w:rsid w:val="0046259B"/>
    <w:rsid w:val="00462B96"/>
    <w:rsid w:val="0046307C"/>
    <w:rsid w:val="0046442F"/>
    <w:rsid w:val="00465830"/>
    <w:rsid w:val="00466CD6"/>
    <w:rsid w:val="00466FFF"/>
    <w:rsid w:val="0046795E"/>
    <w:rsid w:val="00470FC1"/>
    <w:rsid w:val="004718CA"/>
    <w:rsid w:val="00471C61"/>
    <w:rsid w:val="0047295B"/>
    <w:rsid w:val="004744A5"/>
    <w:rsid w:val="004757E3"/>
    <w:rsid w:val="00475845"/>
    <w:rsid w:val="00475DB7"/>
    <w:rsid w:val="0047661C"/>
    <w:rsid w:val="00476835"/>
    <w:rsid w:val="00480A9C"/>
    <w:rsid w:val="00481896"/>
    <w:rsid w:val="004823E6"/>
    <w:rsid w:val="00483ECA"/>
    <w:rsid w:val="0048495E"/>
    <w:rsid w:val="00485262"/>
    <w:rsid w:val="00485363"/>
    <w:rsid w:val="004869F3"/>
    <w:rsid w:val="00486BB4"/>
    <w:rsid w:val="00486D52"/>
    <w:rsid w:val="004870FC"/>
    <w:rsid w:val="00487419"/>
    <w:rsid w:val="004903C2"/>
    <w:rsid w:val="004962F3"/>
    <w:rsid w:val="0049693A"/>
    <w:rsid w:val="00496D5B"/>
    <w:rsid w:val="004A0858"/>
    <w:rsid w:val="004A2D2D"/>
    <w:rsid w:val="004A2D8D"/>
    <w:rsid w:val="004A3B6F"/>
    <w:rsid w:val="004A47A5"/>
    <w:rsid w:val="004A53A8"/>
    <w:rsid w:val="004A59A8"/>
    <w:rsid w:val="004A5A48"/>
    <w:rsid w:val="004B175A"/>
    <w:rsid w:val="004B2133"/>
    <w:rsid w:val="004B27C9"/>
    <w:rsid w:val="004B38FC"/>
    <w:rsid w:val="004B41D8"/>
    <w:rsid w:val="004B49DA"/>
    <w:rsid w:val="004B5044"/>
    <w:rsid w:val="004B5E1E"/>
    <w:rsid w:val="004B5FBD"/>
    <w:rsid w:val="004B798D"/>
    <w:rsid w:val="004B7BCF"/>
    <w:rsid w:val="004B7F93"/>
    <w:rsid w:val="004C19B8"/>
    <w:rsid w:val="004C1A14"/>
    <w:rsid w:val="004C2A46"/>
    <w:rsid w:val="004C3342"/>
    <w:rsid w:val="004C3457"/>
    <w:rsid w:val="004C6E70"/>
    <w:rsid w:val="004D03FF"/>
    <w:rsid w:val="004D0FE1"/>
    <w:rsid w:val="004D226E"/>
    <w:rsid w:val="004D22E6"/>
    <w:rsid w:val="004D2D0D"/>
    <w:rsid w:val="004D3B51"/>
    <w:rsid w:val="004D53E1"/>
    <w:rsid w:val="004D669A"/>
    <w:rsid w:val="004D715F"/>
    <w:rsid w:val="004D72C7"/>
    <w:rsid w:val="004D74CA"/>
    <w:rsid w:val="004E017A"/>
    <w:rsid w:val="004E1494"/>
    <w:rsid w:val="004E20C0"/>
    <w:rsid w:val="004E24FC"/>
    <w:rsid w:val="004E2B9D"/>
    <w:rsid w:val="004E36B7"/>
    <w:rsid w:val="004E4C3B"/>
    <w:rsid w:val="004E583B"/>
    <w:rsid w:val="004E6484"/>
    <w:rsid w:val="004E6DE5"/>
    <w:rsid w:val="004E72C6"/>
    <w:rsid w:val="004E7403"/>
    <w:rsid w:val="004E7A8E"/>
    <w:rsid w:val="004F0D42"/>
    <w:rsid w:val="004F14E1"/>
    <w:rsid w:val="004F18ED"/>
    <w:rsid w:val="004F1DEF"/>
    <w:rsid w:val="004F29CF"/>
    <w:rsid w:val="004F2D70"/>
    <w:rsid w:val="004F4978"/>
    <w:rsid w:val="004F5DB7"/>
    <w:rsid w:val="004F7C1A"/>
    <w:rsid w:val="00500190"/>
    <w:rsid w:val="0050019E"/>
    <w:rsid w:val="005021B9"/>
    <w:rsid w:val="0050452E"/>
    <w:rsid w:val="00504732"/>
    <w:rsid w:val="00506935"/>
    <w:rsid w:val="00506AEB"/>
    <w:rsid w:val="00507C4F"/>
    <w:rsid w:val="00511167"/>
    <w:rsid w:val="00511B2F"/>
    <w:rsid w:val="00512F5A"/>
    <w:rsid w:val="00513526"/>
    <w:rsid w:val="00513612"/>
    <w:rsid w:val="005146B2"/>
    <w:rsid w:val="0051492D"/>
    <w:rsid w:val="00520BDE"/>
    <w:rsid w:val="00520C7B"/>
    <w:rsid w:val="005211C3"/>
    <w:rsid w:val="00522F33"/>
    <w:rsid w:val="005230F8"/>
    <w:rsid w:val="005232A2"/>
    <w:rsid w:val="0052431B"/>
    <w:rsid w:val="00524F9C"/>
    <w:rsid w:val="00525DBB"/>
    <w:rsid w:val="00526236"/>
    <w:rsid w:val="005276A8"/>
    <w:rsid w:val="00527CFB"/>
    <w:rsid w:val="005309CF"/>
    <w:rsid w:val="00531C1F"/>
    <w:rsid w:val="00531DB7"/>
    <w:rsid w:val="005327FB"/>
    <w:rsid w:val="00536219"/>
    <w:rsid w:val="00536922"/>
    <w:rsid w:val="00536EEE"/>
    <w:rsid w:val="0053732D"/>
    <w:rsid w:val="00537942"/>
    <w:rsid w:val="0054150A"/>
    <w:rsid w:val="005418CE"/>
    <w:rsid w:val="0054287E"/>
    <w:rsid w:val="0054368B"/>
    <w:rsid w:val="00546FF3"/>
    <w:rsid w:val="00550AC8"/>
    <w:rsid w:val="0055132E"/>
    <w:rsid w:val="00552A12"/>
    <w:rsid w:val="005535FE"/>
    <w:rsid w:val="00553C67"/>
    <w:rsid w:val="0055420E"/>
    <w:rsid w:val="00554515"/>
    <w:rsid w:val="00556D2F"/>
    <w:rsid w:val="00560288"/>
    <w:rsid w:val="00560474"/>
    <w:rsid w:val="005623F5"/>
    <w:rsid w:val="00562A17"/>
    <w:rsid w:val="00563251"/>
    <w:rsid w:val="00565B94"/>
    <w:rsid w:val="00566CC5"/>
    <w:rsid w:val="00567C27"/>
    <w:rsid w:val="00571871"/>
    <w:rsid w:val="00573886"/>
    <w:rsid w:val="00576467"/>
    <w:rsid w:val="005767D3"/>
    <w:rsid w:val="0058052D"/>
    <w:rsid w:val="00580D88"/>
    <w:rsid w:val="00581D01"/>
    <w:rsid w:val="0058331A"/>
    <w:rsid w:val="00583F83"/>
    <w:rsid w:val="0058636C"/>
    <w:rsid w:val="00591099"/>
    <w:rsid w:val="00591317"/>
    <w:rsid w:val="00591682"/>
    <w:rsid w:val="005919D6"/>
    <w:rsid w:val="00592124"/>
    <w:rsid w:val="00592226"/>
    <w:rsid w:val="00592711"/>
    <w:rsid w:val="005928E2"/>
    <w:rsid w:val="005937C2"/>
    <w:rsid w:val="005940D5"/>
    <w:rsid w:val="005948AB"/>
    <w:rsid w:val="00594A69"/>
    <w:rsid w:val="00596408"/>
    <w:rsid w:val="00597E74"/>
    <w:rsid w:val="005A16CD"/>
    <w:rsid w:val="005A1F8D"/>
    <w:rsid w:val="005A2827"/>
    <w:rsid w:val="005A3714"/>
    <w:rsid w:val="005A4462"/>
    <w:rsid w:val="005A56CA"/>
    <w:rsid w:val="005A7B23"/>
    <w:rsid w:val="005B058D"/>
    <w:rsid w:val="005B11B1"/>
    <w:rsid w:val="005B1228"/>
    <w:rsid w:val="005B1B64"/>
    <w:rsid w:val="005B2842"/>
    <w:rsid w:val="005B28D0"/>
    <w:rsid w:val="005B473F"/>
    <w:rsid w:val="005B5A35"/>
    <w:rsid w:val="005B7192"/>
    <w:rsid w:val="005C247A"/>
    <w:rsid w:val="005C2D2C"/>
    <w:rsid w:val="005C3D0C"/>
    <w:rsid w:val="005C43A0"/>
    <w:rsid w:val="005C5506"/>
    <w:rsid w:val="005C57B9"/>
    <w:rsid w:val="005C5A92"/>
    <w:rsid w:val="005C75F1"/>
    <w:rsid w:val="005C7E49"/>
    <w:rsid w:val="005D019D"/>
    <w:rsid w:val="005D0F7C"/>
    <w:rsid w:val="005D156B"/>
    <w:rsid w:val="005D1BAB"/>
    <w:rsid w:val="005D562C"/>
    <w:rsid w:val="005D5951"/>
    <w:rsid w:val="005D595F"/>
    <w:rsid w:val="005D59E3"/>
    <w:rsid w:val="005D7BF5"/>
    <w:rsid w:val="005E2390"/>
    <w:rsid w:val="005E25F7"/>
    <w:rsid w:val="005E2ED6"/>
    <w:rsid w:val="005E3007"/>
    <w:rsid w:val="005E4549"/>
    <w:rsid w:val="005E46BD"/>
    <w:rsid w:val="005E629D"/>
    <w:rsid w:val="005E6909"/>
    <w:rsid w:val="005F08D8"/>
    <w:rsid w:val="005F2735"/>
    <w:rsid w:val="005F442F"/>
    <w:rsid w:val="005F46C9"/>
    <w:rsid w:val="005F4C12"/>
    <w:rsid w:val="005F571D"/>
    <w:rsid w:val="005F65F2"/>
    <w:rsid w:val="005F6B9B"/>
    <w:rsid w:val="005F779A"/>
    <w:rsid w:val="006002CB"/>
    <w:rsid w:val="0060176A"/>
    <w:rsid w:val="006021EE"/>
    <w:rsid w:val="0060289A"/>
    <w:rsid w:val="00602BCB"/>
    <w:rsid w:val="006035B6"/>
    <w:rsid w:val="00603BBC"/>
    <w:rsid w:val="00605203"/>
    <w:rsid w:val="006056BA"/>
    <w:rsid w:val="00605FFA"/>
    <w:rsid w:val="006072E9"/>
    <w:rsid w:val="006110AD"/>
    <w:rsid w:val="0061111A"/>
    <w:rsid w:val="00612E39"/>
    <w:rsid w:val="00612F69"/>
    <w:rsid w:val="006147B6"/>
    <w:rsid w:val="00615ED0"/>
    <w:rsid w:val="00617922"/>
    <w:rsid w:val="0062087A"/>
    <w:rsid w:val="00621B2F"/>
    <w:rsid w:val="00622224"/>
    <w:rsid w:val="00622502"/>
    <w:rsid w:val="00624934"/>
    <w:rsid w:val="00625C9C"/>
    <w:rsid w:val="00626512"/>
    <w:rsid w:val="00627A12"/>
    <w:rsid w:val="006317C6"/>
    <w:rsid w:val="0063342D"/>
    <w:rsid w:val="00633E2E"/>
    <w:rsid w:val="00635589"/>
    <w:rsid w:val="00635AC9"/>
    <w:rsid w:val="00635D41"/>
    <w:rsid w:val="0063699A"/>
    <w:rsid w:val="00637175"/>
    <w:rsid w:val="00640732"/>
    <w:rsid w:val="00640E62"/>
    <w:rsid w:val="00641978"/>
    <w:rsid w:val="006435B0"/>
    <w:rsid w:val="0064372F"/>
    <w:rsid w:val="00645F69"/>
    <w:rsid w:val="0064608E"/>
    <w:rsid w:val="006464F5"/>
    <w:rsid w:val="00646D7B"/>
    <w:rsid w:val="00647CA2"/>
    <w:rsid w:val="00651CFC"/>
    <w:rsid w:val="00652066"/>
    <w:rsid w:val="0065342F"/>
    <w:rsid w:val="00653724"/>
    <w:rsid w:val="00653BB4"/>
    <w:rsid w:val="00654538"/>
    <w:rsid w:val="00654B35"/>
    <w:rsid w:val="006555EA"/>
    <w:rsid w:val="006556E8"/>
    <w:rsid w:val="00655DF7"/>
    <w:rsid w:val="006560D5"/>
    <w:rsid w:val="00656D09"/>
    <w:rsid w:val="006579E1"/>
    <w:rsid w:val="006607CA"/>
    <w:rsid w:val="00660BC8"/>
    <w:rsid w:val="00660F10"/>
    <w:rsid w:val="006612F9"/>
    <w:rsid w:val="0066155C"/>
    <w:rsid w:val="0066232A"/>
    <w:rsid w:val="00662697"/>
    <w:rsid w:val="0066321F"/>
    <w:rsid w:val="0066696B"/>
    <w:rsid w:val="006678E1"/>
    <w:rsid w:val="006707DC"/>
    <w:rsid w:val="00670A8B"/>
    <w:rsid w:val="0067144F"/>
    <w:rsid w:val="00672558"/>
    <w:rsid w:val="006727F1"/>
    <w:rsid w:val="00672D1E"/>
    <w:rsid w:val="00673965"/>
    <w:rsid w:val="00673C66"/>
    <w:rsid w:val="00674C2B"/>
    <w:rsid w:val="0067552F"/>
    <w:rsid w:val="00675711"/>
    <w:rsid w:val="006774B0"/>
    <w:rsid w:val="00677EC3"/>
    <w:rsid w:val="00680347"/>
    <w:rsid w:val="0068123C"/>
    <w:rsid w:val="00681E91"/>
    <w:rsid w:val="00684A82"/>
    <w:rsid w:val="00685317"/>
    <w:rsid w:val="0068569E"/>
    <w:rsid w:val="00685EB0"/>
    <w:rsid w:val="00686FEC"/>
    <w:rsid w:val="00687E32"/>
    <w:rsid w:val="00690B3D"/>
    <w:rsid w:val="006911FB"/>
    <w:rsid w:val="00692D8D"/>
    <w:rsid w:val="006936AC"/>
    <w:rsid w:val="0069375B"/>
    <w:rsid w:val="006938A4"/>
    <w:rsid w:val="00693CAB"/>
    <w:rsid w:val="00693FFC"/>
    <w:rsid w:val="0069458D"/>
    <w:rsid w:val="00695603"/>
    <w:rsid w:val="00695B46"/>
    <w:rsid w:val="0069745E"/>
    <w:rsid w:val="006A3058"/>
    <w:rsid w:val="006A44FF"/>
    <w:rsid w:val="006A4A09"/>
    <w:rsid w:val="006A4D63"/>
    <w:rsid w:val="006A5B76"/>
    <w:rsid w:val="006A5C4A"/>
    <w:rsid w:val="006A616A"/>
    <w:rsid w:val="006A6218"/>
    <w:rsid w:val="006B014E"/>
    <w:rsid w:val="006B10BD"/>
    <w:rsid w:val="006B1296"/>
    <w:rsid w:val="006B3025"/>
    <w:rsid w:val="006B3917"/>
    <w:rsid w:val="006B42C7"/>
    <w:rsid w:val="006B5610"/>
    <w:rsid w:val="006B6797"/>
    <w:rsid w:val="006B6A08"/>
    <w:rsid w:val="006B6A2B"/>
    <w:rsid w:val="006B7323"/>
    <w:rsid w:val="006B7A47"/>
    <w:rsid w:val="006C1D1A"/>
    <w:rsid w:val="006C1E78"/>
    <w:rsid w:val="006C207D"/>
    <w:rsid w:val="006C266C"/>
    <w:rsid w:val="006C3431"/>
    <w:rsid w:val="006C4B7B"/>
    <w:rsid w:val="006C4C66"/>
    <w:rsid w:val="006C51A5"/>
    <w:rsid w:val="006D2283"/>
    <w:rsid w:val="006D275E"/>
    <w:rsid w:val="006D2867"/>
    <w:rsid w:val="006D3066"/>
    <w:rsid w:val="006D4793"/>
    <w:rsid w:val="006D7B7C"/>
    <w:rsid w:val="006E024A"/>
    <w:rsid w:val="006E199D"/>
    <w:rsid w:val="006E28E6"/>
    <w:rsid w:val="006E2EC5"/>
    <w:rsid w:val="006E2FB0"/>
    <w:rsid w:val="006E37FC"/>
    <w:rsid w:val="006E40F5"/>
    <w:rsid w:val="006E413F"/>
    <w:rsid w:val="006E439D"/>
    <w:rsid w:val="006E6AEC"/>
    <w:rsid w:val="006E6AF5"/>
    <w:rsid w:val="006E76E1"/>
    <w:rsid w:val="006F2250"/>
    <w:rsid w:val="006F253B"/>
    <w:rsid w:val="006F35E8"/>
    <w:rsid w:val="006F3AB5"/>
    <w:rsid w:val="006F4113"/>
    <w:rsid w:val="006F452E"/>
    <w:rsid w:val="006F4691"/>
    <w:rsid w:val="006F5F2F"/>
    <w:rsid w:val="006F664D"/>
    <w:rsid w:val="006F70CA"/>
    <w:rsid w:val="007006C9"/>
    <w:rsid w:val="00701D77"/>
    <w:rsid w:val="007025CC"/>
    <w:rsid w:val="007029B4"/>
    <w:rsid w:val="0070340B"/>
    <w:rsid w:val="0070388A"/>
    <w:rsid w:val="00703898"/>
    <w:rsid w:val="00703CEC"/>
    <w:rsid w:val="00703E91"/>
    <w:rsid w:val="0070427E"/>
    <w:rsid w:val="00704795"/>
    <w:rsid w:val="00704C43"/>
    <w:rsid w:val="00705FF0"/>
    <w:rsid w:val="00707FC5"/>
    <w:rsid w:val="0071100E"/>
    <w:rsid w:val="00711713"/>
    <w:rsid w:val="00712810"/>
    <w:rsid w:val="00712CA5"/>
    <w:rsid w:val="00713A5B"/>
    <w:rsid w:val="00713F12"/>
    <w:rsid w:val="0071488E"/>
    <w:rsid w:val="0071499A"/>
    <w:rsid w:val="00714B94"/>
    <w:rsid w:val="00715DD4"/>
    <w:rsid w:val="00717C0B"/>
    <w:rsid w:val="0072046D"/>
    <w:rsid w:val="00721163"/>
    <w:rsid w:val="00722E8F"/>
    <w:rsid w:val="00722F97"/>
    <w:rsid w:val="007235B5"/>
    <w:rsid w:val="007244B7"/>
    <w:rsid w:val="007260B9"/>
    <w:rsid w:val="00726D62"/>
    <w:rsid w:val="007276EE"/>
    <w:rsid w:val="00730585"/>
    <w:rsid w:val="007313F3"/>
    <w:rsid w:val="00732B25"/>
    <w:rsid w:val="00733AB7"/>
    <w:rsid w:val="0073542B"/>
    <w:rsid w:val="00736FD9"/>
    <w:rsid w:val="00737269"/>
    <w:rsid w:val="00740390"/>
    <w:rsid w:val="00740594"/>
    <w:rsid w:val="00740E01"/>
    <w:rsid w:val="00741DDF"/>
    <w:rsid w:val="00745534"/>
    <w:rsid w:val="007463A3"/>
    <w:rsid w:val="007475C5"/>
    <w:rsid w:val="007506DD"/>
    <w:rsid w:val="00752937"/>
    <w:rsid w:val="007536BE"/>
    <w:rsid w:val="0075470F"/>
    <w:rsid w:val="00754780"/>
    <w:rsid w:val="00754C20"/>
    <w:rsid w:val="00756AD0"/>
    <w:rsid w:val="00756E2D"/>
    <w:rsid w:val="007579CB"/>
    <w:rsid w:val="00760A6F"/>
    <w:rsid w:val="00761AC2"/>
    <w:rsid w:val="00761CC2"/>
    <w:rsid w:val="00763B68"/>
    <w:rsid w:val="00763E6B"/>
    <w:rsid w:val="007640BF"/>
    <w:rsid w:val="007656ED"/>
    <w:rsid w:val="00765714"/>
    <w:rsid w:val="00766C47"/>
    <w:rsid w:val="0076770F"/>
    <w:rsid w:val="007702BD"/>
    <w:rsid w:val="00770ED2"/>
    <w:rsid w:val="00771054"/>
    <w:rsid w:val="00771374"/>
    <w:rsid w:val="007732F7"/>
    <w:rsid w:val="00773D95"/>
    <w:rsid w:val="00777672"/>
    <w:rsid w:val="0078085D"/>
    <w:rsid w:val="007813DA"/>
    <w:rsid w:val="00782A6D"/>
    <w:rsid w:val="00782AE8"/>
    <w:rsid w:val="00782BD6"/>
    <w:rsid w:val="00782C8D"/>
    <w:rsid w:val="007853E1"/>
    <w:rsid w:val="007853FD"/>
    <w:rsid w:val="00785AFA"/>
    <w:rsid w:val="0078642F"/>
    <w:rsid w:val="0078759B"/>
    <w:rsid w:val="00791103"/>
    <w:rsid w:val="007913D1"/>
    <w:rsid w:val="00791927"/>
    <w:rsid w:val="007929FA"/>
    <w:rsid w:val="007944E5"/>
    <w:rsid w:val="00794889"/>
    <w:rsid w:val="00796E51"/>
    <w:rsid w:val="00797493"/>
    <w:rsid w:val="007A11CD"/>
    <w:rsid w:val="007A2D01"/>
    <w:rsid w:val="007A32B6"/>
    <w:rsid w:val="007A38B7"/>
    <w:rsid w:val="007A3A14"/>
    <w:rsid w:val="007A3E43"/>
    <w:rsid w:val="007A779A"/>
    <w:rsid w:val="007B06DF"/>
    <w:rsid w:val="007B10B8"/>
    <w:rsid w:val="007B16F8"/>
    <w:rsid w:val="007B1969"/>
    <w:rsid w:val="007B3088"/>
    <w:rsid w:val="007B36AF"/>
    <w:rsid w:val="007B42A1"/>
    <w:rsid w:val="007B4D68"/>
    <w:rsid w:val="007B695A"/>
    <w:rsid w:val="007B70BE"/>
    <w:rsid w:val="007B7165"/>
    <w:rsid w:val="007B7628"/>
    <w:rsid w:val="007C1E97"/>
    <w:rsid w:val="007C3D9D"/>
    <w:rsid w:val="007C42E2"/>
    <w:rsid w:val="007C5E62"/>
    <w:rsid w:val="007C6564"/>
    <w:rsid w:val="007C65E7"/>
    <w:rsid w:val="007C68F6"/>
    <w:rsid w:val="007C6BDF"/>
    <w:rsid w:val="007D0998"/>
    <w:rsid w:val="007D0F05"/>
    <w:rsid w:val="007D1A98"/>
    <w:rsid w:val="007D3E88"/>
    <w:rsid w:val="007D58DF"/>
    <w:rsid w:val="007D6C6B"/>
    <w:rsid w:val="007D78EF"/>
    <w:rsid w:val="007D7B01"/>
    <w:rsid w:val="007E1082"/>
    <w:rsid w:val="007E1F51"/>
    <w:rsid w:val="007E2BF6"/>
    <w:rsid w:val="007E4611"/>
    <w:rsid w:val="007E750B"/>
    <w:rsid w:val="007F04F6"/>
    <w:rsid w:val="007F07AE"/>
    <w:rsid w:val="007F19D0"/>
    <w:rsid w:val="007F24B9"/>
    <w:rsid w:val="007F359F"/>
    <w:rsid w:val="007F3703"/>
    <w:rsid w:val="007F48B2"/>
    <w:rsid w:val="007F4A1E"/>
    <w:rsid w:val="007F4B2D"/>
    <w:rsid w:val="007F6710"/>
    <w:rsid w:val="007F7E39"/>
    <w:rsid w:val="00800BED"/>
    <w:rsid w:val="00801154"/>
    <w:rsid w:val="00801736"/>
    <w:rsid w:val="00802520"/>
    <w:rsid w:val="00803164"/>
    <w:rsid w:val="0080343F"/>
    <w:rsid w:val="00803F35"/>
    <w:rsid w:val="0080437D"/>
    <w:rsid w:val="00804411"/>
    <w:rsid w:val="00804A84"/>
    <w:rsid w:val="00805C14"/>
    <w:rsid w:val="00805EBC"/>
    <w:rsid w:val="00806439"/>
    <w:rsid w:val="00806886"/>
    <w:rsid w:val="0081035C"/>
    <w:rsid w:val="008125A4"/>
    <w:rsid w:val="00812F14"/>
    <w:rsid w:val="008151C2"/>
    <w:rsid w:val="00816935"/>
    <w:rsid w:val="0082061B"/>
    <w:rsid w:val="00820DE3"/>
    <w:rsid w:val="00821A31"/>
    <w:rsid w:val="008234AF"/>
    <w:rsid w:val="008258E4"/>
    <w:rsid w:val="00825C91"/>
    <w:rsid w:val="00826176"/>
    <w:rsid w:val="0082633D"/>
    <w:rsid w:val="00826A69"/>
    <w:rsid w:val="008277C2"/>
    <w:rsid w:val="00827F84"/>
    <w:rsid w:val="00830500"/>
    <w:rsid w:val="00831D96"/>
    <w:rsid w:val="008343F3"/>
    <w:rsid w:val="0083441F"/>
    <w:rsid w:val="00834FF4"/>
    <w:rsid w:val="008352B1"/>
    <w:rsid w:val="008358A1"/>
    <w:rsid w:val="00835A3C"/>
    <w:rsid w:val="00835C42"/>
    <w:rsid w:val="0084176A"/>
    <w:rsid w:val="0084442B"/>
    <w:rsid w:val="00846617"/>
    <w:rsid w:val="00846A73"/>
    <w:rsid w:val="0084735A"/>
    <w:rsid w:val="008478C4"/>
    <w:rsid w:val="008503B8"/>
    <w:rsid w:val="00850C9A"/>
    <w:rsid w:val="00851054"/>
    <w:rsid w:val="008515FE"/>
    <w:rsid w:val="00852B0D"/>
    <w:rsid w:val="008537D8"/>
    <w:rsid w:val="0085479E"/>
    <w:rsid w:val="008559C7"/>
    <w:rsid w:val="00856634"/>
    <w:rsid w:val="00856D07"/>
    <w:rsid w:val="008576C4"/>
    <w:rsid w:val="00860D07"/>
    <w:rsid w:val="008628EA"/>
    <w:rsid w:val="00862F6C"/>
    <w:rsid w:val="00863BAE"/>
    <w:rsid w:val="00865292"/>
    <w:rsid w:val="00865F0E"/>
    <w:rsid w:val="00866026"/>
    <w:rsid w:val="0086676E"/>
    <w:rsid w:val="00871E39"/>
    <w:rsid w:val="008722A8"/>
    <w:rsid w:val="00874209"/>
    <w:rsid w:val="00874FEF"/>
    <w:rsid w:val="008752F3"/>
    <w:rsid w:val="00875A27"/>
    <w:rsid w:val="00876DBF"/>
    <w:rsid w:val="00877382"/>
    <w:rsid w:val="00880618"/>
    <w:rsid w:val="0088074A"/>
    <w:rsid w:val="008807C8"/>
    <w:rsid w:val="0088086A"/>
    <w:rsid w:val="00880B67"/>
    <w:rsid w:val="0088138A"/>
    <w:rsid w:val="00881FA3"/>
    <w:rsid w:val="00885AA6"/>
    <w:rsid w:val="0088655F"/>
    <w:rsid w:val="00887321"/>
    <w:rsid w:val="00887CE6"/>
    <w:rsid w:val="00887E76"/>
    <w:rsid w:val="00892971"/>
    <w:rsid w:val="00893426"/>
    <w:rsid w:val="00893F6F"/>
    <w:rsid w:val="008949B3"/>
    <w:rsid w:val="00894BC8"/>
    <w:rsid w:val="00894EBD"/>
    <w:rsid w:val="00896A65"/>
    <w:rsid w:val="00897FF1"/>
    <w:rsid w:val="008A06A7"/>
    <w:rsid w:val="008A06CE"/>
    <w:rsid w:val="008A0E91"/>
    <w:rsid w:val="008A0F5B"/>
    <w:rsid w:val="008A1EC8"/>
    <w:rsid w:val="008A3D54"/>
    <w:rsid w:val="008A4AB7"/>
    <w:rsid w:val="008A4D03"/>
    <w:rsid w:val="008A4DBE"/>
    <w:rsid w:val="008A522D"/>
    <w:rsid w:val="008A560A"/>
    <w:rsid w:val="008A5CD4"/>
    <w:rsid w:val="008A6358"/>
    <w:rsid w:val="008A6923"/>
    <w:rsid w:val="008B002E"/>
    <w:rsid w:val="008B029F"/>
    <w:rsid w:val="008B2C73"/>
    <w:rsid w:val="008B2EBB"/>
    <w:rsid w:val="008B381E"/>
    <w:rsid w:val="008B6AA5"/>
    <w:rsid w:val="008C1235"/>
    <w:rsid w:val="008C35D4"/>
    <w:rsid w:val="008C4040"/>
    <w:rsid w:val="008C4241"/>
    <w:rsid w:val="008C43D1"/>
    <w:rsid w:val="008C5A15"/>
    <w:rsid w:val="008C5F16"/>
    <w:rsid w:val="008C6133"/>
    <w:rsid w:val="008C73A4"/>
    <w:rsid w:val="008C7526"/>
    <w:rsid w:val="008D0EC7"/>
    <w:rsid w:val="008D1485"/>
    <w:rsid w:val="008D2414"/>
    <w:rsid w:val="008D26B9"/>
    <w:rsid w:val="008D29D4"/>
    <w:rsid w:val="008D3A2D"/>
    <w:rsid w:val="008D431A"/>
    <w:rsid w:val="008D54CF"/>
    <w:rsid w:val="008D58A2"/>
    <w:rsid w:val="008D638C"/>
    <w:rsid w:val="008D6657"/>
    <w:rsid w:val="008D708B"/>
    <w:rsid w:val="008E258F"/>
    <w:rsid w:val="008E2DDE"/>
    <w:rsid w:val="008E2FA8"/>
    <w:rsid w:val="008E345D"/>
    <w:rsid w:val="008E3C55"/>
    <w:rsid w:val="008E4698"/>
    <w:rsid w:val="008E53FA"/>
    <w:rsid w:val="008E5D1E"/>
    <w:rsid w:val="008E6CA7"/>
    <w:rsid w:val="008F04A3"/>
    <w:rsid w:val="008F0B92"/>
    <w:rsid w:val="008F15A9"/>
    <w:rsid w:val="008F1E08"/>
    <w:rsid w:val="008F1F01"/>
    <w:rsid w:val="008F212A"/>
    <w:rsid w:val="008F2EA9"/>
    <w:rsid w:val="008F3602"/>
    <w:rsid w:val="008F36F2"/>
    <w:rsid w:val="008F42B5"/>
    <w:rsid w:val="008F7319"/>
    <w:rsid w:val="008F7D29"/>
    <w:rsid w:val="0090052D"/>
    <w:rsid w:val="00900F2E"/>
    <w:rsid w:val="00901112"/>
    <w:rsid w:val="00902367"/>
    <w:rsid w:val="00904CE8"/>
    <w:rsid w:val="00905525"/>
    <w:rsid w:val="009101FA"/>
    <w:rsid w:val="0091048B"/>
    <w:rsid w:val="00910836"/>
    <w:rsid w:val="009109F3"/>
    <w:rsid w:val="00910BE0"/>
    <w:rsid w:val="00911291"/>
    <w:rsid w:val="00912448"/>
    <w:rsid w:val="00913712"/>
    <w:rsid w:val="00914E5F"/>
    <w:rsid w:val="0091537A"/>
    <w:rsid w:val="00915D78"/>
    <w:rsid w:val="00916647"/>
    <w:rsid w:val="00917299"/>
    <w:rsid w:val="00920240"/>
    <w:rsid w:val="00921B26"/>
    <w:rsid w:val="00922FC7"/>
    <w:rsid w:val="009254C0"/>
    <w:rsid w:val="00926538"/>
    <w:rsid w:val="00927270"/>
    <w:rsid w:val="00930503"/>
    <w:rsid w:val="009306FE"/>
    <w:rsid w:val="00931826"/>
    <w:rsid w:val="009325FB"/>
    <w:rsid w:val="00932F9E"/>
    <w:rsid w:val="00933771"/>
    <w:rsid w:val="00933A36"/>
    <w:rsid w:val="00933FD3"/>
    <w:rsid w:val="00934B60"/>
    <w:rsid w:val="00935BF5"/>
    <w:rsid w:val="00935D8C"/>
    <w:rsid w:val="009367CD"/>
    <w:rsid w:val="00936838"/>
    <w:rsid w:val="0094053E"/>
    <w:rsid w:val="009406DF"/>
    <w:rsid w:val="009415D1"/>
    <w:rsid w:val="00941928"/>
    <w:rsid w:val="00942592"/>
    <w:rsid w:val="00942A5C"/>
    <w:rsid w:val="009435DC"/>
    <w:rsid w:val="00943FC2"/>
    <w:rsid w:val="00944020"/>
    <w:rsid w:val="00945AF6"/>
    <w:rsid w:val="00950425"/>
    <w:rsid w:val="0095073F"/>
    <w:rsid w:val="00951671"/>
    <w:rsid w:val="00951F00"/>
    <w:rsid w:val="009540F7"/>
    <w:rsid w:val="0095442C"/>
    <w:rsid w:val="00960CB1"/>
    <w:rsid w:val="009626FF"/>
    <w:rsid w:val="00962FC6"/>
    <w:rsid w:val="009635F5"/>
    <w:rsid w:val="00964BD5"/>
    <w:rsid w:val="00965105"/>
    <w:rsid w:val="0096618B"/>
    <w:rsid w:val="00966683"/>
    <w:rsid w:val="00966B57"/>
    <w:rsid w:val="00967E25"/>
    <w:rsid w:val="0097092C"/>
    <w:rsid w:val="00971056"/>
    <w:rsid w:val="00971808"/>
    <w:rsid w:val="0097618E"/>
    <w:rsid w:val="009761AB"/>
    <w:rsid w:val="0097698B"/>
    <w:rsid w:val="00976F6D"/>
    <w:rsid w:val="00977617"/>
    <w:rsid w:val="00980583"/>
    <w:rsid w:val="0098142E"/>
    <w:rsid w:val="00982665"/>
    <w:rsid w:val="00985A1F"/>
    <w:rsid w:val="0098670F"/>
    <w:rsid w:val="00987FB1"/>
    <w:rsid w:val="009910B2"/>
    <w:rsid w:val="009917DA"/>
    <w:rsid w:val="00991FC9"/>
    <w:rsid w:val="0099259E"/>
    <w:rsid w:val="00993B62"/>
    <w:rsid w:val="00994902"/>
    <w:rsid w:val="00995232"/>
    <w:rsid w:val="009A0465"/>
    <w:rsid w:val="009A0EE5"/>
    <w:rsid w:val="009A1A22"/>
    <w:rsid w:val="009A514A"/>
    <w:rsid w:val="009A52F8"/>
    <w:rsid w:val="009A6EAA"/>
    <w:rsid w:val="009A700E"/>
    <w:rsid w:val="009A75B1"/>
    <w:rsid w:val="009B0561"/>
    <w:rsid w:val="009B07F5"/>
    <w:rsid w:val="009B1A41"/>
    <w:rsid w:val="009B356F"/>
    <w:rsid w:val="009B3CFC"/>
    <w:rsid w:val="009B4FA7"/>
    <w:rsid w:val="009B7B02"/>
    <w:rsid w:val="009C0B9D"/>
    <w:rsid w:val="009C11D6"/>
    <w:rsid w:val="009C1CD2"/>
    <w:rsid w:val="009C2013"/>
    <w:rsid w:val="009C432E"/>
    <w:rsid w:val="009C476A"/>
    <w:rsid w:val="009C5295"/>
    <w:rsid w:val="009C5548"/>
    <w:rsid w:val="009C60E4"/>
    <w:rsid w:val="009C65A3"/>
    <w:rsid w:val="009C6B41"/>
    <w:rsid w:val="009C753C"/>
    <w:rsid w:val="009C78EF"/>
    <w:rsid w:val="009D0044"/>
    <w:rsid w:val="009D1526"/>
    <w:rsid w:val="009D1756"/>
    <w:rsid w:val="009D2A2D"/>
    <w:rsid w:val="009D4AE8"/>
    <w:rsid w:val="009D4C12"/>
    <w:rsid w:val="009D5424"/>
    <w:rsid w:val="009D60A1"/>
    <w:rsid w:val="009D6217"/>
    <w:rsid w:val="009D6704"/>
    <w:rsid w:val="009D7064"/>
    <w:rsid w:val="009D73DE"/>
    <w:rsid w:val="009E1ADE"/>
    <w:rsid w:val="009E2760"/>
    <w:rsid w:val="009E3594"/>
    <w:rsid w:val="009E3F53"/>
    <w:rsid w:val="009E4A34"/>
    <w:rsid w:val="009E616E"/>
    <w:rsid w:val="009E6268"/>
    <w:rsid w:val="009E75B9"/>
    <w:rsid w:val="009F1FC4"/>
    <w:rsid w:val="009F291E"/>
    <w:rsid w:val="009F4DFD"/>
    <w:rsid w:val="009F5312"/>
    <w:rsid w:val="009F56F8"/>
    <w:rsid w:val="009F648B"/>
    <w:rsid w:val="009F693B"/>
    <w:rsid w:val="009F72AB"/>
    <w:rsid w:val="009F78A3"/>
    <w:rsid w:val="00A00A48"/>
    <w:rsid w:val="00A018FB"/>
    <w:rsid w:val="00A01BEA"/>
    <w:rsid w:val="00A02477"/>
    <w:rsid w:val="00A035AD"/>
    <w:rsid w:val="00A03DAB"/>
    <w:rsid w:val="00A04A02"/>
    <w:rsid w:val="00A05E94"/>
    <w:rsid w:val="00A06094"/>
    <w:rsid w:val="00A0768B"/>
    <w:rsid w:val="00A10186"/>
    <w:rsid w:val="00A10B25"/>
    <w:rsid w:val="00A1363A"/>
    <w:rsid w:val="00A13F0C"/>
    <w:rsid w:val="00A15D01"/>
    <w:rsid w:val="00A17601"/>
    <w:rsid w:val="00A20DAE"/>
    <w:rsid w:val="00A2239B"/>
    <w:rsid w:val="00A22EEA"/>
    <w:rsid w:val="00A23B92"/>
    <w:rsid w:val="00A2458B"/>
    <w:rsid w:val="00A24619"/>
    <w:rsid w:val="00A309CB"/>
    <w:rsid w:val="00A30A4C"/>
    <w:rsid w:val="00A32864"/>
    <w:rsid w:val="00A3298B"/>
    <w:rsid w:val="00A32A69"/>
    <w:rsid w:val="00A336D3"/>
    <w:rsid w:val="00A34F0D"/>
    <w:rsid w:val="00A35967"/>
    <w:rsid w:val="00A35FEA"/>
    <w:rsid w:val="00A36489"/>
    <w:rsid w:val="00A371F2"/>
    <w:rsid w:val="00A37F6F"/>
    <w:rsid w:val="00A40285"/>
    <w:rsid w:val="00A4198C"/>
    <w:rsid w:val="00A41B05"/>
    <w:rsid w:val="00A43B77"/>
    <w:rsid w:val="00A44CE2"/>
    <w:rsid w:val="00A45B24"/>
    <w:rsid w:val="00A46A8D"/>
    <w:rsid w:val="00A46DA9"/>
    <w:rsid w:val="00A51407"/>
    <w:rsid w:val="00A52D00"/>
    <w:rsid w:val="00A53B8B"/>
    <w:rsid w:val="00A5492A"/>
    <w:rsid w:val="00A60811"/>
    <w:rsid w:val="00A60A91"/>
    <w:rsid w:val="00A61857"/>
    <w:rsid w:val="00A638AB"/>
    <w:rsid w:val="00A64324"/>
    <w:rsid w:val="00A64E25"/>
    <w:rsid w:val="00A65ACF"/>
    <w:rsid w:val="00A6632A"/>
    <w:rsid w:val="00A66417"/>
    <w:rsid w:val="00A66B77"/>
    <w:rsid w:val="00A67830"/>
    <w:rsid w:val="00A71396"/>
    <w:rsid w:val="00A71C77"/>
    <w:rsid w:val="00A729D3"/>
    <w:rsid w:val="00A72C5E"/>
    <w:rsid w:val="00A72EEA"/>
    <w:rsid w:val="00A73146"/>
    <w:rsid w:val="00A7348F"/>
    <w:rsid w:val="00A73492"/>
    <w:rsid w:val="00A735B0"/>
    <w:rsid w:val="00A73A9C"/>
    <w:rsid w:val="00A74237"/>
    <w:rsid w:val="00A74587"/>
    <w:rsid w:val="00A748ED"/>
    <w:rsid w:val="00A748F3"/>
    <w:rsid w:val="00A75659"/>
    <w:rsid w:val="00A776C2"/>
    <w:rsid w:val="00A80BF3"/>
    <w:rsid w:val="00A80CF9"/>
    <w:rsid w:val="00A81456"/>
    <w:rsid w:val="00A81D09"/>
    <w:rsid w:val="00A82907"/>
    <w:rsid w:val="00A8301F"/>
    <w:rsid w:val="00A83083"/>
    <w:rsid w:val="00A84677"/>
    <w:rsid w:val="00A86E5B"/>
    <w:rsid w:val="00A87CD6"/>
    <w:rsid w:val="00A91B58"/>
    <w:rsid w:val="00A947A0"/>
    <w:rsid w:val="00A94A94"/>
    <w:rsid w:val="00A962BD"/>
    <w:rsid w:val="00A97DDB"/>
    <w:rsid w:val="00AA00BE"/>
    <w:rsid w:val="00AA079B"/>
    <w:rsid w:val="00AA0B7B"/>
    <w:rsid w:val="00AA1C54"/>
    <w:rsid w:val="00AA2072"/>
    <w:rsid w:val="00AA2F3D"/>
    <w:rsid w:val="00AA3176"/>
    <w:rsid w:val="00AA3B4E"/>
    <w:rsid w:val="00AA586B"/>
    <w:rsid w:val="00AA5E3B"/>
    <w:rsid w:val="00AA5E6D"/>
    <w:rsid w:val="00AB2523"/>
    <w:rsid w:val="00AB2C10"/>
    <w:rsid w:val="00AB31F6"/>
    <w:rsid w:val="00AB4D23"/>
    <w:rsid w:val="00AB6625"/>
    <w:rsid w:val="00AB69EF"/>
    <w:rsid w:val="00AB7F86"/>
    <w:rsid w:val="00AC0482"/>
    <w:rsid w:val="00AC10C6"/>
    <w:rsid w:val="00AC1578"/>
    <w:rsid w:val="00AC19F4"/>
    <w:rsid w:val="00AC2313"/>
    <w:rsid w:val="00AC3B2B"/>
    <w:rsid w:val="00AC564F"/>
    <w:rsid w:val="00AC567E"/>
    <w:rsid w:val="00AC6148"/>
    <w:rsid w:val="00AD1B67"/>
    <w:rsid w:val="00AD1CF2"/>
    <w:rsid w:val="00AD370C"/>
    <w:rsid w:val="00AD3897"/>
    <w:rsid w:val="00AD6559"/>
    <w:rsid w:val="00AD6864"/>
    <w:rsid w:val="00AD716C"/>
    <w:rsid w:val="00AE02FE"/>
    <w:rsid w:val="00AE0941"/>
    <w:rsid w:val="00AE0EDA"/>
    <w:rsid w:val="00AE28F7"/>
    <w:rsid w:val="00AE4531"/>
    <w:rsid w:val="00AE52BD"/>
    <w:rsid w:val="00AE72B9"/>
    <w:rsid w:val="00AE7F88"/>
    <w:rsid w:val="00AF14D6"/>
    <w:rsid w:val="00AF1CCD"/>
    <w:rsid w:val="00AF2136"/>
    <w:rsid w:val="00AF3F2A"/>
    <w:rsid w:val="00AF410B"/>
    <w:rsid w:val="00AF5137"/>
    <w:rsid w:val="00B00039"/>
    <w:rsid w:val="00B01039"/>
    <w:rsid w:val="00B038C3"/>
    <w:rsid w:val="00B05E15"/>
    <w:rsid w:val="00B073FB"/>
    <w:rsid w:val="00B07E14"/>
    <w:rsid w:val="00B11DAF"/>
    <w:rsid w:val="00B11FC4"/>
    <w:rsid w:val="00B126A1"/>
    <w:rsid w:val="00B13492"/>
    <w:rsid w:val="00B138AF"/>
    <w:rsid w:val="00B13B81"/>
    <w:rsid w:val="00B14177"/>
    <w:rsid w:val="00B15A53"/>
    <w:rsid w:val="00B2028E"/>
    <w:rsid w:val="00B204AC"/>
    <w:rsid w:val="00B2145E"/>
    <w:rsid w:val="00B22468"/>
    <w:rsid w:val="00B23141"/>
    <w:rsid w:val="00B25575"/>
    <w:rsid w:val="00B26B25"/>
    <w:rsid w:val="00B271C7"/>
    <w:rsid w:val="00B276BB"/>
    <w:rsid w:val="00B3052D"/>
    <w:rsid w:val="00B31F24"/>
    <w:rsid w:val="00B33A8F"/>
    <w:rsid w:val="00B35C7A"/>
    <w:rsid w:val="00B371C7"/>
    <w:rsid w:val="00B40D94"/>
    <w:rsid w:val="00B40E01"/>
    <w:rsid w:val="00B40E15"/>
    <w:rsid w:val="00B41385"/>
    <w:rsid w:val="00B4177B"/>
    <w:rsid w:val="00B44A8F"/>
    <w:rsid w:val="00B45273"/>
    <w:rsid w:val="00B50631"/>
    <w:rsid w:val="00B51583"/>
    <w:rsid w:val="00B51797"/>
    <w:rsid w:val="00B523C8"/>
    <w:rsid w:val="00B5270A"/>
    <w:rsid w:val="00B52944"/>
    <w:rsid w:val="00B52FE5"/>
    <w:rsid w:val="00B5305F"/>
    <w:rsid w:val="00B54366"/>
    <w:rsid w:val="00B54B54"/>
    <w:rsid w:val="00B55318"/>
    <w:rsid w:val="00B5545B"/>
    <w:rsid w:val="00B55740"/>
    <w:rsid w:val="00B563DD"/>
    <w:rsid w:val="00B603B5"/>
    <w:rsid w:val="00B60664"/>
    <w:rsid w:val="00B60978"/>
    <w:rsid w:val="00B61E62"/>
    <w:rsid w:val="00B62756"/>
    <w:rsid w:val="00B631BE"/>
    <w:rsid w:val="00B64AD1"/>
    <w:rsid w:val="00B64F93"/>
    <w:rsid w:val="00B6759A"/>
    <w:rsid w:val="00B713A4"/>
    <w:rsid w:val="00B72057"/>
    <w:rsid w:val="00B72D4B"/>
    <w:rsid w:val="00B74EDD"/>
    <w:rsid w:val="00B77165"/>
    <w:rsid w:val="00B77C50"/>
    <w:rsid w:val="00B8143E"/>
    <w:rsid w:val="00B817FF"/>
    <w:rsid w:val="00B8294D"/>
    <w:rsid w:val="00B849EB"/>
    <w:rsid w:val="00B84A91"/>
    <w:rsid w:val="00B85BC7"/>
    <w:rsid w:val="00B863A5"/>
    <w:rsid w:val="00B86843"/>
    <w:rsid w:val="00B90438"/>
    <w:rsid w:val="00B9098B"/>
    <w:rsid w:val="00B91791"/>
    <w:rsid w:val="00B918F0"/>
    <w:rsid w:val="00B91FC3"/>
    <w:rsid w:val="00B92F31"/>
    <w:rsid w:val="00B9306C"/>
    <w:rsid w:val="00B93174"/>
    <w:rsid w:val="00B948D6"/>
    <w:rsid w:val="00B95467"/>
    <w:rsid w:val="00B955BD"/>
    <w:rsid w:val="00B957A0"/>
    <w:rsid w:val="00B96019"/>
    <w:rsid w:val="00B9751D"/>
    <w:rsid w:val="00BA00EC"/>
    <w:rsid w:val="00BA09CB"/>
    <w:rsid w:val="00BA29CC"/>
    <w:rsid w:val="00BA2B66"/>
    <w:rsid w:val="00BA452E"/>
    <w:rsid w:val="00BA559B"/>
    <w:rsid w:val="00BA619A"/>
    <w:rsid w:val="00BA7665"/>
    <w:rsid w:val="00BB0B86"/>
    <w:rsid w:val="00BB2064"/>
    <w:rsid w:val="00BB2CED"/>
    <w:rsid w:val="00BB30A6"/>
    <w:rsid w:val="00BB52E5"/>
    <w:rsid w:val="00BB6F15"/>
    <w:rsid w:val="00BB7581"/>
    <w:rsid w:val="00BC1383"/>
    <w:rsid w:val="00BC2C6D"/>
    <w:rsid w:val="00BC3612"/>
    <w:rsid w:val="00BC6102"/>
    <w:rsid w:val="00BC6210"/>
    <w:rsid w:val="00BC6BA5"/>
    <w:rsid w:val="00BD0DFB"/>
    <w:rsid w:val="00BD0FCE"/>
    <w:rsid w:val="00BD2488"/>
    <w:rsid w:val="00BD253C"/>
    <w:rsid w:val="00BD2B40"/>
    <w:rsid w:val="00BD4EDC"/>
    <w:rsid w:val="00BD5DEB"/>
    <w:rsid w:val="00BD7454"/>
    <w:rsid w:val="00BE0198"/>
    <w:rsid w:val="00BE14F4"/>
    <w:rsid w:val="00BE1E7D"/>
    <w:rsid w:val="00BE21B1"/>
    <w:rsid w:val="00BE2293"/>
    <w:rsid w:val="00BE2554"/>
    <w:rsid w:val="00BE2DE2"/>
    <w:rsid w:val="00BE306A"/>
    <w:rsid w:val="00BE60FB"/>
    <w:rsid w:val="00BE78A0"/>
    <w:rsid w:val="00BF022A"/>
    <w:rsid w:val="00BF02EA"/>
    <w:rsid w:val="00BF1930"/>
    <w:rsid w:val="00BF4305"/>
    <w:rsid w:val="00BF56F3"/>
    <w:rsid w:val="00BF64B3"/>
    <w:rsid w:val="00BF6954"/>
    <w:rsid w:val="00BF77AF"/>
    <w:rsid w:val="00C0028E"/>
    <w:rsid w:val="00C00477"/>
    <w:rsid w:val="00C00DB5"/>
    <w:rsid w:val="00C05061"/>
    <w:rsid w:val="00C0627C"/>
    <w:rsid w:val="00C06703"/>
    <w:rsid w:val="00C07A95"/>
    <w:rsid w:val="00C10042"/>
    <w:rsid w:val="00C11C89"/>
    <w:rsid w:val="00C126AF"/>
    <w:rsid w:val="00C132E6"/>
    <w:rsid w:val="00C13A89"/>
    <w:rsid w:val="00C1487A"/>
    <w:rsid w:val="00C1640C"/>
    <w:rsid w:val="00C164BB"/>
    <w:rsid w:val="00C176FA"/>
    <w:rsid w:val="00C20E79"/>
    <w:rsid w:val="00C21504"/>
    <w:rsid w:val="00C21D35"/>
    <w:rsid w:val="00C228AC"/>
    <w:rsid w:val="00C2311E"/>
    <w:rsid w:val="00C2323A"/>
    <w:rsid w:val="00C2328E"/>
    <w:rsid w:val="00C25223"/>
    <w:rsid w:val="00C258C2"/>
    <w:rsid w:val="00C25B99"/>
    <w:rsid w:val="00C26D84"/>
    <w:rsid w:val="00C27DF1"/>
    <w:rsid w:val="00C30796"/>
    <w:rsid w:val="00C30C7C"/>
    <w:rsid w:val="00C31842"/>
    <w:rsid w:val="00C31F22"/>
    <w:rsid w:val="00C32B68"/>
    <w:rsid w:val="00C32DAA"/>
    <w:rsid w:val="00C3328E"/>
    <w:rsid w:val="00C3475B"/>
    <w:rsid w:val="00C35DF5"/>
    <w:rsid w:val="00C36209"/>
    <w:rsid w:val="00C362F9"/>
    <w:rsid w:val="00C36DD5"/>
    <w:rsid w:val="00C400AF"/>
    <w:rsid w:val="00C409DE"/>
    <w:rsid w:val="00C41388"/>
    <w:rsid w:val="00C41B65"/>
    <w:rsid w:val="00C42243"/>
    <w:rsid w:val="00C43B60"/>
    <w:rsid w:val="00C43CD2"/>
    <w:rsid w:val="00C46015"/>
    <w:rsid w:val="00C46615"/>
    <w:rsid w:val="00C46B91"/>
    <w:rsid w:val="00C47FAF"/>
    <w:rsid w:val="00C51C21"/>
    <w:rsid w:val="00C52FD6"/>
    <w:rsid w:val="00C533B1"/>
    <w:rsid w:val="00C53F68"/>
    <w:rsid w:val="00C54A02"/>
    <w:rsid w:val="00C55FCB"/>
    <w:rsid w:val="00C566E0"/>
    <w:rsid w:val="00C63539"/>
    <w:rsid w:val="00C64439"/>
    <w:rsid w:val="00C7087C"/>
    <w:rsid w:val="00C7109B"/>
    <w:rsid w:val="00C71670"/>
    <w:rsid w:val="00C72B5A"/>
    <w:rsid w:val="00C73BCD"/>
    <w:rsid w:val="00C741FF"/>
    <w:rsid w:val="00C751F9"/>
    <w:rsid w:val="00C75B5C"/>
    <w:rsid w:val="00C766B3"/>
    <w:rsid w:val="00C77D8C"/>
    <w:rsid w:val="00C80FFC"/>
    <w:rsid w:val="00C81598"/>
    <w:rsid w:val="00C81A26"/>
    <w:rsid w:val="00C83013"/>
    <w:rsid w:val="00C832DF"/>
    <w:rsid w:val="00C8394F"/>
    <w:rsid w:val="00C84891"/>
    <w:rsid w:val="00C84A05"/>
    <w:rsid w:val="00C84C93"/>
    <w:rsid w:val="00C855A6"/>
    <w:rsid w:val="00C85C46"/>
    <w:rsid w:val="00C86155"/>
    <w:rsid w:val="00C87E54"/>
    <w:rsid w:val="00C87EA2"/>
    <w:rsid w:val="00C90720"/>
    <w:rsid w:val="00C90C1D"/>
    <w:rsid w:val="00C90FDD"/>
    <w:rsid w:val="00C9205E"/>
    <w:rsid w:val="00C968D3"/>
    <w:rsid w:val="00CA0C95"/>
    <w:rsid w:val="00CA0D70"/>
    <w:rsid w:val="00CA0E3E"/>
    <w:rsid w:val="00CA1986"/>
    <w:rsid w:val="00CA39C3"/>
    <w:rsid w:val="00CA401B"/>
    <w:rsid w:val="00CA41F0"/>
    <w:rsid w:val="00CA5314"/>
    <w:rsid w:val="00CA5B94"/>
    <w:rsid w:val="00CA5F5C"/>
    <w:rsid w:val="00CA6C13"/>
    <w:rsid w:val="00CA6EE5"/>
    <w:rsid w:val="00CB02E2"/>
    <w:rsid w:val="00CB04BD"/>
    <w:rsid w:val="00CB0741"/>
    <w:rsid w:val="00CB08EF"/>
    <w:rsid w:val="00CB0B14"/>
    <w:rsid w:val="00CB0C60"/>
    <w:rsid w:val="00CB0E5D"/>
    <w:rsid w:val="00CB1AB0"/>
    <w:rsid w:val="00CB24BC"/>
    <w:rsid w:val="00CB659A"/>
    <w:rsid w:val="00CB68FF"/>
    <w:rsid w:val="00CB744B"/>
    <w:rsid w:val="00CB7DF1"/>
    <w:rsid w:val="00CC0E65"/>
    <w:rsid w:val="00CC18B0"/>
    <w:rsid w:val="00CC42C8"/>
    <w:rsid w:val="00CC4835"/>
    <w:rsid w:val="00CC6027"/>
    <w:rsid w:val="00CC7603"/>
    <w:rsid w:val="00CC7DF3"/>
    <w:rsid w:val="00CD0467"/>
    <w:rsid w:val="00CD3214"/>
    <w:rsid w:val="00CD5760"/>
    <w:rsid w:val="00CD6448"/>
    <w:rsid w:val="00CD683C"/>
    <w:rsid w:val="00CE0463"/>
    <w:rsid w:val="00CE0983"/>
    <w:rsid w:val="00CE0DCE"/>
    <w:rsid w:val="00CE1375"/>
    <w:rsid w:val="00CE219C"/>
    <w:rsid w:val="00CE2C47"/>
    <w:rsid w:val="00CE2E45"/>
    <w:rsid w:val="00CE3120"/>
    <w:rsid w:val="00CE3319"/>
    <w:rsid w:val="00CE3A22"/>
    <w:rsid w:val="00CE3FC8"/>
    <w:rsid w:val="00CE4A52"/>
    <w:rsid w:val="00CE4D33"/>
    <w:rsid w:val="00CE528F"/>
    <w:rsid w:val="00CE5CA2"/>
    <w:rsid w:val="00CE5F82"/>
    <w:rsid w:val="00CE63F5"/>
    <w:rsid w:val="00CE7467"/>
    <w:rsid w:val="00CF3220"/>
    <w:rsid w:val="00CF36EF"/>
    <w:rsid w:val="00CF3C8F"/>
    <w:rsid w:val="00CF42F6"/>
    <w:rsid w:val="00CF4A34"/>
    <w:rsid w:val="00CF71E5"/>
    <w:rsid w:val="00CF7DEB"/>
    <w:rsid w:val="00CF7FCD"/>
    <w:rsid w:val="00D00F4F"/>
    <w:rsid w:val="00D03486"/>
    <w:rsid w:val="00D04FBC"/>
    <w:rsid w:val="00D05138"/>
    <w:rsid w:val="00D07038"/>
    <w:rsid w:val="00D100D8"/>
    <w:rsid w:val="00D101B5"/>
    <w:rsid w:val="00D10291"/>
    <w:rsid w:val="00D10526"/>
    <w:rsid w:val="00D11527"/>
    <w:rsid w:val="00D1191A"/>
    <w:rsid w:val="00D11AE2"/>
    <w:rsid w:val="00D12A48"/>
    <w:rsid w:val="00D14336"/>
    <w:rsid w:val="00D14721"/>
    <w:rsid w:val="00D1496E"/>
    <w:rsid w:val="00D14F01"/>
    <w:rsid w:val="00D15651"/>
    <w:rsid w:val="00D16636"/>
    <w:rsid w:val="00D177C5"/>
    <w:rsid w:val="00D200B9"/>
    <w:rsid w:val="00D224E9"/>
    <w:rsid w:val="00D22641"/>
    <w:rsid w:val="00D24447"/>
    <w:rsid w:val="00D27AA8"/>
    <w:rsid w:val="00D30F4C"/>
    <w:rsid w:val="00D31401"/>
    <w:rsid w:val="00D316A5"/>
    <w:rsid w:val="00D3191E"/>
    <w:rsid w:val="00D332D1"/>
    <w:rsid w:val="00D3383B"/>
    <w:rsid w:val="00D34D69"/>
    <w:rsid w:val="00D358AD"/>
    <w:rsid w:val="00D35E3F"/>
    <w:rsid w:val="00D36986"/>
    <w:rsid w:val="00D379AA"/>
    <w:rsid w:val="00D400C8"/>
    <w:rsid w:val="00D41023"/>
    <w:rsid w:val="00D41087"/>
    <w:rsid w:val="00D41861"/>
    <w:rsid w:val="00D419B0"/>
    <w:rsid w:val="00D41B6E"/>
    <w:rsid w:val="00D41CD2"/>
    <w:rsid w:val="00D43E72"/>
    <w:rsid w:val="00D454E8"/>
    <w:rsid w:val="00D463CA"/>
    <w:rsid w:val="00D46CA5"/>
    <w:rsid w:val="00D5008D"/>
    <w:rsid w:val="00D51221"/>
    <w:rsid w:val="00D53E10"/>
    <w:rsid w:val="00D54060"/>
    <w:rsid w:val="00D55963"/>
    <w:rsid w:val="00D56D10"/>
    <w:rsid w:val="00D62333"/>
    <w:rsid w:val="00D63A95"/>
    <w:rsid w:val="00D64938"/>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7240"/>
    <w:rsid w:val="00D77597"/>
    <w:rsid w:val="00D81CDC"/>
    <w:rsid w:val="00D8369B"/>
    <w:rsid w:val="00D83FCE"/>
    <w:rsid w:val="00D84385"/>
    <w:rsid w:val="00D90D86"/>
    <w:rsid w:val="00D92C27"/>
    <w:rsid w:val="00D92D6C"/>
    <w:rsid w:val="00D93B71"/>
    <w:rsid w:val="00D961D7"/>
    <w:rsid w:val="00D96C1B"/>
    <w:rsid w:val="00D972D0"/>
    <w:rsid w:val="00DA0C74"/>
    <w:rsid w:val="00DA0D35"/>
    <w:rsid w:val="00DA135A"/>
    <w:rsid w:val="00DA13CC"/>
    <w:rsid w:val="00DA1D43"/>
    <w:rsid w:val="00DA33B7"/>
    <w:rsid w:val="00DA3B8C"/>
    <w:rsid w:val="00DA65B0"/>
    <w:rsid w:val="00DA6DE7"/>
    <w:rsid w:val="00DB0254"/>
    <w:rsid w:val="00DB0429"/>
    <w:rsid w:val="00DB1867"/>
    <w:rsid w:val="00DB3F5A"/>
    <w:rsid w:val="00DB4344"/>
    <w:rsid w:val="00DB4C69"/>
    <w:rsid w:val="00DB6DE6"/>
    <w:rsid w:val="00DC2845"/>
    <w:rsid w:val="00DC3DA6"/>
    <w:rsid w:val="00DC470B"/>
    <w:rsid w:val="00DC521F"/>
    <w:rsid w:val="00DC7002"/>
    <w:rsid w:val="00DC727E"/>
    <w:rsid w:val="00DD0F03"/>
    <w:rsid w:val="00DD1A2C"/>
    <w:rsid w:val="00DD1E4B"/>
    <w:rsid w:val="00DD254B"/>
    <w:rsid w:val="00DD304D"/>
    <w:rsid w:val="00DD3197"/>
    <w:rsid w:val="00DD362B"/>
    <w:rsid w:val="00DD3FB7"/>
    <w:rsid w:val="00DD4F30"/>
    <w:rsid w:val="00DD544F"/>
    <w:rsid w:val="00DE02E2"/>
    <w:rsid w:val="00DE0E88"/>
    <w:rsid w:val="00DE2536"/>
    <w:rsid w:val="00DE26EE"/>
    <w:rsid w:val="00DE541E"/>
    <w:rsid w:val="00DE7160"/>
    <w:rsid w:val="00DE740F"/>
    <w:rsid w:val="00DF029E"/>
    <w:rsid w:val="00DF0FEB"/>
    <w:rsid w:val="00DF1118"/>
    <w:rsid w:val="00DF18BE"/>
    <w:rsid w:val="00DF1B78"/>
    <w:rsid w:val="00DF1BF3"/>
    <w:rsid w:val="00DF1E7F"/>
    <w:rsid w:val="00DF23F0"/>
    <w:rsid w:val="00DF345C"/>
    <w:rsid w:val="00DF39FB"/>
    <w:rsid w:val="00DF4D66"/>
    <w:rsid w:val="00E029D9"/>
    <w:rsid w:val="00E02C53"/>
    <w:rsid w:val="00E03145"/>
    <w:rsid w:val="00E04E9E"/>
    <w:rsid w:val="00E051A4"/>
    <w:rsid w:val="00E07D62"/>
    <w:rsid w:val="00E1152C"/>
    <w:rsid w:val="00E11B51"/>
    <w:rsid w:val="00E124DC"/>
    <w:rsid w:val="00E12B37"/>
    <w:rsid w:val="00E133BF"/>
    <w:rsid w:val="00E13EF9"/>
    <w:rsid w:val="00E15525"/>
    <w:rsid w:val="00E158CD"/>
    <w:rsid w:val="00E16577"/>
    <w:rsid w:val="00E16BC4"/>
    <w:rsid w:val="00E20819"/>
    <w:rsid w:val="00E20E88"/>
    <w:rsid w:val="00E21812"/>
    <w:rsid w:val="00E23B1C"/>
    <w:rsid w:val="00E24144"/>
    <w:rsid w:val="00E24E14"/>
    <w:rsid w:val="00E263B6"/>
    <w:rsid w:val="00E265D7"/>
    <w:rsid w:val="00E27480"/>
    <w:rsid w:val="00E27F2A"/>
    <w:rsid w:val="00E32854"/>
    <w:rsid w:val="00E33D78"/>
    <w:rsid w:val="00E35CDD"/>
    <w:rsid w:val="00E36CF1"/>
    <w:rsid w:val="00E40DF8"/>
    <w:rsid w:val="00E414BA"/>
    <w:rsid w:val="00E417D5"/>
    <w:rsid w:val="00E418DA"/>
    <w:rsid w:val="00E42234"/>
    <w:rsid w:val="00E431AD"/>
    <w:rsid w:val="00E43491"/>
    <w:rsid w:val="00E438D2"/>
    <w:rsid w:val="00E43CE8"/>
    <w:rsid w:val="00E44222"/>
    <w:rsid w:val="00E453CF"/>
    <w:rsid w:val="00E45A0E"/>
    <w:rsid w:val="00E50596"/>
    <w:rsid w:val="00E50B45"/>
    <w:rsid w:val="00E51E62"/>
    <w:rsid w:val="00E52502"/>
    <w:rsid w:val="00E528F4"/>
    <w:rsid w:val="00E53109"/>
    <w:rsid w:val="00E54702"/>
    <w:rsid w:val="00E548B9"/>
    <w:rsid w:val="00E54D89"/>
    <w:rsid w:val="00E55119"/>
    <w:rsid w:val="00E57BE0"/>
    <w:rsid w:val="00E61084"/>
    <w:rsid w:val="00E621B3"/>
    <w:rsid w:val="00E62E7F"/>
    <w:rsid w:val="00E63464"/>
    <w:rsid w:val="00E63563"/>
    <w:rsid w:val="00E63877"/>
    <w:rsid w:val="00E650A7"/>
    <w:rsid w:val="00E651A2"/>
    <w:rsid w:val="00E65D0F"/>
    <w:rsid w:val="00E6651B"/>
    <w:rsid w:val="00E667AF"/>
    <w:rsid w:val="00E66ACE"/>
    <w:rsid w:val="00E718F1"/>
    <w:rsid w:val="00E724F4"/>
    <w:rsid w:val="00E7311A"/>
    <w:rsid w:val="00E7328B"/>
    <w:rsid w:val="00E73CE6"/>
    <w:rsid w:val="00E75075"/>
    <w:rsid w:val="00E75911"/>
    <w:rsid w:val="00E759F0"/>
    <w:rsid w:val="00E75CE9"/>
    <w:rsid w:val="00E75EAF"/>
    <w:rsid w:val="00E76CB1"/>
    <w:rsid w:val="00E80A4F"/>
    <w:rsid w:val="00E81483"/>
    <w:rsid w:val="00E81A02"/>
    <w:rsid w:val="00E81E9D"/>
    <w:rsid w:val="00E8211E"/>
    <w:rsid w:val="00E83948"/>
    <w:rsid w:val="00E83E8D"/>
    <w:rsid w:val="00E84E5C"/>
    <w:rsid w:val="00E856D9"/>
    <w:rsid w:val="00E85A25"/>
    <w:rsid w:val="00E85D56"/>
    <w:rsid w:val="00E867D1"/>
    <w:rsid w:val="00E90190"/>
    <w:rsid w:val="00E909E7"/>
    <w:rsid w:val="00E90CA2"/>
    <w:rsid w:val="00E9190B"/>
    <w:rsid w:val="00E91961"/>
    <w:rsid w:val="00E93038"/>
    <w:rsid w:val="00EA09C9"/>
    <w:rsid w:val="00EA1A8A"/>
    <w:rsid w:val="00EA3026"/>
    <w:rsid w:val="00EA3ED7"/>
    <w:rsid w:val="00EA4AEC"/>
    <w:rsid w:val="00EA559E"/>
    <w:rsid w:val="00EA5B50"/>
    <w:rsid w:val="00EB0B1F"/>
    <w:rsid w:val="00EB0E6C"/>
    <w:rsid w:val="00EB17B1"/>
    <w:rsid w:val="00EB2591"/>
    <w:rsid w:val="00EB268C"/>
    <w:rsid w:val="00EB4F04"/>
    <w:rsid w:val="00EB6AED"/>
    <w:rsid w:val="00EB6B7C"/>
    <w:rsid w:val="00EB739E"/>
    <w:rsid w:val="00EB744A"/>
    <w:rsid w:val="00EC0912"/>
    <w:rsid w:val="00EC0D19"/>
    <w:rsid w:val="00EC108D"/>
    <w:rsid w:val="00EC1399"/>
    <w:rsid w:val="00EC2149"/>
    <w:rsid w:val="00EC673A"/>
    <w:rsid w:val="00EC7E9B"/>
    <w:rsid w:val="00ED12C6"/>
    <w:rsid w:val="00ED1334"/>
    <w:rsid w:val="00ED1CC7"/>
    <w:rsid w:val="00ED27AF"/>
    <w:rsid w:val="00ED31E3"/>
    <w:rsid w:val="00ED3678"/>
    <w:rsid w:val="00EE02CF"/>
    <w:rsid w:val="00EE1113"/>
    <w:rsid w:val="00EE187F"/>
    <w:rsid w:val="00EE3DAC"/>
    <w:rsid w:val="00EE46A4"/>
    <w:rsid w:val="00EE4E3A"/>
    <w:rsid w:val="00EE511A"/>
    <w:rsid w:val="00EE53C2"/>
    <w:rsid w:val="00EF057C"/>
    <w:rsid w:val="00EF4660"/>
    <w:rsid w:val="00EF5DD0"/>
    <w:rsid w:val="00EF5F7D"/>
    <w:rsid w:val="00EF6B49"/>
    <w:rsid w:val="00F005E8"/>
    <w:rsid w:val="00F009DD"/>
    <w:rsid w:val="00F01BED"/>
    <w:rsid w:val="00F0241F"/>
    <w:rsid w:val="00F0274D"/>
    <w:rsid w:val="00F03EE0"/>
    <w:rsid w:val="00F0425D"/>
    <w:rsid w:val="00F04B4C"/>
    <w:rsid w:val="00F05570"/>
    <w:rsid w:val="00F063E0"/>
    <w:rsid w:val="00F064D4"/>
    <w:rsid w:val="00F07771"/>
    <w:rsid w:val="00F108C8"/>
    <w:rsid w:val="00F12000"/>
    <w:rsid w:val="00F122C5"/>
    <w:rsid w:val="00F12DA4"/>
    <w:rsid w:val="00F13002"/>
    <w:rsid w:val="00F13C45"/>
    <w:rsid w:val="00F15CE4"/>
    <w:rsid w:val="00F15EC6"/>
    <w:rsid w:val="00F17D09"/>
    <w:rsid w:val="00F21933"/>
    <w:rsid w:val="00F24392"/>
    <w:rsid w:val="00F2442C"/>
    <w:rsid w:val="00F25960"/>
    <w:rsid w:val="00F26966"/>
    <w:rsid w:val="00F2752D"/>
    <w:rsid w:val="00F32571"/>
    <w:rsid w:val="00F33462"/>
    <w:rsid w:val="00F3429C"/>
    <w:rsid w:val="00F34EBF"/>
    <w:rsid w:val="00F36246"/>
    <w:rsid w:val="00F36C02"/>
    <w:rsid w:val="00F371D8"/>
    <w:rsid w:val="00F37DDC"/>
    <w:rsid w:val="00F4046F"/>
    <w:rsid w:val="00F42D41"/>
    <w:rsid w:val="00F43EA8"/>
    <w:rsid w:val="00F45F19"/>
    <w:rsid w:val="00F46F86"/>
    <w:rsid w:val="00F50B17"/>
    <w:rsid w:val="00F50C44"/>
    <w:rsid w:val="00F51052"/>
    <w:rsid w:val="00F51502"/>
    <w:rsid w:val="00F525AE"/>
    <w:rsid w:val="00F52BC7"/>
    <w:rsid w:val="00F53437"/>
    <w:rsid w:val="00F536BE"/>
    <w:rsid w:val="00F53E06"/>
    <w:rsid w:val="00F54C6E"/>
    <w:rsid w:val="00F551B7"/>
    <w:rsid w:val="00F55935"/>
    <w:rsid w:val="00F56B22"/>
    <w:rsid w:val="00F5726E"/>
    <w:rsid w:val="00F577D0"/>
    <w:rsid w:val="00F60647"/>
    <w:rsid w:val="00F607F4"/>
    <w:rsid w:val="00F623EC"/>
    <w:rsid w:val="00F62DEC"/>
    <w:rsid w:val="00F6512E"/>
    <w:rsid w:val="00F6575D"/>
    <w:rsid w:val="00F66AD8"/>
    <w:rsid w:val="00F66DF1"/>
    <w:rsid w:val="00F67999"/>
    <w:rsid w:val="00F70DDF"/>
    <w:rsid w:val="00F7171D"/>
    <w:rsid w:val="00F73B85"/>
    <w:rsid w:val="00F7466D"/>
    <w:rsid w:val="00F7495B"/>
    <w:rsid w:val="00F77A19"/>
    <w:rsid w:val="00F84E9C"/>
    <w:rsid w:val="00F85CD7"/>
    <w:rsid w:val="00F86EBA"/>
    <w:rsid w:val="00F9055A"/>
    <w:rsid w:val="00F90A63"/>
    <w:rsid w:val="00F92C43"/>
    <w:rsid w:val="00F94667"/>
    <w:rsid w:val="00F95038"/>
    <w:rsid w:val="00F96B10"/>
    <w:rsid w:val="00F973BF"/>
    <w:rsid w:val="00F97F15"/>
    <w:rsid w:val="00FA0081"/>
    <w:rsid w:val="00FA0ED8"/>
    <w:rsid w:val="00FA14F8"/>
    <w:rsid w:val="00FA1D22"/>
    <w:rsid w:val="00FA234C"/>
    <w:rsid w:val="00FA3242"/>
    <w:rsid w:val="00FA32C0"/>
    <w:rsid w:val="00FA3BCE"/>
    <w:rsid w:val="00FA63B6"/>
    <w:rsid w:val="00FA7F1B"/>
    <w:rsid w:val="00FB03A7"/>
    <w:rsid w:val="00FB5A1A"/>
    <w:rsid w:val="00FB5B94"/>
    <w:rsid w:val="00FB5FC2"/>
    <w:rsid w:val="00FB602D"/>
    <w:rsid w:val="00FB70F8"/>
    <w:rsid w:val="00FB7B7F"/>
    <w:rsid w:val="00FC0FC8"/>
    <w:rsid w:val="00FC21F6"/>
    <w:rsid w:val="00FC2FB0"/>
    <w:rsid w:val="00FC4D12"/>
    <w:rsid w:val="00FC4F32"/>
    <w:rsid w:val="00FC5A03"/>
    <w:rsid w:val="00FD0508"/>
    <w:rsid w:val="00FD0AC2"/>
    <w:rsid w:val="00FD10D9"/>
    <w:rsid w:val="00FD18DA"/>
    <w:rsid w:val="00FD2358"/>
    <w:rsid w:val="00FD2551"/>
    <w:rsid w:val="00FD4BAD"/>
    <w:rsid w:val="00FD4C6C"/>
    <w:rsid w:val="00FD5424"/>
    <w:rsid w:val="00FD74F1"/>
    <w:rsid w:val="00FE11EF"/>
    <w:rsid w:val="00FE1AA1"/>
    <w:rsid w:val="00FE2447"/>
    <w:rsid w:val="00FE2DDA"/>
    <w:rsid w:val="00FE3CD8"/>
    <w:rsid w:val="00FE4190"/>
    <w:rsid w:val="00FE4F45"/>
    <w:rsid w:val="00FE609E"/>
    <w:rsid w:val="00FE7455"/>
    <w:rsid w:val="00FE7537"/>
    <w:rsid w:val="00FF29B9"/>
    <w:rsid w:val="00FF2DC0"/>
    <w:rsid w:val="00FF3E88"/>
    <w:rsid w:val="00FF4324"/>
    <w:rsid w:val="00FF4496"/>
    <w:rsid w:val="00FF4D72"/>
    <w:rsid w:val="00FF5AA2"/>
    <w:rsid w:val="00FF63C7"/>
    <w:rsid w:val="00FF65F9"/>
    <w:rsid w:val="00FF7674"/>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education.gov.uk/funding-policy-unit/schools-national-funding-formula" TargetMode="External"/><Relationship Id="rId18" Type="http://schemas.openxmlformats.org/officeDocument/2006/relationships/hyperlink" Target="https://bso.bradford.gov.uk/Schools/CMSPage.aspx?mid=2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uploads/system/uploads/attachment_data/file/445686/Schools_revenue_funding_2016_to_2017_operational_guide_publication_version_final.pdf" TargetMode="External"/><Relationship Id="rId17" Type="http://schemas.openxmlformats.org/officeDocument/2006/relationships/hyperlink" Target="mailto:sarah.north@bradford.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w.redding@bradford.gov.uk" TargetMode="External"/><Relationship Id="rId20" Type="http://schemas.openxmlformats.org/officeDocument/2006/relationships/hyperlink" Target="mailto:andrew.redding@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4929/Schools_revenue_funding_2015_to_2016_operational_guide_March_2015.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emocracy.bradford.gov.uk/ieListMeetings.aspx?CId=160&amp;Year=0" TargetMode="External"/><Relationship Id="rId23" Type="http://schemas.openxmlformats.org/officeDocument/2006/relationships/footer" Target="footer2.xml"/><Relationship Id="rId10" Type="http://schemas.openxmlformats.org/officeDocument/2006/relationships/hyperlink" Target="https://www.gov.uk/government/uploads/system/uploads/attachment_data/file/207611/2014-15_Operational_guidance.pdf" TargetMode="External"/><Relationship Id="rId19" Type="http://schemas.openxmlformats.org/officeDocument/2006/relationships/hyperlink" Target="mailto:sarah.north@bradford.gov.uk" TargetMode="External"/><Relationship Id="rId4" Type="http://schemas.microsoft.com/office/2007/relationships/stylesWithEffects" Target="stylesWithEffects.xml"/><Relationship Id="rId9" Type="http://schemas.openxmlformats.org/officeDocument/2006/relationships/hyperlink" Target="https://bso.bradford.gov.uk/Secure/CMSPage.aspx?mid=1904" TargetMode="External"/><Relationship Id="rId14" Type="http://schemas.openxmlformats.org/officeDocument/2006/relationships/hyperlink" Target="https://www.gov.uk/government/publications/schools-funding-arrangements-2017-to-201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file:///C:\bmdclogos\bannerb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9586-13E0-493C-AB0E-F22AFD30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15</Pages>
  <Words>9099</Words>
  <Characters>47821</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56807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Sarah North</cp:lastModifiedBy>
  <cp:revision>155</cp:revision>
  <cp:lastPrinted>2016-09-21T14:38:00Z</cp:lastPrinted>
  <dcterms:created xsi:type="dcterms:W3CDTF">2015-09-23T11:41:00Z</dcterms:created>
  <dcterms:modified xsi:type="dcterms:W3CDTF">2016-09-21T14:46:00Z</dcterms:modified>
</cp:coreProperties>
</file>