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C7" w:rsidRPr="004C792C" w:rsidRDefault="002B2398" w:rsidP="004C792C">
      <w:pPr>
        <w:jc w:val="center"/>
        <w:rPr>
          <w:sz w:val="28"/>
          <w:szCs w:val="28"/>
        </w:rPr>
      </w:pPr>
      <w:bookmarkStart w:id="0" w:name="_GoBack"/>
      <w:bookmarkEnd w:id="0"/>
      <w:r w:rsidRPr="002B2398">
        <w:rPr>
          <w:b/>
          <w:sz w:val="28"/>
          <w:szCs w:val="28"/>
          <w:u w:val="single"/>
        </w:rPr>
        <w:t>Schools Forum</w:t>
      </w:r>
      <w:r w:rsidR="00DE4944">
        <w:rPr>
          <w:b/>
          <w:sz w:val="28"/>
          <w:szCs w:val="28"/>
          <w:u w:val="single"/>
        </w:rPr>
        <w:t xml:space="preserve"> 12 March 2014</w:t>
      </w:r>
      <w:r w:rsidRPr="002B2398">
        <w:rPr>
          <w:b/>
          <w:sz w:val="28"/>
          <w:szCs w:val="28"/>
          <w:u w:val="single"/>
        </w:rPr>
        <w:t xml:space="preserve"> – Dedicated Schools Grant</w:t>
      </w:r>
      <w:r w:rsidR="007256DD">
        <w:rPr>
          <w:b/>
          <w:sz w:val="28"/>
          <w:szCs w:val="28"/>
          <w:u w:val="single"/>
        </w:rPr>
        <w:t xml:space="preserve"> (DSG)</w:t>
      </w:r>
      <w:r w:rsidR="00DE4944">
        <w:rPr>
          <w:b/>
          <w:sz w:val="28"/>
          <w:szCs w:val="28"/>
          <w:u w:val="single"/>
        </w:rPr>
        <w:t xml:space="preserve"> 2014</w:t>
      </w:r>
      <w:r w:rsidRPr="002B2398">
        <w:rPr>
          <w:b/>
          <w:sz w:val="28"/>
          <w:szCs w:val="28"/>
          <w:u w:val="single"/>
        </w:rPr>
        <w:t xml:space="preserve"> </w:t>
      </w:r>
      <w:r w:rsidR="00F7769A">
        <w:rPr>
          <w:b/>
          <w:sz w:val="28"/>
          <w:szCs w:val="28"/>
          <w:u w:val="single"/>
        </w:rPr>
        <w:t xml:space="preserve">Strategic </w:t>
      </w:r>
      <w:r w:rsidR="00BB4894" w:rsidRPr="002B2398">
        <w:rPr>
          <w:b/>
          <w:sz w:val="28"/>
          <w:szCs w:val="28"/>
          <w:u w:val="single"/>
        </w:rPr>
        <w:t>Review</w:t>
      </w:r>
      <w:r w:rsidRPr="002B2398">
        <w:rPr>
          <w:b/>
          <w:sz w:val="28"/>
          <w:szCs w:val="28"/>
          <w:u w:val="single"/>
        </w:rPr>
        <w:t>s</w:t>
      </w:r>
      <w:r w:rsidR="00BB4894" w:rsidRPr="002B2398">
        <w:rPr>
          <w:b/>
          <w:sz w:val="28"/>
          <w:szCs w:val="28"/>
          <w:u w:val="single"/>
        </w:rPr>
        <w:t xml:space="preserve"> Matrix</w:t>
      </w:r>
      <w:r w:rsidR="004C792C">
        <w:rPr>
          <w:sz w:val="28"/>
          <w:szCs w:val="28"/>
        </w:rPr>
        <w:tab/>
        <w:t>Document CE Appendix 1</w:t>
      </w:r>
    </w:p>
    <w:p w:rsidR="00BB4894" w:rsidRDefault="00BB4894" w:rsidP="00BB4894">
      <w:pPr>
        <w:jc w:val="center"/>
        <w:rPr>
          <w:sz w:val="22"/>
          <w:szCs w:val="22"/>
        </w:rPr>
      </w:pPr>
    </w:p>
    <w:tbl>
      <w:tblPr>
        <w:tblStyle w:val="TableGrid"/>
        <w:tblW w:w="22782" w:type="dxa"/>
        <w:tblLook w:val="01E0" w:firstRow="1" w:lastRow="1" w:firstColumn="1" w:lastColumn="1" w:noHBand="0" w:noVBand="0"/>
      </w:tblPr>
      <w:tblGrid>
        <w:gridCol w:w="759"/>
        <w:gridCol w:w="3227"/>
        <w:gridCol w:w="1424"/>
        <w:gridCol w:w="8830"/>
        <w:gridCol w:w="2179"/>
        <w:gridCol w:w="2402"/>
        <w:gridCol w:w="2119"/>
        <w:gridCol w:w="1842"/>
      </w:tblGrid>
      <w:tr w:rsidR="003A765A">
        <w:tc>
          <w:tcPr>
            <w:tcW w:w="759" w:type="dxa"/>
            <w:tcBorders>
              <w:bottom w:val="single" w:sz="4" w:space="0" w:color="auto"/>
            </w:tcBorders>
            <w:shd w:val="clear" w:color="auto" w:fill="C0C0C0"/>
          </w:tcPr>
          <w:p w:rsidR="003F72A2" w:rsidRDefault="003F72A2" w:rsidP="00BB4894">
            <w:pPr>
              <w:rPr>
                <w:b/>
                <w:sz w:val="22"/>
                <w:szCs w:val="22"/>
              </w:rPr>
            </w:pPr>
          </w:p>
          <w:p w:rsidR="003A765A" w:rsidRDefault="003A765A" w:rsidP="00BB4894">
            <w:pPr>
              <w:rPr>
                <w:b/>
                <w:sz w:val="22"/>
                <w:szCs w:val="22"/>
              </w:rPr>
            </w:pPr>
            <w:r w:rsidRPr="00BB4894">
              <w:rPr>
                <w:b/>
                <w:sz w:val="22"/>
                <w:szCs w:val="22"/>
              </w:rPr>
              <w:t>Ref</w:t>
            </w:r>
          </w:p>
          <w:p w:rsidR="003F72A2" w:rsidRPr="00BB4894" w:rsidRDefault="003F72A2" w:rsidP="00BB4894">
            <w:pPr>
              <w:rPr>
                <w:b/>
                <w:sz w:val="22"/>
                <w:szCs w:val="22"/>
              </w:rPr>
            </w:pPr>
          </w:p>
        </w:tc>
        <w:tc>
          <w:tcPr>
            <w:tcW w:w="3227" w:type="dxa"/>
            <w:tcBorders>
              <w:bottom w:val="single" w:sz="4" w:space="0" w:color="auto"/>
            </w:tcBorders>
            <w:shd w:val="clear" w:color="auto" w:fill="C0C0C0"/>
          </w:tcPr>
          <w:p w:rsidR="003F72A2" w:rsidRDefault="003F72A2" w:rsidP="00BB4894">
            <w:pPr>
              <w:rPr>
                <w:b/>
                <w:sz w:val="22"/>
                <w:szCs w:val="22"/>
              </w:rPr>
            </w:pPr>
          </w:p>
          <w:p w:rsidR="003A765A" w:rsidRPr="00A915FA" w:rsidRDefault="003A765A" w:rsidP="00BB4894">
            <w:pPr>
              <w:rPr>
                <w:b/>
                <w:sz w:val="22"/>
                <w:szCs w:val="22"/>
              </w:rPr>
            </w:pPr>
            <w:r w:rsidRPr="00A915FA">
              <w:rPr>
                <w:b/>
                <w:sz w:val="22"/>
                <w:szCs w:val="22"/>
              </w:rPr>
              <w:t>Review</w:t>
            </w:r>
          </w:p>
        </w:tc>
        <w:tc>
          <w:tcPr>
            <w:tcW w:w="1424" w:type="dxa"/>
            <w:tcBorders>
              <w:bottom w:val="single" w:sz="4" w:space="0" w:color="auto"/>
            </w:tcBorders>
            <w:shd w:val="clear" w:color="auto" w:fill="C0C0C0"/>
          </w:tcPr>
          <w:p w:rsidR="003F72A2" w:rsidRDefault="003F72A2" w:rsidP="00F10A95">
            <w:pPr>
              <w:jc w:val="center"/>
              <w:rPr>
                <w:b/>
                <w:sz w:val="22"/>
                <w:szCs w:val="22"/>
              </w:rPr>
            </w:pPr>
          </w:p>
          <w:p w:rsidR="003A765A" w:rsidRPr="00A915FA" w:rsidRDefault="003A765A" w:rsidP="00F10A95">
            <w:pPr>
              <w:jc w:val="center"/>
              <w:rPr>
                <w:b/>
                <w:sz w:val="22"/>
                <w:szCs w:val="22"/>
              </w:rPr>
            </w:pPr>
            <w:r w:rsidRPr="00A915FA">
              <w:rPr>
                <w:b/>
                <w:sz w:val="22"/>
                <w:szCs w:val="22"/>
              </w:rPr>
              <w:t>Relevant DSG Block</w:t>
            </w:r>
          </w:p>
        </w:tc>
        <w:tc>
          <w:tcPr>
            <w:tcW w:w="8830" w:type="dxa"/>
            <w:tcBorders>
              <w:bottom w:val="single" w:sz="4" w:space="0" w:color="auto"/>
            </w:tcBorders>
            <w:shd w:val="clear" w:color="auto" w:fill="C0C0C0"/>
          </w:tcPr>
          <w:p w:rsidR="003F72A2" w:rsidRDefault="003F72A2" w:rsidP="00BB4894">
            <w:pPr>
              <w:rPr>
                <w:b/>
                <w:sz w:val="22"/>
                <w:szCs w:val="22"/>
              </w:rPr>
            </w:pPr>
          </w:p>
          <w:p w:rsidR="003A765A" w:rsidRPr="00BB4894" w:rsidRDefault="003A765A" w:rsidP="00BB4894">
            <w:pPr>
              <w:rPr>
                <w:b/>
                <w:sz w:val="22"/>
                <w:szCs w:val="22"/>
              </w:rPr>
            </w:pPr>
            <w:r w:rsidRPr="00BB4894">
              <w:rPr>
                <w:b/>
                <w:sz w:val="22"/>
                <w:szCs w:val="22"/>
              </w:rPr>
              <w:t>Key Aspects</w:t>
            </w:r>
            <w:r>
              <w:rPr>
                <w:b/>
                <w:sz w:val="22"/>
                <w:szCs w:val="22"/>
              </w:rPr>
              <w:t xml:space="preserve"> of the Review</w:t>
            </w:r>
          </w:p>
        </w:tc>
        <w:tc>
          <w:tcPr>
            <w:tcW w:w="2179" w:type="dxa"/>
            <w:tcBorders>
              <w:bottom w:val="single" w:sz="4" w:space="0" w:color="auto"/>
            </w:tcBorders>
            <w:shd w:val="clear" w:color="auto" w:fill="C0C0C0"/>
          </w:tcPr>
          <w:p w:rsidR="003F72A2" w:rsidRDefault="003F72A2" w:rsidP="00BB4894">
            <w:pPr>
              <w:jc w:val="center"/>
              <w:rPr>
                <w:b/>
                <w:sz w:val="22"/>
                <w:szCs w:val="22"/>
              </w:rPr>
            </w:pPr>
          </w:p>
          <w:p w:rsidR="003A765A" w:rsidRDefault="003A765A" w:rsidP="00BB4894">
            <w:pPr>
              <w:jc w:val="center"/>
              <w:rPr>
                <w:b/>
                <w:sz w:val="22"/>
                <w:szCs w:val="22"/>
              </w:rPr>
            </w:pPr>
            <w:r>
              <w:rPr>
                <w:b/>
                <w:sz w:val="22"/>
                <w:szCs w:val="22"/>
              </w:rPr>
              <w:t>Local Authority Strategic Lead</w:t>
            </w:r>
          </w:p>
        </w:tc>
        <w:tc>
          <w:tcPr>
            <w:tcW w:w="2402" w:type="dxa"/>
            <w:tcBorders>
              <w:bottom w:val="single" w:sz="4" w:space="0" w:color="auto"/>
            </w:tcBorders>
            <w:shd w:val="clear" w:color="auto" w:fill="C0C0C0"/>
          </w:tcPr>
          <w:p w:rsidR="003F72A2" w:rsidRDefault="003F72A2" w:rsidP="00BB4894">
            <w:pPr>
              <w:jc w:val="center"/>
              <w:rPr>
                <w:b/>
                <w:sz w:val="22"/>
                <w:szCs w:val="22"/>
              </w:rPr>
            </w:pPr>
          </w:p>
          <w:p w:rsidR="003A765A" w:rsidRPr="00BB4894" w:rsidRDefault="003A765A" w:rsidP="00BB4894">
            <w:pPr>
              <w:jc w:val="center"/>
              <w:rPr>
                <w:b/>
                <w:sz w:val="22"/>
                <w:szCs w:val="22"/>
              </w:rPr>
            </w:pPr>
            <w:r>
              <w:rPr>
                <w:b/>
                <w:sz w:val="22"/>
                <w:szCs w:val="22"/>
              </w:rPr>
              <w:t>Local Authority to work with</w:t>
            </w:r>
          </w:p>
        </w:tc>
        <w:tc>
          <w:tcPr>
            <w:tcW w:w="2119" w:type="dxa"/>
            <w:tcBorders>
              <w:bottom w:val="single" w:sz="4" w:space="0" w:color="auto"/>
            </w:tcBorders>
            <w:shd w:val="clear" w:color="auto" w:fill="C0C0C0"/>
          </w:tcPr>
          <w:p w:rsidR="003A765A" w:rsidRPr="00BB4894" w:rsidRDefault="003A765A" w:rsidP="00BB4894">
            <w:pPr>
              <w:jc w:val="center"/>
              <w:rPr>
                <w:b/>
                <w:sz w:val="22"/>
                <w:szCs w:val="22"/>
              </w:rPr>
            </w:pPr>
            <w:r w:rsidRPr="00BB4894">
              <w:rPr>
                <w:b/>
                <w:sz w:val="22"/>
                <w:szCs w:val="22"/>
              </w:rPr>
              <w:t>Timescale for Reporting Back to the Forum</w:t>
            </w:r>
          </w:p>
        </w:tc>
        <w:tc>
          <w:tcPr>
            <w:tcW w:w="1842" w:type="dxa"/>
            <w:tcBorders>
              <w:bottom w:val="single" w:sz="4" w:space="0" w:color="auto"/>
            </w:tcBorders>
            <w:shd w:val="clear" w:color="auto" w:fill="C0C0C0"/>
          </w:tcPr>
          <w:p w:rsidR="003A765A" w:rsidRPr="00BB4894" w:rsidRDefault="003A765A" w:rsidP="00BB4894">
            <w:pPr>
              <w:jc w:val="center"/>
              <w:rPr>
                <w:b/>
                <w:sz w:val="22"/>
                <w:szCs w:val="22"/>
              </w:rPr>
            </w:pPr>
            <w:r>
              <w:rPr>
                <w:b/>
                <w:sz w:val="22"/>
                <w:szCs w:val="22"/>
              </w:rPr>
              <w:t>Timescale for Implementation of outcomes</w:t>
            </w:r>
          </w:p>
        </w:tc>
      </w:tr>
      <w:tr w:rsidR="00A6497B">
        <w:tc>
          <w:tcPr>
            <w:tcW w:w="759" w:type="dxa"/>
            <w:shd w:val="clear" w:color="auto" w:fill="FF9900"/>
          </w:tcPr>
          <w:p w:rsidR="00A6497B" w:rsidRDefault="00A6497B" w:rsidP="00A6497B">
            <w:pPr>
              <w:rPr>
                <w:b/>
                <w:sz w:val="22"/>
                <w:szCs w:val="22"/>
              </w:rPr>
            </w:pPr>
          </w:p>
          <w:p w:rsidR="00A6497B" w:rsidRDefault="00A6497B" w:rsidP="00A6497B">
            <w:pPr>
              <w:rPr>
                <w:b/>
                <w:sz w:val="22"/>
                <w:szCs w:val="22"/>
              </w:rPr>
            </w:pPr>
          </w:p>
          <w:p w:rsidR="00A6497B" w:rsidRDefault="00A6497B" w:rsidP="00A6497B">
            <w:pPr>
              <w:rPr>
                <w:b/>
                <w:sz w:val="22"/>
                <w:szCs w:val="22"/>
              </w:rPr>
            </w:pPr>
            <w:r>
              <w:rPr>
                <w:b/>
                <w:sz w:val="22"/>
                <w:szCs w:val="22"/>
              </w:rPr>
              <w:t>1</w:t>
            </w:r>
          </w:p>
        </w:tc>
        <w:tc>
          <w:tcPr>
            <w:tcW w:w="3227" w:type="dxa"/>
            <w:shd w:val="clear" w:color="auto" w:fill="FF9900"/>
          </w:tcPr>
          <w:p w:rsidR="00A6497B" w:rsidRDefault="00A6497B" w:rsidP="00A6497B">
            <w:pPr>
              <w:rPr>
                <w:b/>
                <w:sz w:val="22"/>
                <w:szCs w:val="22"/>
              </w:rPr>
            </w:pPr>
          </w:p>
          <w:p w:rsidR="00A6497B" w:rsidRDefault="00A6497B" w:rsidP="00A6497B">
            <w:pPr>
              <w:rPr>
                <w:b/>
                <w:sz w:val="22"/>
                <w:szCs w:val="22"/>
              </w:rPr>
            </w:pPr>
          </w:p>
          <w:p w:rsidR="00A6497B" w:rsidRDefault="00A6497B" w:rsidP="00A6497B">
            <w:pPr>
              <w:rPr>
                <w:b/>
                <w:sz w:val="22"/>
                <w:szCs w:val="22"/>
              </w:rPr>
            </w:pPr>
            <w:r>
              <w:rPr>
                <w:b/>
                <w:sz w:val="22"/>
                <w:szCs w:val="22"/>
              </w:rPr>
              <w:t>Schools Forum - School Improvement</w:t>
            </w:r>
          </w:p>
        </w:tc>
        <w:tc>
          <w:tcPr>
            <w:tcW w:w="1424" w:type="dxa"/>
            <w:shd w:val="clear" w:color="auto" w:fill="FF9900"/>
          </w:tcPr>
          <w:p w:rsidR="00A6497B" w:rsidRDefault="00A6497B" w:rsidP="00A6497B">
            <w:pPr>
              <w:jc w:val="center"/>
              <w:rPr>
                <w:b/>
                <w:sz w:val="22"/>
                <w:szCs w:val="22"/>
              </w:rPr>
            </w:pPr>
          </w:p>
          <w:p w:rsidR="00A6497B" w:rsidRDefault="00A6497B" w:rsidP="00A6497B">
            <w:pPr>
              <w:jc w:val="center"/>
              <w:rPr>
                <w:b/>
                <w:sz w:val="22"/>
                <w:szCs w:val="22"/>
              </w:rPr>
            </w:pPr>
          </w:p>
          <w:p w:rsidR="00A6497B" w:rsidRDefault="00A6497B" w:rsidP="00A6497B">
            <w:pPr>
              <w:jc w:val="center"/>
              <w:rPr>
                <w:b/>
                <w:sz w:val="22"/>
                <w:szCs w:val="22"/>
              </w:rPr>
            </w:pPr>
            <w:smartTag w:uri="urn:schemas-microsoft-com:office:smarttags" w:element="stockticker">
              <w:r>
                <w:rPr>
                  <w:b/>
                  <w:sz w:val="22"/>
                  <w:szCs w:val="22"/>
                </w:rPr>
                <w:t>ALL</w:t>
              </w:r>
            </w:smartTag>
          </w:p>
        </w:tc>
        <w:tc>
          <w:tcPr>
            <w:tcW w:w="8830" w:type="dxa"/>
            <w:shd w:val="clear" w:color="auto" w:fill="FF9900"/>
          </w:tcPr>
          <w:p w:rsidR="00A6497B" w:rsidRDefault="00A6497B" w:rsidP="00A6497B">
            <w:pPr>
              <w:jc w:val="both"/>
              <w:rPr>
                <w:sz w:val="22"/>
                <w:szCs w:val="22"/>
              </w:rPr>
            </w:pPr>
          </w:p>
          <w:p w:rsidR="005153FE" w:rsidRDefault="005153FE" w:rsidP="00A6497B">
            <w:pPr>
              <w:numPr>
                <w:ilvl w:val="0"/>
                <w:numId w:val="28"/>
              </w:numPr>
              <w:jc w:val="both"/>
              <w:rPr>
                <w:sz w:val="22"/>
                <w:szCs w:val="22"/>
              </w:rPr>
            </w:pPr>
            <w:r>
              <w:rPr>
                <w:sz w:val="22"/>
                <w:szCs w:val="22"/>
              </w:rPr>
              <w:t>Overarching review area, pulling together all aspects listed in this Matrix</w:t>
            </w:r>
            <w:r w:rsidR="00565545">
              <w:rPr>
                <w:sz w:val="22"/>
                <w:szCs w:val="22"/>
              </w:rPr>
              <w:t xml:space="preserve"> into the Forum's primary consideration</w:t>
            </w:r>
          </w:p>
          <w:p w:rsidR="00A6497B" w:rsidRDefault="00A6497B" w:rsidP="00A6497B">
            <w:pPr>
              <w:numPr>
                <w:ilvl w:val="0"/>
                <w:numId w:val="28"/>
              </w:numPr>
              <w:jc w:val="both"/>
              <w:rPr>
                <w:sz w:val="22"/>
                <w:szCs w:val="22"/>
              </w:rPr>
            </w:pPr>
            <w:r>
              <w:rPr>
                <w:sz w:val="22"/>
                <w:szCs w:val="22"/>
              </w:rPr>
              <w:t>Explore how we strengthen links between the Forum’s DSG financial decision making and school improvement strategies.</w:t>
            </w:r>
          </w:p>
          <w:p w:rsidR="00A6497B" w:rsidRDefault="00A6497B" w:rsidP="00A6497B">
            <w:pPr>
              <w:numPr>
                <w:ilvl w:val="0"/>
                <w:numId w:val="28"/>
              </w:numPr>
              <w:jc w:val="both"/>
              <w:rPr>
                <w:sz w:val="22"/>
                <w:szCs w:val="22"/>
              </w:rPr>
            </w:pPr>
            <w:r>
              <w:rPr>
                <w:sz w:val="22"/>
                <w:szCs w:val="22"/>
              </w:rPr>
              <w:t>How do we better evaluate the educational impact of financial decisions?</w:t>
            </w:r>
          </w:p>
          <w:p w:rsidR="00A6497B" w:rsidRDefault="00A6497B" w:rsidP="00A6497B">
            <w:pPr>
              <w:numPr>
                <w:ilvl w:val="0"/>
                <w:numId w:val="28"/>
              </w:numPr>
              <w:jc w:val="both"/>
              <w:rPr>
                <w:sz w:val="22"/>
                <w:szCs w:val="22"/>
              </w:rPr>
            </w:pPr>
            <w:r>
              <w:rPr>
                <w:sz w:val="22"/>
                <w:szCs w:val="22"/>
              </w:rPr>
              <w:t>What has been the impact of the new school surplus balances protocol?</w:t>
            </w:r>
          </w:p>
          <w:p w:rsidR="00A6497B" w:rsidRDefault="00A6497B" w:rsidP="00A6497B">
            <w:pPr>
              <w:rPr>
                <w:sz w:val="22"/>
                <w:szCs w:val="22"/>
              </w:rPr>
            </w:pPr>
          </w:p>
        </w:tc>
        <w:tc>
          <w:tcPr>
            <w:tcW w:w="2179" w:type="dxa"/>
            <w:shd w:val="clear" w:color="auto" w:fill="FF9900"/>
          </w:tcPr>
          <w:p w:rsidR="00A6497B" w:rsidRDefault="00A6497B" w:rsidP="00A6497B">
            <w:pPr>
              <w:jc w:val="center"/>
              <w:rPr>
                <w:sz w:val="22"/>
                <w:szCs w:val="22"/>
              </w:rPr>
            </w:pPr>
          </w:p>
          <w:p w:rsidR="00A6497B" w:rsidRDefault="00A6497B" w:rsidP="00A6497B">
            <w:pPr>
              <w:jc w:val="center"/>
              <w:rPr>
                <w:sz w:val="22"/>
                <w:szCs w:val="22"/>
              </w:rPr>
            </w:pPr>
          </w:p>
          <w:p w:rsidR="00A6497B" w:rsidRDefault="00A6497B" w:rsidP="00A6497B">
            <w:pPr>
              <w:jc w:val="center"/>
              <w:rPr>
                <w:sz w:val="22"/>
                <w:szCs w:val="22"/>
              </w:rPr>
            </w:pPr>
            <w:r>
              <w:rPr>
                <w:sz w:val="22"/>
                <w:szCs w:val="22"/>
              </w:rPr>
              <w:t>Paul Makin</w:t>
            </w:r>
          </w:p>
        </w:tc>
        <w:tc>
          <w:tcPr>
            <w:tcW w:w="2402" w:type="dxa"/>
            <w:shd w:val="clear" w:color="auto" w:fill="FF9900"/>
          </w:tcPr>
          <w:p w:rsidR="00A6497B" w:rsidRDefault="00A6497B" w:rsidP="00A6497B">
            <w:pPr>
              <w:jc w:val="center"/>
              <w:rPr>
                <w:sz w:val="22"/>
                <w:szCs w:val="22"/>
              </w:rPr>
            </w:pPr>
          </w:p>
          <w:p w:rsidR="00A6497B" w:rsidRDefault="00A6497B" w:rsidP="00A6497B">
            <w:pPr>
              <w:jc w:val="center"/>
              <w:rPr>
                <w:sz w:val="22"/>
                <w:szCs w:val="22"/>
              </w:rPr>
            </w:pPr>
          </w:p>
          <w:p w:rsidR="00A6497B" w:rsidRDefault="00A6497B" w:rsidP="00A6497B">
            <w:pPr>
              <w:jc w:val="center"/>
              <w:rPr>
                <w:sz w:val="22"/>
                <w:szCs w:val="22"/>
              </w:rPr>
            </w:pPr>
            <w:r>
              <w:rPr>
                <w:sz w:val="22"/>
                <w:szCs w:val="22"/>
              </w:rPr>
              <w:t>Schools Forum</w:t>
            </w:r>
            <w:r w:rsidR="008859A1">
              <w:rPr>
                <w:sz w:val="22"/>
                <w:szCs w:val="22"/>
              </w:rPr>
              <w:t xml:space="preserve"> directly</w:t>
            </w:r>
          </w:p>
        </w:tc>
        <w:tc>
          <w:tcPr>
            <w:tcW w:w="2119" w:type="dxa"/>
            <w:shd w:val="clear" w:color="auto" w:fill="FF9900"/>
          </w:tcPr>
          <w:p w:rsidR="00A6497B" w:rsidRDefault="00A6497B" w:rsidP="00A6497B">
            <w:pPr>
              <w:jc w:val="center"/>
              <w:rPr>
                <w:sz w:val="22"/>
                <w:szCs w:val="22"/>
              </w:rPr>
            </w:pPr>
          </w:p>
          <w:p w:rsidR="00A6497B" w:rsidRDefault="00A6497B" w:rsidP="00A6497B">
            <w:pPr>
              <w:jc w:val="center"/>
              <w:rPr>
                <w:sz w:val="22"/>
                <w:szCs w:val="22"/>
              </w:rPr>
            </w:pPr>
          </w:p>
          <w:p w:rsidR="00A6497B" w:rsidRDefault="002A4D21" w:rsidP="00A6497B">
            <w:pPr>
              <w:jc w:val="center"/>
              <w:rPr>
                <w:sz w:val="22"/>
                <w:szCs w:val="22"/>
              </w:rPr>
            </w:pPr>
            <w:r>
              <w:rPr>
                <w:sz w:val="22"/>
                <w:szCs w:val="22"/>
              </w:rPr>
              <w:t xml:space="preserve">Initial </w:t>
            </w:r>
            <w:r w:rsidR="00A6497B">
              <w:rPr>
                <w:sz w:val="22"/>
                <w:szCs w:val="22"/>
              </w:rPr>
              <w:t>Summer Term  20</w:t>
            </w:r>
            <w:r w:rsidR="00245C43">
              <w:rPr>
                <w:sz w:val="22"/>
                <w:szCs w:val="22"/>
              </w:rPr>
              <w:t>14</w:t>
            </w:r>
            <w:r w:rsidR="002863FE">
              <w:rPr>
                <w:sz w:val="22"/>
                <w:szCs w:val="22"/>
              </w:rPr>
              <w:t xml:space="preserve"> (and</w:t>
            </w:r>
            <w:r w:rsidR="008859A1">
              <w:rPr>
                <w:sz w:val="22"/>
                <w:szCs w:val="22"/>
              </w:rPr>
              <w:t xml:space="preserve"> then</w:t>
            </w:r>
            <w:r w:rsidR="002863FE">
              <w:rPr>
                <w:sz w:val="22"/>
                <w:szCs w:val="22"/>
              </w:rPr>
              <w:t xml:space="preserve"> ongoing)</w:t>
            </w:r>
          </w:p>
        </w:tc>
        <w:tc>
          <w:tcPr>
            <w:tcW w:w="1842" w:type="dxa"/>
            <w:shd w:val="clear" w:color="auto" w:fill="FF9900"/>
          </w:tcPr>
          <w:p w:rsidR="00A6497B" w:rsidRDefault="00A6497B" w:rsidP="00A6497B">
            <w:pPr>
              <w:jc w:val="center"/>
              <w:rPr>
                <w:sz w:val="22"/>
                <w:szCs w:val="22"/>
              </w:rPr>
            </w:pPr>
          </w:p>
          <w:p w:rsidR="00A6497B" w:rsidRDefault="00A6497B" w:rsidP="00A6497B">
            <w:pPr>
              <w:jc w:val="center"/>
              <w:rPr>
                <w:sz w:val="22"/>
                <w:szCs w:val="22"/>
              </w:rPr>
            </w:pPr>
          </w:p>
          <w:p w:rsidR="00A6497B" w:rsidRDefault="00A6497B" w:rsidP="00A6497B">
            <w:pPr>
              <w:jc w:val="center"/>
              <w:rPr>
                <w:sz w:val="22"/>
                <w:szCs w:val="22"/>
              </w:rPr>
            </w:pPr>
            <w:r>
              <w:rPr>
                <w:sz w:val="22"/>
                <w:szCs w:val="22"/>
              </w:rPr>
              <w:t xml:space="preserve">ASAP </w:t>
            </w:r>
          </w:p>
        </w:tc>
      </w:tr>
      <w:tr w:rsidR="003D4FB1">
        <w:tc>
          <w:tcPr>
            <w:tcW w:w="759" w:type="dxa"/>
            <w:shd w:val="clear" w:color="auto" w:fill="FF99CC"/>
          </w:tcPr>
          <w:p w:rsidR="003D4FB1" w:rsidRDefault="003D4FB1" w:rsidP="003D4FB1">
            <w:pPr>
              <w:rPr>
                <w:b/>
                <w:sz w:val="22"/>
                <w:szCs w:val="22"/>
              </w:rPr>
            </w:pPr>
          </w:p>
          <w:p w:rsidR="00E91271" w:rsidRDefault="00E91271" w:rsidP="003D4FB1">
            <w:pPr>
              <w:rPr>
                <w:b/>
                <w:sz w:val="22"/>
                <w:szCs w:val="22"/>
              </w:rPr>
            </w:pPr>
          </w:p>
          <w:p w:rsidR="003D4FB1" w:rsidRDefault="003D4FB1" w:rsidP="003D4FB1">
            <w:pPr>
              <w:rPr>
                <w:b/>
                <w:sz w:val="22"/>
                <w:szCs w:val="22"/>
              </w:rPr>
            </w:pPr>
            <w:r>
              <w:rPr>
                <w:b/>
                <w:sz w:val="22"/>
                <w:szCs w:val="22"/>
              </w:rPr>
              <w:t>2</w:t>
            </w:r>
          </w:p>
          <w:p w:rsidR="003D4FB1" w:rsidRPr="00BB4894" w:rsidRDefault="003D4FB1" w:rsidP="003D4FB1">
            <w:pPr>
              <w:rPr>
                <w:b/>
                <w:sz w:val="22"/>
                <w:szCs w:val="22"/>
              </w:rPr>
            </w:pPr>
          </w:p>
        </w:tc>
        <w:tc>
          <w:tcPr>
            <w:tcW w:w="3227" w:type="dxa"/>
            <w:shd w:val="clear" w:color="auto" w:fill="FF99CC"/>
          </w:tcPr>
          <w:p w:rsidR="003D4FB1" w:rsidRDefault="003D4FB1" w:rsidP="003D4FB1">
            <w:pPr>
              <w:rPr>
                <w:b/>
                <w:sz w:val="22"/>
                <w:szCs w:val="22"/>
              </w:rPr>
            </w:pPr>
          </w:p>
          <w:p w:rsidR="00E91271" w:rsidRDefault="00E91271" w:rsidP="003D4FB1">
            <w:pPr>
              <w:rPr>
                <w:b/>
                <w:sz w:val="22"/>
                <w:szCs w:val="22"/>
              </w:rPr>
            </w:pPr>
          </w:p>
          <w:p w:rsidR="003D4FB1" w:rsidRDefault="003D4FB1" w:rsidP="003D4FB1">
            <w:pPr>
              <w:rPr>
                <w:b/>
                <w:sz w:val="22"/>
                <w:szCs w:val="22"/>
              </w:rPr>
            </w:pPr>
            <w:r>
              <w:rPr>
                <w:b/>
                <w:sz w:val="22"/>
                <w:szCs w:val="22"/>
              </w:rPr>
              <w:t>The High Needs Block – Quality and Future Affordability</w:t>
            </w:r>
          </w:p>
          <w:p w:rsidR="003D4FB1" w:rsidRPr="00A915FA" w:rsidRDefault="003D4FB1" w:rsidP="003D4FB1">
            <w:pPr>
              <w:rPr>
                <w:b/>
                <w:sz w:val="22"/>
                <w:szCs w:val="22"/>
              </w:rPr>
            </w:pPr>
          </w:p>
        </w:tc>
        <w:tc>
          <w:tcPr>
            <w:tcW w:w="1424" w:type="dxa"/>
            <w:shd w:val="clear" w:color="auto" w:fill="FF99CC"/>
          </w:tcPr>
          <w:p w:rsidR="003D4FB1" w:rsidRDefault="003D4FB1" w:rsidP="003D4FB1">
            <w:pPr>
              <w:jc w:val="center"/>
              <w:rPr>
                <w:b/>
                <w:sz w:val="22"/>
                <w:szCs w:val="22"/>
              </w:rPr>
            </w:pPr>
          </w:p>
          <w:p w:rsidR="003D4FB1" w:rsidRDefault="003D4FB1" w:rsidP="003D4FB1">
            <w:pPr>
              <w:jc w:val="center"/>
              <w:rPr>
                <w:b/>
                <w:sz w:val="22"/>
                <w:szCs w:val="22"/>
              </w:rPr>
            </w:pPr>
          </w:p>
          <w:p w:rsidR="003D4FB1" w:rsidRPr="00A915FA" w:rsidRDefault="003D4FB1" w:rsidP="003D4FB1">
            <w:pPr>
              <w:jc w:val="center"/>
              <w:rPr>
                <w:b/>
                <w:sz w:val="22"/>
                <w:szCs w:val="22"/>
              </w:rPr>
            </w:pPr>
            <w:smartTag w:uri="urn:schemas-microsoft-com:office:smarttags" w:element="stockticker">
              <w:r>
                <w:rPr>
                  <w:b/>
                  <w:sz w:val="22"/>
                  <w:szCs w:val="22"/>
                </w:rPr>
                <w:t>ALL</w:t>
              </w:r>
            </w:smartTag>
          </w:p>
        </w:tc>
        <w:tc>
          <w:tcPr>
            <w:tcW w:w="8830" w:type="dxa"/>
            <w:shd w:val="clear" w:color="auto" w:fill="FF99CC"/>
          </w:tcPr>
          <w:p w:rsidR="003D4FB1" w:rsidRDefault="003D4FB1" w:rsidP="003D4FB1">
            <w:pPr>
              <w:jc w:val="both"/>
              <w:rPr>
                <w:sz w:val="22"/>
                <w:szCs w:val="22"/>
              </w:rPr>
            </w:pPr>
          </w:p>
          <w:p w:rsidR="003D4FB1" w:rsidRDefault="003D4FB1" w:rsidP="003D4FB1">
            <w:pPr>
              <w:numPr>
                <w:ilvl w:val="0"/>
                <w:numId w:val="32"/>
              </w:numPr>
              <w:jc w:val="both"/>
              <w:rPr>
                <w:sz w:val="22"/>
                <w:szCs w:val="22"/>
              </w:rPr>
            </w:pPr>
            <w:r>
              <w:rPr>
                <w:sz w:val="22"/>
                <w:szCs w:val="22"/>
              </w:rPr>
              <w:t>Review whether our HNB expenditure profile is sustainable and the options available where this might not be, incorporating the forecasted costs associated with demographic growth. Required to inform the Forum’s DSG budget setting from April 2015.</w:t>
            </w:r>
          </w:p>
          <w:p w:rsidR="002863FE" w:rsidRDefault="007F5570" w:rsidP="003D4FB1">
            <w:pPr>
              <w:numPr>
                <w:ilvl w:val="0"/>
                <w:numId w:val="32"/>
              </w:numPr>
              <w:jc w:val="both"/>
              <w:rPr>
                <w:sz w:val="22"/>
                <w:szCs w:val="22"/>
              </w:rPr>
            </w:pPr>
            <w:r>
              <w:rPr>
                <w:sz w:val="22"/>
                <w:szCs w:val="22"/>
              </w:rPr>
              <w:t>How</w:t>
            </w:r>
            <w:r w:rsidR="002863FE">
              <w:rPr>
                <w:sz w:val="22"/>
                <w:szCs w:val="22"/>
              </w:rPr>
              <w:t xml:space="preserve"> we en</w:t>
            </w:r>
            <w:r>
              <w:rPr>
                <w:sz w:val="22"/>
                <w:szCs w:val="22"/>
              </w:rPr>
              <w:t>sure the quality of provision</w:t>
            </w:r>
          </w:p>
          <w:p w:rsidR="002863FE" w:rsidRDefault="002863FE" w:rsidP="003D4FB1">
            <w:pPr>
              <w:numPr>
                <w:ilvl w:val="0"/>
                <w:numId w:val="32"/>
              </w:numPr>
              <w:jc w:val="both"/>
              <w:rPr>
                <w:sz w:val="22"/>
                <w:szCs w:val="22"/>
              </w:rPr>
            </w:pPr>
            <w:r>
              <w:rPr>
                <w:sz w:val="22"/>
                <w:szCs w:val="22"/>
              </w:rPr>
              <w:t>How</w:t>
            </w:r>
            <w:r w:rsidR="007F5570">
              <w:rPr>
                <w:sz w:val="22"/>
                <w:szCs w:val="22"/>
              </w:rPr>
              <w:t xml:space="preserve"> we evaluate</w:t>
            </w:r>
            <w:r>
              <w:rPr>
                <w:sz w:val="22"/>
                <w:szCs w:val="22"/>
              </w:rPr>
              <w:t xml:space="preserve"> the </w:t>
            </w:r>
            <w:r w:rsidR="00182CB7">
              <w:rPr>
                <w:sz w:val="22"/>
                <w:szCs w:val="22"/>
              </w:rPr>
              <w:t>impact of HNB funding decisions</w:t>
            </w:r>
          </w:p>
          <w:p w:rsidR="003D4FB1" w:rsidRDefault="003D4FB1" w:rsidP="003D4FB1">
            <w:pPr>
              <w:jc w:val="both"/>
              <w:rPr>
                <w:sz w:val="22"/>
                <w:szCs w:val="22"/>
              </w:rPr>
            </w:pPr>
          </w:p>
        </w:tc>
        <w:tc>
          <w:tcPr>
            <w:tcW w:w="2179" w:type="dxa"/>
            <w:shd w:val="clear" w:color="auto" w:fill="FF99CC"/>
          </w:tcPr>
          <w:p w:rsidR="003D4FB1" w:rsidRDefault="003D4FB1" w:rsidP="003D4FB1">
            <w:pPr>
              <w:jc w:val="center"/>
              <w:rPr>
                <w:sz w:val="22"/>
                <w:szCs w:val="22"/>
              </w:rPr>
            </w:pPr>
          </w:p>
          <w:p w:rsidR="002863FE" w:rsidRDefault="002863FE" w:rsidP="003D4FB1">
            <w:pPr>
              <w:jc w:val="center"/>
              <w:rPr>
                <w:sz w:val="22"/>
                <w:szCs w:val="22"/>
              </w:rPr>
            </w:pPr>
          </w:p>
          <w:p w:rsidR="003D4FB1" w:rsidRDefault="003D4FB1" w:rsidP="003D4FB1">
            <w:pPr>
              <w:jc w:val="center"/>
              <w:rPr>
                <w:sz w:val="22"/>
                <w:szCs w:val="22"/>
              </w:rPr>
            </w:pPr>
            <w:r>
              <w:rPr>
                <w:sz w:val="22"/>
                <w:szCs w:val="22"/>
              </w:rPr>
              <w:t>Andrew Redding / Bill Turner</w:t>
            </w:r>
          </w:p>
        </w:tc>
        <w:tc>
          <w:tcPr>
            <w:tcW w:w="2402" w:type="dxa"/>
            <w:shd w:val="clear" w:color="auto" w:fill="FF99CC"/>
          </w:tcPr>
          <w:p w:rsidR="003D4FB1" w:rsidRDefault="003D4FB1" w:rsidP="003D4FB1">
            <w:pPr>
              <w:jc w:val="center"/>
              <w:rPr>
                <w:sz w:val="22"/>
                <w:szCs w:val="22"/>
              </w:rPr>
            </w:pPr>
          </w:p>
          <w:p w:rsidR="002863FE" w:rsidRDefault="002863FE" w:rsidP="003D4FB1">
            <w:pPr>
              <w:jc w:val="center"/>
              <w:rPr>
                <w:sz w:val="22"/>
                <w:szCs w:val="22"/>
              </w:rPr>
            </w:pPr>
          </w:p>
          <w:p w:rsidR="003D4FB1" w:rsidRDefault="003D4FB1" w:rsidP="003D4FB1">
            <w:pPr>
              <w:jc w:val="center"/>
              <w:rPr>
                <w:sz w:val="22"/>
                <w:szCs w:val="22"/>
              </w:rPr>
            </w:pPr>
            <w:smartTag w:uri="urn:schemas-microsoft-com:office:smarttags" w:element="stockticker">
              <w:r>
                <w:rPr>
                  <w:sz w:val="22"/>
                  <w:szCs w:val="22"/>
                </w:rPr>
                <w:t>SEN</w:t>
              </w:r>
            </w:smartTag>
            <w:r>
              <w:rPr>
                <w:sz w:val="22"/>
                <w:szCs w:val="22"/>
              </w:rPr>
              <w:t xml:space="preserve"> Reference Group</w:t>
            </w:r>
            <w:r w:rsidR="00815F25">
              <w:rPr>
                <w:sz w:val="22"/>
                <w:szCs w:val="22"/>
              </w:rPr>
              <w:t xml:space="preserve"> and Schools Forum</w:t>
            </w:r>
            <w:r w:rsidR="00DE1C4A">
              <w:rPr>
                <w:sz w:val="22"/>
                <w:szCs w:val="22"/>
              </w:rPr>
              <w:t xml:space="preserve"> directly</w:t>
            </w:r>
          </w:p>
        </w:tc>
        <w:tc>
          <w:tcPr>
            <w:tcW w:w="2119" w:type="dxa"/>
            <w:shd w:val="clear" w:color="auto" w:fill="FF99CC"/>
          </w:tcPr>
          <w:p w:rsidR="003D4FB1" w:rsidRDefault="003D4FB1" w:rsidP="003D4FB1">
            <w:pPr>
              <w:jc w:val="center"/>
              <w:rPr>
                <w:sz w:val="22"/>
                <w:szCs w:val="22"/>
              </w:rPr>
            </w:pPr>
          </w:p>
          <w:p w:rsidR="002863FE" w:rsidRDefault="002863FE" w:rsidP="003D4FB1">
            <w:pPr>
              <w:jc w:val="center"/>
              <w:rPr>
                <w:sz w:val="22"/>
                <w:szCs w:val="22"/>
              </w:rPr>
            </w:pPr>
          </w:p>
          <w:p w:rsidR="003D4FB1" w:rsidRDefault="00DE1C4A" w:rsidP="003D4FB1">
            <w:pPr>
              <w:jc w:val="center"/>
              <w:rPr>
                <w:sz w:val="22"/>
                <w:szCs w:val="22"/>
              </w:rPr>
            </w:pPr>
            <w:r>
              <w:rPr>
                <w:sz w:val="22"/>
                <w:szCs w:val="22"/>
              </w:rPr>
              <w:t xml:space="preserve">Initial </w:t>
            </w:r>
            <w:r w:rsidR="00245C43">
              <w:rPr>
                <w:sz w:val="22"/>
                <w:szCs w:val="22"/>
              </w:rPr>
              <w:t xml:space="preserve">Mid </w:t>
            </w:r>
            <w:r w:rsidR="002863FE">
              <w:rPr>
                <w:sz w:val="22"/>
                <w:szCs w:val="22"/>
              </w:rPr>
              <w:t>A</w:t>
            </w:r>
            <w:r w:rsidR="00385B9C">
              <w:rPr>
                <w:sz w:val="22"/>
                <w:szCs w:val="22"/>
              </w:rPr>
              <w:t>utumn T</w:t>
            </w:r>
            <w:r w:rsidR="003D4FB1">
              <w:rPr>
                <w:sz w:val="22"/>
                <w:szCs w:val="22"/>
              </w:rPr>
              <w:t>erm 2014</w:t>
            </w:r>
            <w:r>
              <w:rPr>
                <w:sz w:val="22"/>
                <w:szCs w:val="22"/>
              </w:rPr>
              <w:t xml:space="preserve"> (and then ongoing)</w:t>
            </w:r>
          </w:p>
        </w:tc>
        <w:tc>
          <w:tcPr>
            <w:tcW w:w="1842" w:type="dxa"/>
            <w:shd w:val="clear" w:color="auto" w:fill="FF99CC"/>
          </w:tcPr>
          <w:p w:rsidR="003D4FB1" w:rsidRDefault="003D4FB1" w:rsidP="003D4FB1">
            <w:pPr>
              <w:jc w:val="center"/>
              <w:rPr>
                <w:sz w:val="22"/>
                <w:szCs w:val="22"/>
              </w:rPr>
            </w:pPr>
          </w:p>
          <w:p w:rsidR="002863FE" w:rsidRDefault="002863FE" w:rsidP="003D4FB1">
            <w:pPr>
              <w:jc w:val="center"/>
              <w:rPr>
                <w:sz w:val="22"/>
                <w:szCs w:val="22"/>
              </w:rPr>
            </w:pPr>
          </w:p>
          <w:p w:rsidR="00245C43" w:rsidRDefault="00245C43" w:rsidP="003D4FB1">
            <w:pPr>
              <w:jc w:val="center"/>
              <w:rPr>
                <w:sz w:val="22"/>
                <w:szCs w:val="22"/>
              </w:rPr>
            </w:pPr>
          </w:p>
          <w:p w:rsidR="003D4FB1" w:rsidRDefault="003D4FB1" w:rsidP="003D4FB1">
            <w:pPr>
              <w:jc w:val="center"/>
              <w:rPr>
                <w:sz w:val="22"/>
                <w:szCs w:val="22"/>
              </w:rPr>
            </w:pPr>
            <w:r>
              <w:rPr>
                <w:sz w:val="22"/>
                <w:szCs w:val="22"/>
              </w:rPr>
              <w:t>From April 2015</w:t>
            </w:r>
          </w:p>
        </w:tc>
      </w:tr>
      <w:tr w:rsidR="003D4FB1">
        <w:tc>
          <w:tcPr>
            <w:tcW w:w="759" w:type="dxa"/>
            <w:shd w:val="clear" w:color="auto" w:fill="FF99CC"/>
          </w:tcPr>
          <w:p w:rsidR="003D4FB1" w:rsidRDefault="003D4FB1" w:rsidP="00A6497B">
            <w:pPr>
              <w:rPr>
                <w:b/>
                <w:sz w:val="22"/>
                <w:szCs w:val="22"/>
              </w:rPr>
            </w:pPr>
          </w:p>
          <w:p w:rsidR="003D4FB1" w:rsidRDefault="003D4FB1" w:rsidP="00A6497B">
            <w:pPr>
              <w:rPr>
                <w:b/>
                <w:sz w:val="22"/>
                <w:szCs w:val="22"/>
              </w:rPr>
            </w:pPr>
          </w:p>
          <w:p w:rsidR="003D4FB1" w:rsidRDefault="003D4FB1" w:rsidP="00A6497B">
            <w:pPr>
              <w:rPr>
                <w:b/>
                <w:sz w:val="22"/>
                <w:szCs w:val="22"/>
              </w:rPr>
            </w:pPr>
          </w:p>
          <w:p w:rsidR="003D4FB1" w:rsidRDefault="003D4FB1" w:rsidP="00A6497B">
            <w:pPr>
              <w:rPr>
                <w:b/>
                <w:sz w:val="22"/>
                <w:szCs w:val="22"/>
              </w:rPr>
            </w:pPr>
          </w:p>
          <w:p w:rsidR="003D4FB1" w:rsidRDefault="003D4FB1" w:rsidP="00A6497B">
            <w:pPr>
              <w:rPr>
                <w:b/>
                <w:sz w:val="22"/>
                <w:szCs w:val="22"/>
              </w:rPr>
            </w:pPr>
          </w:p>
          <w:p w:rsidR="003D4FB1" w:rsidRPr="00BB4894" w:rsidRDefault="003D4FB1" w:rsidP="00A6497B">
            <w:pPr>
              <w:rPr>
                <w:b/>
                <w:sz w:val="22"/>
                <w:szCs w:val="22"/>
              </w:rPr>
            </w:pPr>
            <w:r>
              <w:rPr>
                <w:b/>
                <w:sz w:val="22"/>
                <w:szCs w:val="22"/>
              </w:rPr>
              <w:t>3</w:t>
            </w:r>
          </w:p>
        </w:tc>
        <w:tc>
          <w:tcPr>
            <w:tcW w:w="3227" w:type="dxa"/>
            <w:shd w:val="clear" w:color="auto" w:fill="FF99CC"/>
          </w:tcPr>
          <w:p w:rsidR="003D4FB1" w:rsidRDefault="003D4FB1" w:rsidP="00A6497B">
            <w:pPr>
              <w:rPr>
                <w:b/>
                <w:sz w:val="22"/>
                <w:szCs w:val="22"/>
              </w:rPr>
            </w:pPr>
          </w:p>
          <w:p w:rsidR="003D4FB1" w:rsidRDefault="003D4FB1" w:rsidP="00A6497B">
            <w:pPr>
              <w:rPr>
                <w:b/>
                <w:sz w:val="22"/>
                <w:szCs w:val="22"/>
              </w:rPr>
            </w:pPr>
          </w:p>
          <w:p w:rsidR="003D4FB1" w:rsidRDefault="003D4FB1" w:rsidP="00A6497B">
            <w:pPr>
              <w:rPr>
                <w:b/>
                <w:sz w:val="22"/>
                <w:szCs w:val="22"/>
              </w:rPr>
            </w:pPr>
          </w:p>
          <w:p w:rsidR="003D4FB1" w:rsidRDefault="003D4FB1" w:rsidP="00A6497B">
            <w:pPr>
              <w:rPr>
                <w:b/>
                <w:sz w:val="22"/>
                <w:szCs w:val="22"/>
              </w:rPr>
            </w:pPr>
          </w:p>
          <w:p w:rsidR="003D4FB1" w:rsidRDefault="003D4FB1" w:rsidP="00A6497B">
            <w:pPr>
              <w:rPr>
                <w:b/>
                <w:sz w:val="22"/>
                <w:szCs w:val="22"/>
              </w:rPr>
            </w:pPr>
          </w:p>
          <w:p w:rsidR="003D4FB1" w:rsidRPr="00A915FA" w:rsidRDefault="003D4FB1" w:rsidP="00A6497B">
            <w:pPr>
              <w:rPr>
                <w:b/>
                <w:sz w:val="22"/>
                <w:szCs w:val="22"/>
              </w:rPr>
            </w:pPr>
            <w:r>
              <w:rPr>
                <w:b/>
                <w:sz w:val="22"/>
                <w:szCs w:val="22"/>
              </w:rPr>
              <w:t>Implications of the National Funding Formula</w:t>
            </w:r>
          </w:p>
        </w:tc>
        <w:tc>
          <w:tcPr>
            <w:tcW w:w="1424" w:type="dxa"/>
            <w:shd w:val="clear" w:color="auto" w:fill="FF99CC"/>
          </w:tcPr>
          <w:p w:rsidR="003D4FB1" w:rsidRDefault="003D4FB1" w:rsidP="00A6497B">
            <w:pPr>
              <w:jc w:val="center"/>
              <w:rPr>
                <w:b/>
                <w:sz w:val="22"/>
                <w:szCs w:val="22"/>
              </w:rPr>
            </w:pPr>
          </w:p>
          <w:p w:rsidR="003D4FB1" w:rsidRDefault="003D4FB1" w:rsidP="00A6497B">
            <w:pPr>
              <w:jc w:val="center"/>
              <w:rPr>
                <w:b/>
                <w:sz w:val="22"/>
                <w:szCs w:val="22"/>
              </w:rPr>
            </w:pPr>
          </w:p>
          <w:p w:rsidR="003D4FB1" w:rsidRDefault="003D4FB1" w:rsidP="00A6497B">
            <w:pPr>
              <w:jc w:val="center"/>
              <w:rPr>
                <w:b/>
                <w:sz w:val="22"/>
                <w:szCs w:val="22"/>
              </w:rPr>
            </w:pPr>
          </w:p>
          <w:p w:rsidR="003D4FB1" w:rsidRDefault="003D4FB1" w:rsidP="00A6497B">
            <w:pPr>
              <w:jc w:val="center"/>
              <w:rPr>
                <w:b/>
                <w:sz w:val="22"/>
                <w:szCs w:val="22"/>
              </w:rPr>
            </w:pPr>
          </w:p>
          <w:p w:rsidR="003D4FB1" w:rsidRDefault="003D4FB1" w:rsidP="00A6497B">
            <w:pPr>
              <w:jc w:val="center"/>
              <w:rPr>
                <w:b/>
                <w:sz w:val="22"/>
                <w:szCs w:val="22"/>
              </w:rPr>
            </w:pPr>
          </w:p>
          <w:p w:rsidR="003D4FB1" w:rsidRPr="00A915FA" w:rsidRDefault="003D4FB1" w:rsidP="00A6497B">
            <w:pPr>
              <w:jc w:val="center"/>
              <w:rPr>
                <w:b/>
                <w:sz w:val="22"/>
                <w:szCs w:val="22"/>
              </w:rPr>
            </w:pPr>
            <w:smartTag w:uri="urn:schemas-microsoft-com:office:smarttags" w:element="stockticker">
              <w:r>
                <w:rPr>
                  <w:b/>
                  <w:sz w:val="22"/>
                  <w:szCs w:val="22"/>
                </w:rPr>
                <w:t>ALL</w:t>
              </w:r>
            </w:smartTag>
          </w:p>
        </w:tc>
        <w:tc>
          <w:tcPr>
            <w:tcW w:w="8830" w:type="dxa"/>
            <w:shd w:val="clear" w:color="auto" w:fill="FF99CC"/>
          </w:tcPr>
          <w:p w:rsidR="003D4FB1" w:rsidRDefault="003D4FB1" w:rsidP="00A6497B">
            <w:pPr>
              <w:jc w:val="both"/>
              <w:rPr>
                <w:sz w:val="22"/>
                <w:szCs w:val="22"/>
              </w:rPr>
            </w:pPr>
          </w:p>
          <w:p w:rsidR="003D4FB1" w:rsidRDefault="003D4FB1" w:rsidP="00A6497B">
            <w:pPr>
              <w:numPr>
                <w:ilvl w:val="0"/>
                <w:numId w:val="28"/>
              </w:numPr>
              <w:jc w:val="both"/>
              <w:rPr>
                <w:sz w:val="22"/>
                <w:szCs w:val="22"/>
              </w:rPr>
            </w:pPr>
            <w:r>
              <w:rPr>
                <w:sz w:val="22"/>
                <w:szCs w:val="22"/>
              </w:rPr>
              <w:t>Actions to respond to changes required by the DfE</w:t>
            </w:r>
          </w:p>
          <w:p w:rsidR="004079F5" w:rsidRDefault="004079F5" w:rsidP="00A6497B">
            <w:pPr>
              <w:numPr>
                <w:ilvl w:val="0"/>
                <w:numId w:val="28"/>
              </w:numPr>
              <w:jc w:val="both"/>
              <w:rPr>
                <w:sz w:val="22"/>
                <w:szCs w:val="22"/>
              </w:rPr>
            </w:pPr>
            <w:r>
              <w:rPr>
                <w:sz w:val="22"/>
                <w:szCs w:val="22"/>
              </w:rPr>
              <w:t>Model the impact on 2015/16 allocations (on current formula) of removing the Minimum Funding Guarantee</w:t>
            </w:r>
          </w:p>
          <w:p w:rsidR="003D4FB1" w:rsidRDefault="003D4FB1" w:rsidP="00A6497B">
            <w:pPr>
              <w:numPr>
                <w:ilvl w:val="0"/>
                <w:numId w:val="28"/>
              </w:numPr>
              <w:jc w:val="both"/>
              <w:rPr>
                <w:sz w:val="22"/>
                <w:szCs w:val="22"/>
              </w:rPr>
            </w:pPr>
            <w:r>
              <w:rPr>
                <w:sz w:val="22"/>
                <w:szCs w:val="22"/>
              </w:rPr>
              <w:t>Analyse the District-wide implications for current funding frameworks – what needs to change (and how)? How do we communicate with schools / academies?</w:t>
            </w:r>
          </w:p>
          <w:p w:rsidR="003D4FB1" w:rsidRDefault="003D4FB1" w:rsidP="00A6497B">
            <w:pPr>
              <w:numPr>
                <w:ilvl w:val="0"/>
                <w:numId w:val="28"/>
              </w:numPr>
              <w:jc w:val="both"/>
              <w:rPr>
                <w:sz w:val="22"/>
                <w:szCs w:val="22"/>
              </w:rPr>
            </w:pPr>
            <w:r>
              <w:rPr>
                <w:sz w:val="22"/>
                <w:szCs w:val="22"/>
              </w:rPr>
              <w:t>Explore the knock on implications for key strategies e.g. Early Years, High Needs Provision, Child Poverty, Behaviour support. Make recommendations on the future direction of these areas</w:t>
            </w:r>
          </w:p>
          <w:p w:rsidR="003D4FB1" w:rsidRDefault="003D4FB1" w:rsidP="00A6497B">
            <w:pPr>
              <w:numPr>
                <w:ilvl w:val="0"/>
                <w:numId w:val="28"/>
              </w:numPr>
              <w:jc w:val="both"/>
              <w:rPr>
                <w:sz w:val="22"/>
                <w:szCs w:val="22"/>
              </w:rPr>
            </w:pPr>
            <w:r>
              <w:rPr>
                <w:sz w:val="22"/>
                <w:szCs w:val="22"/>
              </w:rPr>
              <w:t>Consider “affordability” issues at a) DSG level (Block level) and b) individual institution level. Is our current DSG expenditure profile sustainable? If not, what is our response? Do we have institutions that will struggle to be financial viable? What is our response?</w:t>
            </w:r>
          </w:p>
          <w:p w:rsidR="003D4FB1" w:rsidRDefault="003D4FB1" w:rsidP="00A6497B">
            <w:pPr>
              <w:numPr>
                <w:ilvl w:val="0"/>
                <w:numId w:val="28"/>
              </w:numPr>
              <w:jc w:val="both"/>
              <w:rPr>
                <w:sz w:val="22"/>
                <w:szCs w:val="22"/>
              </w:rPr>
            </w:pPr>
            <w:r>
              <w:rPr>
                <w:sz w:val="22"/>
                <w:szCs w:val="22"/>
              </w:rPr>
              <w:t>Consider the implications for the continued central management of certain DSG items – will this still be possible?</w:t>
            </w:r>
          </w:p>
          <w:p w:rsidR="003D4FB1" w:rsidRDefault="003D4FB1" w:rsidP="00A6497B">
            <w:pPr>
              <w:jc w:val="both"/>
              <w:rPr>
                <w:sz w:val="22"/>
                <w:szCs w:val="22"/>
              </w:rPr>
            </w:pPr>
          </w:p>
        </w:tc>
        <w:tc>
          <w:tcPr>
            <w:tcW w:w="2179" w:type="dxa"/>
            <w:shd w:val="clear" w:color="auto" w:fill="FF99CC"/>
          </w:tcPr>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r>
              <w:rPr>
                <w:sz w:val="22"/>
                <w:szCs w:val="22"/>
              </w:rPr>
              <w:t>Andrew Redding</w:t>
            </w:r>
          </w:p>
        </w:tc>
        <w:tc>
          <w:tcPr>
            <w:tcW w:w="2402" w:type="dxa"/>
            <w:shd w:val="clear" w:color="auto" w:fill="FF99CC"/>
          </w:tcPr>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r>
              <w:rPr>
                <w:sz w:val="22"/>
                <w:szCs w:val="22"/>
              </w:rPr>
              <w:t>FFWG</w:t>
            </w:r>
            <w:r w:rsidR="00F06A7F">
              <w:rPr>
                <w:sz w:val="22"/>
                <w:szCs w:val="22"/>
              </w:rPr>
              <w:t xml:space="preserve"> / EWYG / </w:t>
            </w:r>
            <w:smartTag w:uri="urn:schemas-microsoft-com:office:smarttags" w:element="stockticker">
              <w:r w:rsidR="00F06A7F">
                <w:rPr>
                  <w:sz w:val="22"/>
                  <w:szCs w:val="22"/>
                </w:rPr>
                <w:t>SEN</w:t>
              </w:r>
            </w:smartTag>
            <w:r w:rsidR="00F06A7F">
              <w:rPr>
                <w:sz w:val="22"/>
                <w:szCs w:val="22"/>
              </w:rPr>
              <w:t xml:space="preserve"> Reference Group</w:t>
            </w:r>
            <w:r w:rsidR="00DE1C4A">
              <w:rPr>
                <w:sz w:val="22"/>
                <w:szCs w:val="22"/>
              </w:rPr>
              <w:t xml:space="preserve"> and Schools Forum directly</w:t>
            </w:r>
          </w:p>
        </w:tc>
        <w:tc>
          <w:tcPr>
            <w:tcW w:w="2119" w:type="dxa"/>
            <w:shd w:val="clear" w:color="auto" w:fill="FF99CC"/>
          </w:tcPr>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r>
              <w:rPr>
                <w:sz w:val="22"/>
                <w:szCs w:val="22"/>
              </w:rPr>
              <w:t xml:space="preserve"> Expect main thrust of work late summer / early autumn 2014 </w:t>
            </w:r>
          </w:p>
        </w:tc>
        <w:tc>
          <w:tcPr>
            <w:tcW w:w="1842" w:type="dxa"/>
            <w:shd w:val="clear" w:color="auto" w:fill="FF99CC"/>
          </w:tcPr>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p>
          <w:p w:rsidR="003D4FB1" w:rsidRDefault="003D4FB1" w:rsidP="00A6497B">
            <w:pPr>
              <w:jc w:val="center"/>
              <w:rPr>
                <w:sz w:val="22"/>
                <w:szCs w:val="22"/>
              </w:rPr>
            </w:pPr>
            <w:r>
              <w:rPr>
                <w:sz w:val="22"/>
                <w:szCs w:val="22"/>
              </w:rPr>
              <w:t>Expected from April 2015</w:t>
            </w:r>
          </w:p>
        </w:tc>
      </w:tr>
      <w:tr w:rsidR="003D4FB1">
        <w:tc>
          <w:tcPr>
            <w:tcW w:w="759" w:type="dxa"/>
            <w:shd w:val="clear" w:color="auto" w:fill="FF99CC"/>
          </w:tcPr>
          <w:p w:rsidR="003D4FB1" w:rsidRDefault="003D4FB1" w:rsidP="00D262CA">
            <w:pPr>
              <w:rPr>
                <w:b/>
                <w:sz w:val="22"/>
                <w:szCs w:val="22"/>
              </w:rPr>
            </w:pPr>
          </w:p>
          <w:p w:rsidR="003D4FB1" w:rsidRDefault="003D4FB1" w:rsidP="00D262CA">
            <w:pPr>
              <w:rPr>
                <w:b/>
                <w:sz w:val="22"/>
                <w:szCs w:val="22"/>
              </w:rPr>
            </w:pPr>
          </w:p>
          <w:p w:rsidR="003D4FB1" w:rsidRDefault="003D4FB1" w:rsidP="00D262CA">
            <w:pPr>
              <w:rPr>
                <w:b/>
                <w:sz w:val="22"/>
                <w:szCs w:val="22"/>
              </w:rPr>
            </w:pPr>
            <w:r>
              <w:rPr>
                <w:b/>
                <w:sz w:val="22"/>
                <w:szCs w:val="22"/>
              </w:rPr>
              <w:t>4</w:t>
            </w:r>
          </w:p>
        </w:tc>
        <w:tc>
          <w:tcPr>
            <w:tcW w:w="3227" w:type="dxa"/>
            <w:shd w:val="clear" w:color="auto" w:fill="FF99CC"/>
          </w:tcPr>
          <w:p w:rsidR="003D4FB1" w:rsidRDefault="003D4FB1" w:rsidP="00D262CA">
            <w:pPr>
              <w:rPr>
                <w:b/>
                <w:sz w:val="22"/>
                <w:szCs w:val="22"/>
              </w:rPr>
            </w:pPr>
          </w:p>
          <w:p w:rsidR="003D4FB1" w:rsidRDefault="003D4FB1" w:rsidP="00D262CA">
            <w:pPr>
              <w:rPr>
                <w:b/>
                <w:sz w:val="22"/>
                <w:szCs w:val="22"/>
              </w:rPr>
            </w:pPr>
          </w:p>
          <w:p w:rsidR="003D4FB1" w:rsidRDefault="003D4FB1" w:rsidP="00D262CA">
            <w:pPr>
              <w:rPr>
                <w:b/>
                <w:sz w:val="22"/>
                <w:szCs w:val="22"/>
              </w:rPr>
            </w:pPr>
            <w:r>
              <w:rPr>
                <w:b/>
                <w:sz w:val="22"/>
                <w:szCs w:val="22"/>
              </w:rPr>
              <w:t>New Approaches to Service Delivery (Children’s Services)</w:t>
            </w:r>
          </w:p>
        </w:tc>
        <w:tc>
          <w:tcPr>
            <w:tcW w:w="1424" w:type="dxa"/>
            <w:shd w:val="clear" w:color="auto" w:fill="FF99CC"/>
          </w:tcPr>
          <w:p w:rsidR="003D4FB1" w:rsidRDefault="003D4FB1" w:rsidP="00D262CA">
            <w:pPr>
              <w:jc w:val="center"/>
              <w:rPr>
                <w:b/>
                <w:sz w:val="22"/>
                <w:szCs w:val="22"/>
              </w:rPr>
            </w:pPr>
          </w:p>
          <w:p w:rsidR="003D4FB1" w:rsidRDefault="003D4FB1" w:rsidP="00D262CA">
            <w:pPr>
              <w:jc w:val="center"/>
              <w:rPr>
                <w:b/>
                <w:sz w:val="22"/>
                <w:szCs w:val="22"/>
              </w:rPr>
            </w:pPr>
          </w:p>
          <w:p w:rsidR="003D4FB1" w:rsidRDefault="003D4FB1" w:rsidP="00D262CA">
            <w:pPr>
              <w:jc w:val="center"/>
              <w:rPr>
                <w:b/>
                <w:sz w:val="22"/>
                <w:szCs w:val="22"/>
              </w:rPr>
            </w:pPr>
            <w:smartTag w:uri="urn:schemas-microsoft-com:office:smarttags" w:element="stockticker">
              <w:r>
                <w:rPr>
                  <w:b/>
                  <w:sz w:val="22"/>
                  <w:szCs w:val="22"/>
                </w:rPr>
                <w:t>ALL</w:t>
              </w:r>
            </w:smartTag>
          </w:p>
        </w:tc>
        <w:tc>
          <w:tcPr>
            <w:tcW w:w="8830" w:type="dxa"/>
            <w:shd w:val="clear" w:color="auto" w:fill="FF99CC"/>
          </w:tcPr>
          <w:p w:rsidR="003D4FB1" w:rsidRDefault="003D4FB1" w:rsidP="00CF5D80">
            <w:pPr>
              <w:jc w:val="both"/>
              <w:rPr>
                <w:sz w:val="22"/>
                <w:szCs w:val="22"/>
              </w:rPr>
            </w:pPr>
          </w:p>
          <w:p w:rsidR="003D4FB1" w:rsidRDefault="003D4FB1" w:rsidP="00A75676">
            <w:pPr>
              <w:numPr>
                <w:ilvl w:val="0"/>
                <w:numId w:val="28"/>
              </w:numPr>
              <w:jc w:val="both"/>
              <w:rPr>
                <w:sz w:val="22"/>
                <w:szCs w:val="22"/>
              </w:rPr>
            </w:pPr>
            <w:r>
              <w:rPr>
                <w:sz w:val="22"/>
                <w:szCs w:val="22"/>
              </w:rPr>
              <w:t>Progress the discussions begun with Schools Forum in December 2013 (and with headteachers on 13 January) exploring ways in which the delivery of services for children / young people and schools can change and the role of schools and academies in this. What are the opportunities and risks?</w:t>
            </w:r>
          </w:p>
          <w:p w:rsidR="003D4FB1" w:rsidRDefault="003D4FB1" w:rsidP="00A75676">
            <w:pPr>
              <w:numPr>
                <w:ilvl w:val="0"/>
                <w:numId w:val="28"/>
              </w:numPr>
              <w:jc w:val="both"/>
              <w:rPr>
                <w:sz w:val="22"/>
                <w:szCs w:val="22"/>
              </w:rPr>
            </w:pPr>
            <w:r>
              <w:rPr>
                <w:sz w:val="22"/>
                <w:szCs w:val="22"/>
              </w:rPr>
              <w:t>Improving understanding of the services available and how these are delivered or could be delivered in the future.</w:t>
            </w:r>
          </w:p>
          <w:p w:rsidR="003D4FB1" w:rsidRDefault="003D4FB1" w:rsidP="004F1ED7">
            <w:pPr>
              <w:jc w:val="both"/>
              <w:rPr>
                <w:sz w:val="22"/>
                <w:szCs w:val="22"/>
              </w:rPr>
            </w:pPr>
          </w:p>
          <w:p w:rsidR="003D4FB1" w:rsidRDefault="003D4FB1" w:rsidP="00A75676">
            <w:pPr>
              <w:numPr>
                <w:ilvl w:val="0"/>
                <w:numId w:val="28"/>
              </w:numPr>
              <w:jc w:val="both"/>
              <w:rPr>
                <w:sz w:val="22"/>
                <w:szCs w:val="22"/>
              </w:rPr>
            </w:pPr>
            <w:r>
              <w:rPr>
                <w:sz w:val="22"/>
                <w:szCs w:val="22"/>
              </w:rPr>
              <w:t>The redesign of catering / cleaning services (as discussed with the Forum in October 2013).</w:t>
            </w:r>
          </w:p>
          <w:p w:rsidR="003D4FB1" w:rsidRDefault="003D4FB1" w:rsidP="00A75676">
            <w:pPr>
              <w:jc w:val="both"/>
              <w:rPr>
                <w:sz w:val="22"/>
                <w:szCs w:val="22"/>
              </w:rPr>
            </w:pPr>
          </w:p>
        </w:tc>
        <w:tc>
          <w:tcPr>
            <w:tcW w:w="2179" w:type="dxa"/>
            <w:shd w:val="clear" w:color="auto" w:fill="FF99CC"/>
          </w:tcPr>
          <w:p w:rsidR="003D4FB1" w:rsidRDefault="003D4FB1" w:rsidP="00D262CA">
            <w:pPr>
              <w:jc w:val="center"/>
              <w:rPr>
                <w:sz w:val="22"/>
                <w:szCs w:val="22"/>
                <w:highlight w:val="yellow"/>
              </w:rPr>
            </w:pPr>
          </w:p>
          <w:p w:rsidR="003D4FB1" w:rsidRDefault="003D4FB1" w:rsidP="00D262CA">
            <w:pPr>
              <w:jc w:val="center"/>
              <w:rPr>
                <w:sz w:val="22"/>
                <w:szCs w:val="22"/>
              </w:rPr>
            </w:pPr>
            <w:r w:rsidRPr="007257C7">
              <w:rPr>
                <w:sz w:val="22"/>
                <w:szCs w:val="22"/>
              </w:rPr>
              <w:t>Michael Jameson</w:t>
            </w: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0C668F" w:rsidP="00D262CA">
            <w:pPr>
              <w:jc w:val="center"/>
              <w:rPr>
                <w:sz w:val="22"/>
                <w:szCs w:val="22"/>
              </w:rPr>
            </w:pPr>
            <w:r>
              <w:rPr>
                <w:sz w:val="22"/>
                <w:szCs w:val="22"/>
              </w:rPr>
              <w:t>Tony Stephens</w:t>
            </w:r>
          </w:p>
        </w:tc>
        <w:tc>
          <w:tcPr>
            <w:tcW w:w="2402" w:type="dxa"/>
            <w:shd w:val="clear" w:color="auto" w:fill="FF99CC"/>
          </w:tcPr>
          <w:p w:rsidR="003D4FB1" w:rsidRDefault="003D4FB1" w:rsidP="00D262CA">
            <w:pPr>
              <w:jc w:val="center"/>
              <w:rPr>
                <w:sz w:val="22"/>
                <w:szCs w:val="22"/>
                <w:highlight w:val="yellow"/>
              </w:rPr>
            </w:pPr>
          </w:p>
          <w:p w:rsidR="003D4FB1" w:rsidRDefault="003D4FB1" w:rsidP="00D262CA">
            <w:pPr>
              <w:jc w:val="center"/>
              <w:rPr>
                <w:sz w:val="22"/>
                <w:szCs w:val="22"/>
              </w:rPr>
            </w:pPr>
            <w:r w:rsidRPr="007257C7">
              <w:rPr>
                <w:sz w:val="22"/>
                <w:szCs w:val="22"/>
              </w:rPr>
              <w:t>Themed working groups</w:t>
            </w: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r>
              <w:rPr>
                <w:sz w:val="22"/>
                <w:szCs w:val="22"/>
              </w:rPr>
              <w:t>Partnerships</w:t>
            </w:r>
          </w:p>
          <w:p w:rsidR="003D4FB1" w:rsidRDefault="003D4FB1" w:rsidP="00D262CA">
            <w:pPr>
              <w:jc w:val="center"/>
              <w:rPr>
                <w:sz w:val="22"/>
                <w:szCs w:val="22"/>
              </w:rPr>
            </w:pPr>
          </w:p>
        </w:tc>
        <w:tc>
          <w:tcPr>
            <w:tcW w:w="2119" w:type="dxa"/>
            <w:shd w:val="clear" w:color="auto" w:fill="FF99CC"/>
          </w:tcPr>
          <w:p w:rsidR="003D4FB1" w:rsidRDefault="003D4FB1" w:rsidP="00D262CA">
            <w:pPr>
              <w:jc w:val="center"/>
              <w:rPr>
                <w:sz w:val="22"/>
                <w:szCs w:val="22"/>
              </w:rPr>
            </w:pPr>
          </w:p>
          <w:p w:rsidR="003D4FB1" w:rsidRDefault="003D4FB1" w:rsidP="00D262CA">
            <w:pPr>
              <w:jc w:val="center"/>
              <w:rPr>
                <w:sz w:val="22"/>
                <w:szCs w:val="22"/>
              </w:rPr>
            </w:pPr>
            <w:r>
              <w:rPr>
                <w:sz w:val="22"/>
                <w:szCs w:val="22"/>
              </w:rPr>
              <w:t>Termly update reports</w:t>
            </w: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2A69C3" w:rsidP="00D262CA">
            <w:pPr>
              <w:jc w:val="center"/>
              <w:rPr>
                <w:sz w:val="22"/>
                <w:szCs w:val="22"/>
              </w:rPr>
            </w:pPr>
            <w:r>
              <w:rPr>
                <w:sz w:val="22"/>
                <w:szCs w:val="22"/>
              </w:rPr>
              <w:t xml:space="preserve">Update </w:t>
            </w:r>
            <w:r w:rsidR="00245C43">
              <w:rPr>
                <w:sz w:val="22"/>
                <w:szCs w:val="22"/>
              </w:rPr>
              <w:t xml:space="preserve">Late </w:t>
            </w:r>
            <w:r>
              <w:rPr>
                <w:sz w:val="22"/>
                <w:szCs w:val="22"/>
              </w:rPr>
              <w:t>Summer T</w:t>
            </w:r>
            <w:r w:rsidR="003D4FB1">
              <w:rPr>
                <w:sz w:val="22"/>
                <w:szCs w:val="22"/>
              </w:rPr>
              <w:t>erm</w:t>
            </w:r>
            <w:r w:rsidR="00245C43">
              <w:rPr>
                <w:sz w:val="22"/>
                <w:szCs w:val="22"/>
              </w:rPr>
              <w:t xml:space="preserve"> 2014</w:t>
            </w:r>
          </w:p>
          <w:p w:rsidR="00245C43" w:rsidRDefault="00245C43" w:rsidP="00D262CA">
            <w:pPr>
              <w:jc w:val="center"/>
              <w:rPr>
                <w:sz w:val="22"/>
                <w:szCs w:val="22"/>
              </w:rPr>
            </w:pPr>
          </w:p>
        </w:tc>
        <w:tc>
          <w:tcPr>
            <w:tcW w:w="1842" w:type="dxa"/>
            <w:shd w:val="clear" w:color="auto" w:fill="FF99CC"/>
          </w:tcPr>
          <w:p w:rsidR="003D4FB1" w:rsidRDefault="003D4FB1" w:rsidP="00D262CA">
            <w:pPr>
              <w:jc w:val="center"/>
              <w:rPr>
                <w:sz w:val="22"/>
                <w:szCs w:val="22"/>
              </w:rPr>
            </w:pPr>
          </w:p>
          <w:p w:rsidR="003D4FB1" w:rsidRDefault="003D4FB1" w:rsidP="00D262CA">
            <w:pPr>
              <w:jc w:val="center"/>
              <w:rPr>
                <w:sz w:val="22"/>
                <w:szCs w:val="22"/>
              </w:rPr>
            </w:pPr>
            <w:r>
              <w:rPr>
                <w:sz w:val="22"/>
                <w:szCs w:val="22"/>
              </w:rPr>
              <w:t>Expected from April 2015</w:t>
            </w: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r>
              <w:rPr>
                <w:sz w:val="22"/>
                <w:szCs w:val="22"/>
              </w:rPr>
              <w:t>Expected after April 2015</w:t>
            </w:r>
          </w:p>
        </w:tc>
      </w:tr>
      <w:tr w:rsidR="003D4FB1">
        <w:tc>
          <w:tcPr>
            <w:tcW w:w="759" w:type="dxa"/>
            <w:shd w:val="clear" w:color="auto" w:fill="FF99CC"/>
          </w:tcPr>
          <w:p w:rsidR="003D4FB1" w:rsidRDefault="003D4FB1" w:rsidP="00D262CA">
            <w:pPr>
              <w:rPr>
                <w:b/>
                <w:sz w:val="22"/>
                <w:szCs w:val="22"/>
              </w:rPr>
            </w:pPr>
          </w:p>
          <w:p w:rsidR="003D4FB1" w:rsidRDefault="003D4FB1" w:rsidP="00D262CA">
            <w:pPr>
              <w:rPr>
                <w:b/>
                <w:sz w:val="22"/>
                <w:szCs w:val="22"/>
              </w:rPr>
            </w:pPr>
          </w:p>
          <w:p w:rsidR="003D4FB1" w:rsidRDefault="003D4FB1" w:rsidP="00D262CA">
            <w:pPr>
              <w:rPr>
                <w:b/>
                <w:sz w:val="22"/>
                <w:szCs w:val="22"/>
              </w:rPr>
            </w:pPr>
            <w:r>
              <w:rPr>
                <w:b/>
                <w:sz w:val="22"/>
                <w:szCs w:val="22"/>
              </w:rPr>
              <w:t>5</w:t>
            </w:r>
          </w:p>
        </w:tc>
        <w:tc>
          <w:tcPr>
            <w:tcW w:w="3227" w:type="dxa"/>
            <w:shd w:val="clear" w:color="auto" w:fill="FF99CC"/>
          </w:tcPr>
          <w:p w:rsidR="003D4FB1" w:rsidRDefault="003D4FB1" w:rsidP="00D262CA">
            <w:pPr>
              <w:rPr>
                <w:b/>
                <w:sz w:val="22"/>
                <w:szCs w:val="22"/>
              </w:rPr>
            </w:pPr>
          </w:p>
          <w:p w:rsidR="003D4FB1" w:rsidRDefault="003D4FB1" w:rsidP="00D262CA">
            <w:pPr>
              <w:rPr>
                <w:b/>
                <w:sz w:val="22"/>
                <w:szCs w:val="22"/>
              </w:rPr>
            </w:pPr>
          </w:p>
          <w:p w:rsidR="003D4FB1" w:rsidRDefault="003D4FB1" w:rsidP="00D262CA">
            <w:pPr>
              <w:rPr>
                <w:b/>
                <w:sz w:val="22"/>
                <w:szCs w:val="22"/>
              </w:rPr>
            </w:pPr>
            <w:r>
              <w:rPr>
                <w:b/>
                <w:sz w:val="22"/>
                <w:szCs w:val="22"/>
              </w:rPr>
              <w:t>The impact of the Pupil Premium</w:t>
            </w:r>
            <w:r w:rsidR="005E4032">
              <w:rPr>
                <w:b/>
                <w:sz w:val="22"/>
                <w:szCs w:val="22"/>
              </w:rPr>
              <w:t xml:space="preserve"> and our approaches to funding deprivation</w:t>
            </w:r>
          </w:p>
        </w:tc>
        <w:tc>
          <w:tcPr>
            <w:tcW w:w="1424" w:type="dxa"/>
            <w:shd w:val="clear" w:color="auto" w:fill="FF99CC"/>
          </w:tcPr>
          <w:p w:rsidR="003D4FB1" w:rsidRDefault="003D4FB1" w:rsidP="00D262CA">
            <w:pPr>
              <w:jc w:val="center"/>
              <w:rPr>
                <w:b/>
                <w:sz w:val="22"/>
                <w:szCs w:val="22"/>
              </w:rPr>
            </w:pPr>
          </w:p>
          <w:p w:rsidR="003D4FB1" w:rsidRDefault="003D4FB1" w:rsidP="00D262CA">
            <w:pPr>
              <w:jc w:val="center"/>
              <w:rPr>
                <w:b/>
                <w:sz w:val="22"/>
                <w:szCs w:val="22"/>
              </w:rPr>
            </w:pPr>
          </w:p>
          <w:p w:rsidR="003D4FB1" w:rsidRDefault="003D4FB1" w:rsidP="00D262CA">
            <w:pPr>
              <w:jc w:val="center"/>
              <w:rPr>
                <w:b/>
                <w:sz w:val="22"/>
                <w:szCs w:val="22"/>
              </w:rPr>
            </w:pPr>
            <w:r>
              <w:rPr>
                <w:b/>
                <w:sz w:val="22"/>
                <w:szCs w:val="22"/>
              </w:rPr>
              <w:t>SCHOOLS and HNB</w:t>
            </w:r>
          </w:p>
        </w:tc>
        <w:tc>
          <w:tcPr>
            <w:tcW w:w="8830" w:type="dxa"/>
            <w:shd w:val="clear" w:color="auto" w:fill="FF99CC"/>
          </w:tcPr>
          <w:p w:rsidR="003D4FB1" w:rsidRDefault="003D4FB1" w:rsidP="00CF5D80">
            <w:pPr>
              <w:jc w:val="both"/>
              <w:rPr>
                <w:sz w:val="22"/>
                <w:szCs w:val="22"/>
              </w:rPr>
            </w:pPr>
          </w:p>
          <w:p w:rsidR="003D4FB1" w:rsidRDefault="003D4FB1" w:rsidP="00526460">
            <w:pPr>
              <w:numPr>
                <w:ilvl w:val="0"/>
                <w:numId w:val="28"/>
              </w:numPr>
              <w:jc w:val="both"/>
              <w:rPr>
                <w:sz w:val="22"/>
                <w:szCs w:val="22"/>
              </w:rPr>
            </w:pPr>
            <w:r>
              <w:rPr>
                <w:sz w:val="22"/>
                <w:szCs w:val="22"/>
              </w:rPr>
              <w:t>Greater sharing spending and impact evaluation data with the Schools Forum (a recommendation of the Children’s Services Scrutiny Committee) to promote the better sharing of effective practice between schools / academies</w:t>
            </w:r>
          </w:p>
          <w:p w:rsidR="003D4FB1" w:rsidRDefault="003D4FB1" w:rsidP="004F1ED7">
            <w:pPr>
              <w:jc w:val="both"/>
              <w:rPr>
                <w:sz w:val="22"/>
                <w:szCs w:val="22"/>
              </w:rPr>
            </w:pPr>
          </w:p>
          <w:p w:rsidR="004F2F78" w:rsidRDefault="004F2F78" w:rsidP="004F2F78">
            <w:pPr>
              <w:jc w:val="both"/>
              <w:rPr>
                <w:sz w:val="22"/>
                <w:szCs w:val="22"/>
              </w:rPr>
            </w:pPr>
          </w:p>
          <w:p w:rsidR="002A69C3" w:rsidRDefault="003D4FB1" w:rsidP="00526460">
            <w:pPr>
              <w:numPr>
                <w:ilvl w:val="0"/>
                <w:numId w:val="28"/>
              </w:numPr>
              <w:jc w:val="both"/>
              <w:rPr>
                <w:sz w:val="22"/>
                <w:szCs w:val="22"/>
              </w:rPr>
            </w:pPr>
            <w:r>
              <w:rPr>
                <w:sz w:val="22"/>
                <w:szCs w:val="22"/>
              </w:rPr>
              <w:t>Further work with schools and academies to develop a collective simple approach to the management of bursaries and other hardship funds for vulnerable pupils and families.</w:t>
            </w:r>
          </w:p>
        </w:tc>
        <w:tc>
          <w:tcPr>
            <w:tcW w:w="2179" w:type="dxa"/>
            <w:shd w:val="clear" w:color="auto" w:fill="FF99CC"/>
          </w:tcPr>
          <w:p w:rsidR="003D4FB1" w:rsidRDefault="003D4FB1" w:rsidP="00D262CA">
            <w:pPr>
              <w:jc w:val="center"/>
              <w:rPr>
                <w:sz w:val="22"/>
                <w:szCs w:val="22"/>
              </w:rPr>
            </w:pPr>
          </w:p>
          <w:p w:rsidR="003D4FB1" w:rsidRDefault="009120AB" w:rsidP="00D262CA">
            <w:pPr>
              <w:jc w:val="center"/>
              <w:rPr>
                <w:sz w:val="22"/>
                <w:szCs w:val="22"/>
              </w:rPr>
            </w:pPr>
            <w:r>
              <w:rPr>
                <w:sz w:val="22"/>
                <w:szCs w:val="22"/>
              </w:rPr>
              <w:t>Cindy Peek</w:t>
            </w: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4F2F78" w:rsidRDefault="004F2F78" w:rsidP="00D262CA">
            <w:pPr>
              <w:jc w:val="center"/>
              <w:rPr>
                <w:sz w:val="22"/>
                <w:szCs w:val="22"/>
              </w:rPr>
            </w:pPr>
          </w:p>
          <w:p w:rsidR="003D4FB1" w:rsidRDefault="003D4FB1" w:rsidP="00D262CA">
            <w:pPr>
              <w:jc w:val="center"/>
              <w:rPr>
                <w:sz w:val="22"/>
                <w:szCs w:val="22"/>
              </w:rPr>
            </w:pPr>
            <w:r>
              <w:rPr>
                <w:sz w:val="22"/>
                <w:szCs w:val="22"/>
              </w:rPr>
              <w:t xml:space="preserve">Matt Findull </w:t>
            </w:r>
          </w:p>
        </w:tc>
        <w:tc>
          <w:tcPr>
            <w:tcW w:w="2402" w:type="dxa"/>
            <w:shd w:val="clear" w:color="auto" w:fill="FF99CC"/>
          </w:tcPr>
          <w:p w:rsidR="003D4FB1" w:rsidRDefault="003D4FB1" w:rsidP="00D262CA">
            <w:pPr>
              <w:jc w:val="center"/>
              <w:rPr>
                <w:sz w:val="22"/>
                <w:szCs w:val="22"/>
              </w:rPr>
            </w:pPr>
          </w:p>
          <w:p w:rsidR="003D4FB1" w:rsidRDefault="003D4FB1" w:rsidP="00D262CA">
            <w:pPr>
              <w:jc w:val="center"/>
              <w:rPr>
                <w:sz w:val="22"/>
                <w:szCs w:val="22"/>
              </w:rPr>
            </w:pPr>
            <w:r>
              <w:rPr>
                <w:sz w:val="22"/>
                <w:szCs w:val="22"/>
              </w:rPr>
              <w:t>Schools Forum</w:t>
            </w:r>
            <w:r w:rsidR="004F2F78">
              <w:rPr>
                <w:sz w:val="22"/>
                <w:szCs w:val="22"/>
              </w:rPr>
              <w:t xml:space="preserve"> directly</w:t>
            </w: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p>
          <w:p w:rsidR="003D4FB1" w:rsidRDefault="003D4FB1" w:rsidP="00D262CA">
            <w:pPr>
              <w:jc w:val="center"/>
              <w:rPr>
                <w:sz w:val="22"/>
                <w:szCs w:val="22"/>
              </w:rPr>
            </w:pPr>
            <w:r>
              <w:rPr>
                <w:sz w:val="22"/>
                <w:szCs w:val="22"/>
              </w:rPr>
              <w:t xml:space="preserve">Business Managers Reference Group </w:t>
            </w:r>
          </w:p>
        </w:tc>
        <w:tc>
          <w:tcPr>
            <w:tcW w:w="2119" w:type="dxa"/>
            <w:shd w:val="clear" w:color="auto" w:fill="FF99CC"/>
          </w:tcPr>
          <w:p w:rsidR="003D4FB1" w:rsidRDefault="003D4FB1" w:rsidP="00D262CA">
            <w:pPr>
              <w:jc w:val="center"/>
              <w:rPr>
                <w:sz w:val="22"/>
                <w:szCs w:val="22"/>
              </w:rPr>
            </w:pPr>
          </w:p>
          <w:p w:rsidR="003D4FB1" w:rsidRDefault="003D4FB1" w:rsidP="00D262CA">
            <w:pPr>
              <w:jc w:val="center"/>
              <w:rPr>
                <w:sz w:val="22"/>
                <w:szCs w:val="22"/>
              </w:rPr>
            </w:pPr>
            <w:r>
              <w:rPr>
                <w:sz w:val="22"/>
                <w:szCs w:val="22"/>
              </w:rPr>
              <w:t>Mid Autumn Term 2014</w:t>
            </w:r>
          </w:p>
          <w:p w:rsidR="003D4FB1" w:rsidRDefault="003D4FB1" w:rsidP="00D262CA">
            <w:pPr>
              <w:jc w:val="center"/>
              <w:rPr>
                <w:sz w:val="22"/>
                <w:szCs w:val="22"/>
              </w:rPr>
            </w:pPr>
          </w:p>
          <w:p w:rsidR="003D4FB1" w:rsidRDefault="003D4FB1" w:rsidP="00D262CA">
            <w:pPr>
              <w:jc w:val="center"/>
              <w:rPr>
                <w:sz w:val="22"/>
                <w:szCs w:val="22"/>
              </w:rPr>
            </w:pPr>
          </w:p>
          <w:p w:rsidR="004F2F78" w:rsidRDefault="004F2F78" w:rsidP="00D262CA">
            <w:pPr>
              <w:jc w:val="center"/>
              <w:rPr>
                <w:sz w:val="22"/>
                <w:szCs w:val="22"/>
              </w:rPr>
            </w:pPr>
          </w:p>
          <w:p w:rsidR="003D4FB1" w:rsidRDefault="00245C43" w:rsidP="00D262CA">
            <w:pPr>
              <w:jc w:val="center"/>
              <w:rPr>
                <w:sz w:val="22"/>
                <w:szCs w:val="22"/>
              </w:rPr>
            </w:pPr>
            <w:r>
              <w:rPr>
                <w:sz w:val="22"/>
                <w:szCs w:val="22"/>
              </w:rPr>
              <w:t>Late Summer Term</w:t>
            </w:r>
            <w:r w:rsidR="003D4FB1">
              <w:rPr>
                <w:sz w:val="22"/>
                <w:szCs w:val="22"/>
              </w:rPr>
              <w:t xml:space="preserve"> 2014</w:t>
            </w:r>
          </w:p>
        </w:tc>
        <w:tc>
          <w:tcPr>
            <w:tcW w:w="1842" w:type="dxa"/>
            <w:shd w:val="clear" w:color="auto" w:fill="FF99CC"/>
          </w:tcPr>
          <w:p w:rsidR="003D4FB1" w:rsidRDefault="003D4FB1" w:rsidP="00D262CA">
            <w:pPr>
              <w:jc w:val="center"/>
              <w:rPr>
                <w:sz w:val="22"/>
                <w:szCs w:val="22"/>
              </w:rPr>
            </w:pPr>
          </w:p>
          <w:p w:rsidR="003D4FB1" w:rsidRDefault="003D4FB1" w:rsidP="00D262CA">
            <w:pPr>
              <w:jc w:val="center"/>
              <w:rPr>
                <w:sz w:val="22"/>
                <w:szCs w:val="22"/>
              </w:rPr>
            </w:pPr>
            <w:r>
              <w:rPr>
                <w:sz w:val="22"/>
                <w:szCs w:val="22"/>
              </w:rPr>
              <w:t>From January 2015</w:t>
            </w:r>
          </w:p>
          <w:p w:rsidR="003D4FB1" w:rsidRDefault="003D4FB1" w:rsidP="00D262CA">
            <w:pPr>
              <w:jc w:val="center"/>
              <w:rPr>
                <w:sz w:val="22"/>
                <w:szCs w:val="22"/>
              </w:rPr>
            </w:pPr>
          </w:p>
          <w:p w:rsidR="003D4FB1" w:rsidRDefault="003D4FB1" w:rsidP="00D262CA">
            <w:pPr>
              <w:jc w:val="center"/>
              <w:rPr>
                <w:sz w:val="22"/>
                <w:szCs w:val="22"/>
              </w:rPr>
            </w:pPr>
          </w:p>
          <w:p w:rsidR="004F2F78" w:rsidRDefault="004F2F78" w:rsidP="00D262CA">
            <w:pPr>
              <w:jc w:val="center"/>
              <w:rPr>
                <w:sz w:val="22"/>
                <w:szCs w:val="22"/>
              </w:rPr>
            </w:pPr>
          </w:p>
          <w:p w:rsidR="003D4FB1" w:rsidRDefault="003D4FB1" w:rsidP="00D262CA">
            <w:pPr>
              <w:jc w:val="center"/>
              <w:rPr>
                <w:sz w:val="22"/>
                <w:szCs w:val="22"/>
              </w:rPr>
            </w:pPr>
            <w:r>
              <w:rPr>
                <w:sz w:val="22"/>
                <w:szCs w:val="22"/>
              </w:rPr>
              <w:t>ASAP following report back</w:t>
            </w:r>
          </w:p>
          <w:p w:rsidR="003D4FB1" w:rsidRDefault="003D4FB1" w:rsidP="00D262CA">
            <w:pPr>
              <w:jc w:val="center"/>
              <w:rPr>
                <w:sz w:val="22"/>
                <w:szCs w:val="22"/>
              </w:rPr>
            </w:pPr>
          </w:p>
        </w:tc>
      </w:tr>
      <w:tr w:rsidR="003D4FB1">
        <w:tc>
          <w:tcPr>
            <w:tcW w:w="759" w:type="dxa"/>
            <w:shd w:val="clear" w:color="auto" w:fill="CCFFCC"/>
          </w:tcPr>
          <w:p w:rsidR="003D4FB1" w:rsidRDefault="003D4FB1" w:rsidP="00BB4894">
            <w:pPr>
              <w:rPr>
                <w:b/>
                <w:sz w:val="22"/>
                <w:szCs w:val="22"/>
              </w:rPr>
            </w:pPr>
          </w:p>
          <w:p w:rsidR="003D4FB1" w:rsidRDefault="003D4FB1" w:rsidP="00BB4894">
            <w:pPr>
              <w:rPr>
                <w:b/>
                <w:sz w:val="22"/>
                <w:szCs w:val="22"/>
              </w:rPr>
            </w:pPr>
          </w:p>
          <w:p w:rsidR="003D4FB1" w:rsidRDefault="003D4FB1" w:rsidP="00BB4894">
            <w:pPr>
              <w:rPr>
                <w:b/>
                <w:sz w:val="22"/>
                <w:szCs w:val="22"/>
              </w:rPr>
            </w:pPr>
          </w:p>
          <w:p w:rsidR="003D4FB1" w:rsidRPr="00BB4894" w:rsidRDefault="003D4FB1" w:rsidP="00BB4894">
            <w:pPr>
              <w:rPr>
                <w:b/>
                <w:sz w:val="22"/>
                <w:szCs w:val="22"/>
              </w:rPr>
            </w:pPr>
            <w:r>
              <w:rPr>
                <w:b/>
                <w:sz w:val="22"/>
                <w:szCs w:val="22"/>
              </w:rPr>
              <w:t>6</w:t>
            </w:r>
          </w:p>
        </w:tc>
        <w:tc>
          <w:tcPr>
            <w:tcW w:w="3227" w:type="dxa"/>
            <w:shd w:val="clear" w:color="auto" w:fill="CCFFCC"/>
          </w:tcPr>
          <w:p w:rsidR="003D4FB1" w:rsidRDefault="003D4FB1" w:rsidP="00BB4894">
            <w:pPr>
              <w:rPr>
                <w:b/>
                <w:sz w:val="22"/>
                <w:szCs w:val="22"/>
              </w:rPr>
            </w:pPr>
          </w:p>
          <w:p w:rsidR="003D4FB1" w:rsidRDefault="003D4FB1" w:rsidP="00BB4894">
            <w:pPr>
              <w:rPr>
                <w:b/>
                <w:sz w:val="22"/>
                <w:szCs w:val="22"/>
              </w:rPr>
            </w:pPr>
          </w:p>
          <w:p w:rsidR="003D4FB1" w:rsidRPr="00A915FA" w:rsidRDefault="003D4FB1" w:rsidP="00BB4894">
            <w:pPr>
              <w:rPr>
                <w:b/>
                <w:sz w:val="22"/>
                <w:szCs w:val="22"/>
              </w:rPr>
            </w:pPr>
            <w:r>
              <w:rPr>
                <w:b/>
                <w:sz w:val="22"/>
                <w:szCs w:val="22"/>
              </w:rPr>
              <w:t>Review of DSG Centrally Managed and Delegated Funds (continued review of specific items)</w:t>
            </w:r>
          </w:p>
        </w:tc>
        <w:tc>
          <w:tcPr>
            <w:tcW w:w="1424" w:type="dxa"/>
            <w:shd w:val="clear" w:color="auto" w:fill="CCFFCC"/>
          </w:tcPr>
          <w:p w:rsidR="003D4FB1" w:rsidRDefault="003D4FB1" w:rsidP="00F10A95">
            <w:pPr>
              <w:jc w:val="center"/>
              <w:rPr>
                <w:b/>
                <w:sz w:val="22"/>
                <w:szCs w:val="22"/>
              </w:rPr>
            </w:pPr>
          </w:p>
          <w:p w:rsidR="003D4FB1" w:rsidRDefault="003D4FB1" w:rsidP="00F10A95">
            <w:pPr>
              <w:jc w:val="center"/>
              <w:rPr>
                <w:b/>
                <w:sz w:val="22"/>
                <w:szCs w:val="22"/>
              </w:rPr>
            </w:pPr>
          </w:p>
          <w:p w:rsidR="003D4FB1" w:rsidRDefault="003D4FB1" w:rsidP="00F10A95">
            <w:pPr>
              <w:jc w:val="center"/>
              <w:rPr>
                <w:b/>
                <w:sz w:val="22"/>
                <w:szCs w:val="22"/>
              </w:rPr>
            </w:pPr>
          </w:p>
          <w:p w:rsidR="003D4FB1" w:rsidRPr="00A915FA" w:rsidRDefault="003D4FB1" w:rsidP="00F10A95">
            <w:pPr>
              <w:jc w:val="center"/>
              <w:rPr>
                <w:b/>
                <w:sz w:val="22"/>
                <w:szCs w:val="22"/>
              </w:rPr>
            </w:pPr>
            <w:r>
              <w:rPr>
                <w:b/>
                <w:sz w:val="22"/>
                <w:szCs w:val="22"/>
              </w:rPr>
              <w:t>SCHOOLS</w:t>
            </w:r>
          </w:p>
        </w:tc>
        <w:tc>
          <w:tcPr>
            <w:tcW w:w="8830" w:type="dxa"/>
            <w:shd w:val="clear" w:color="auto" w:fill="CCFFCC"/>
          </w:tcPr>
          <w:p w:rsidR="003D4FB1" w:rsidRDefault="003D4FB1" w:rsidP="00CF5D80">
            <w:pPr>
              <w:jc w:val="both"/>
              <w:rPr>
                <w:sz w:val="22"/>
                <w:szCs w:val="22"/>
              </w:rPr>
            </w:pPr>
          </w:p>
          <w:p w:rsidR="003D4FB1" w:rsidRDefault="003D4FB1" w:rsidP="00345220">
            <w:pPr>
              <w:numPr>
                <w:ilvl w:val="0"/>
                <w:numId w:val="34"/>
              </w:numPr>
              <w:jc w:val="both"/>
              <w:rPr>
                <w:sz w:val="22"/>
                <w:szCs w:val="22"/>
              </w:rPr>
            </w:pPr>
            <w:r>
              <w:rPr>
                <w:sz w:val="22"/>
                <w:szCs w:val="22"/>
              </w:rPr>
              <w:t>Further work on specific areas identified by the Forum’s Working Group, including:</w:t>
            </w:r>
          </w:p>
          <w:p w:rsidR="003D4FB1" w:rsidRDefault="003D4FB1" w:rsidP="00345220">
            <w:pPr>
              <w:numPr>
                <w:ilvl w:val="1"/>
                <w:numId w:val="34"/>
              </w:numPr>
              <w:jc w:val="both"/>
              <w:rPr>
                <w:sz w:val="22"/>
                <w:szCs w:val="22"/>
              </w:rPr>
            </w:pPr>
            <w:r>
              <w:rPr>
                <w:sz w:val="22"/>
                <w:szCs w:val="22"/>
              </w:rPr>
              <w:t>Trade Union Facilities Time for Health and Safety</w:t>
            </w:r>
          </w:p>
          <w:p w:rsidR="003D4FB1" w:rsidRDefault="003D4FB1" w:rsidP="00345220">
            <w:pPr>
              <w:numPr>
                <w:ilvl w:val="1"/>
                <w:numId w:val="34"/>
              </w:numPr>
              <w:jc w:val="both"/>
              <w:rPr>
                <w:sz w:val="22"/>
                <w:szCs w:val="22"/>
              </w:rPr>
            </w:pPr>
            <w:r>
              <w:rPr>
                <w:sz w:val="22"/>
                <w:szCs w:val="22"/>
              </w:rPr>
              <w:t>Funding of Early Childhood Services and Play Strategies</w:t>
            </w:r>
          </w:p>
          <w:p w:rsidR="003D4FB1" w:rsidRDefault="003D4FB1" w:rsidP="00345220">
            <w:pPr>
              <w:numPr>
                <w:ilvl w:val="1"/>
                <w:numId w:val="34"/>
              </w:numPr>
              <w:jc w:val="both"/>
              <w:rPr>
                <w:sz w:val="22"/>
                <w:szCs w:val="22"/>
              </w:rPr>
            </w:pPr>
            <w:r>
              <w:rPr>
                <w:sz w:val="22"/>
                <w:szCs w:val="22"/>
              </w:rPr>
              <w:t>The DSG’s contribution to school improvement capacity</w:t>
            </w:r>
          </w:p>
          <w:p w:rsidR="003D4FB1" w:rsidRDefault="003D4FB1" w:rsidP="00345220">
            <w:pPr>
              <w:numPr>
                <w:ilvl w:val="1"/>
                <w:numId w:val="34"/>
              </w:numPr>
              <w:jc w:val="both"/>
              <w:rPr>
                <w:sz w:val="22"/>
                <w:szCs w:val="22"/>
              </w:rPr>
            </w:pPr>
            <w:r>
              <w:rPr>
                <w:sz w:val="22"/>
                <w:szCs w:val="22"/>
              </w:rPr>
              <w:t>Fischer Family Trust licences</w:t>
            </w:r>
          </w:p>
          <w:p w:rsidR="003D4FB1" w:rsidRDefault="003D4FB1" w:rsidP="00345220">
            <w:pPr>
              <w:numPr>
                <w:ilvl w:val="1"/>
                <w:numId w:val="34"/>
              </w:numPr>
              <w:jc w:val="both"/>
              <w:rPr>
                <w:sz w:val="22"/>
                <w:szCs w:val="22"/>
              </w:rPr>
            </w:pPr>
            <w:r>
              <w:rPr>
                <w:sz w:val="22"/>
                <w:szCs w:val="22"/>
              </w:rPr>
              <w:t>Support services for pupils from Minority Ethnic Backgrounds</w:t>
            </w:r>
          </w:p>
          <w:p w:rsidR="003D4FB1" w:rsidRPr="00345220" w:rsidRDefault="003D4FB1" w:rsidP="00345220">
            <w:pPr>
              <w:ind w:left="720"/>
              <w:jc w:val="both"/>
              <w:rPr>
                <w:sz w:val="22"/>
                <w:szCs w:val="22"/>
              </w:rPr>
            </w:pPr>
          </w:p>
        </w:tc>
        <w:tc>
          <w:tcPr>
            <w:tcW w:w="2179" w:type="dxa"/>
            <w:shd w:val="clear" w:color="auto" w:fill="CCFFCC"/>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Paul Makin</w:t>
            </w:r>
          </w:p>
        </w:tc>
        <w:tc>
          <w:tcPr>
            <w:tcW w:w="2402" w:type="dxa"/>
            <w:shd w:val="clear" w:color="auto" w:fill="CCFFCC"/>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 xml:space="preserve">Forum </w:t>
            </w:r>
            <w:r w:rsidR="005F0455">
              <w:rPr>
                <w:sz w:val="22"/>
                <w:szCs w:val="22"/>
              </w:rPr>
              <w:t xml:space="preserve">De-Delegated </w:t>
            </w:r>
            <w:r>
              <w:rPr>
                <w:sz w:val="22"/>
                <w:szCs w:val="22"/>
              </w:rPr>
              <w:t>Working Group</w:t>
            </w:r>
          </w:p>
        </w:tc>
        <w:tc>
          <w:tcPr>
            <w:tcW w:w="2119" w:type="dxa"/>
            <w:shd w:val="clear" w:color="auto" w:fill="CCFFCC"/>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Late Autumn Term 2014</w:t>
            </w:r>
          </w:p>
        </w:tc>
        <w:tc>
          <w:tcPr>
            <w:tcW w:w="1842" w:type="dxa"/>
            <w:shd w:val="clear" w:color="auto" w:fill="CCFFCC"/>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From April 2015</w:t>
            </w:r>
          </w:p>
        </w:tc>
      </w:tr>
      <w:tr w:rsidR="003D4FB1">
        <w:tc>
          <w:tcPr>
            <w:tcW w:w="759" w:type="dxa"/>
            <w:shd w:val="clear" w:color="auto" w:fill="CCFFCC"/>
          </w:tcPr>
          <w:p w:rsidR="003D4FB1" w:rsidRDefault="003D4FB1" w:rsidP="00BB4894">
            <w:pPr>
              <w:rPr>
                <w:b/>
                <w:sz w:val="22"/>
                <w:szCs w:val="22"/>
              </w:rPr>
            </w:pPr>
          </w:p>
          <w:p w:rsidR="003D4FB1" w:rsidRDefault="003D4FB1" w:rsidP="00BB4894">
            <w:pPr>
              <w:rPr>
                <w:b/>
                <w:sz w:val="22"/>
                <w:szCs w:val="22"/>
              </w:rPr>
            </w:pPr>
          </w:p>
          <w:p w:rsidR="003D4FB1" w:rsidRPr="00BB4894" w:rsidRDefault="003D4FB1" w:rsidP="00BB4894">
            <w:pPr>
              <w:rPr>
                <w:b/>
                <w:sz w:val="22"/>
                <w:szCs w:val="22"/>
              </w:rPr>
            </w:pPr>
            <w:r>
              <w:rPr>
                <w:b/>
                <w:sz w:val="22"/>
                <w:szCs w:val="22"/>
              </w:rPr>
              <w:t>7</w:t>
            </w:r>
          </w:p>
        </w:tc>
        <w:tc>
          <w:tcPr>
            <w:tcW w:w="3227" w:type="dxa"/>
            <w:shd w:val="clear" w:color="auto" w:fill="CCFFCC"/>
          </w:tcPr>
          <w:p w:rsidR="003D4FB1" w:rsidRDefault="003D4FB1" w:rsidP="00BB4894">
            <w:pPr>
              <w:rPr>
                <w:b/>
                <w:sz w:val="22"/>
                <w:szCs w:val="22"/>
              </w:rPr>
            </w:pPr>
          </w:p>
          <w:p w:rsidR="003D4FB1" w:rsidRDefault="003D4FB1" w:rsidP="00BB4894">
            <w:pPr>
              <w:rPr>
                <w:b/>
                <w:sz w:val="22"/>
                <w:szCs w:val="22"/>
              </w:rPr>
            </w:pPr>
          </w:p>
          <w:p w:rsidR="003D4FB1" w:rsidRPr="00A915FA" w:rsidRDefault="003D4FB1" w:rsidP="00BB4894">
            <w:pPr>
              <w:rPr>
                <w:b/>
                <w:sz w:val="22"/>
                <w:szCs w:val="22"/>
              </w:rPr>
            </w:pPr>
            <w:r>
              <w:rPr>
                <w:b/>
                <w:sz w:val="22"/>
                <w:szCs w:val="22"/>
              </w:rPr>
              <w:t>Admissions</w:t>
            </w:r>
          </w:p>
        </w:tc>
        <w:tc>
          <w:tcPr>
            <w:tcW w:w="1424" w:type="dxa"/>
            <w:shd w:val="clear" w:color="auto" w:fill="CCFFCC"/>
          </w:tcPr>
          <w:p w:rsidR="003D4FB1" w:rsidRDefault="003D4FB1" w:rsidP="00F10A95">
            <w:pPr>
              <w:jc w:val="center"/>
              <w:rPr>
                <w:b/>
                <w:sz w:val="22"/>
                <w:szCs w:val="22"/>
              </w:rPr>
            </w:pPr>
          </w:p>
          <w:p w:rsidR="003D4FB1" w:rsidRDefault="003D4FB1" w:rsidP="00F10A95">
            <w:pPr>
              <w:jc w:val="center"/>
              <w:rPr>
                <w:b/>
                <w:sz w:val="22"/>
                <w:szCs w:val="22"/>
              </w:rPr>
            </w:pPr>
          </w:p>
          <w:p w:rsidR="003D4FB1" w:rsidRPr="00A915FA" w:rsidRDefault="003D4FB1" w:rsidP="00F10A95">
            <w:pPr>
              <w:jc w:val="center"/>
              <w:rPr>
                <w:b/>
                <w:sz w:val="22"/>
                <w:szCs w:val="22"/>
              </w:rPr>
            </w:pPr>
            <w:r>
              <w:rPr>
                <w:b/>
                <w:sz w:val="22"/>
                <w:szCs w:val="22"/>
              </w:rPr>
              <w:t>SCHOOLS</w:t>
            </w:r>
          </w:p>
        </w:tc>
        <w:tc>
          <w:tcPr>
            <w:tcW w:w="8830" w:type="dxa"/>
            <w:shd w:val="clear" w:color="auto" w:fill="CCFFCC"/>
          </w:tcPr>
          <w:p w:rsidR="003D4FB1" w:rsidRDefault="003D4FB1" w:rsidP="00CF5D80">
            <w:pPr>
              <w:jc w:val="both"/>
              <w:rPr>
                <w:sz w:val="22"/>
                <w:szCs w:val="22"/>
              </w:rPr>
            </w:pPr>
          </w:p>
          <w:p w:rsidR="003D4FB1" w:rsidRDefault="003D4FB1" w:rsidP="002F2103">
            <w:pPr>
              <w:numPr>
                <w:ilvl w:val="0"/>
                <w:numId w:val="28"/>
              </w:numPr>
              <w:jc w:val="both"/>
              <w:rPr>
                <w:sz w:val="22"/>
                <w:szCs w:val="22"/>
              </w:rPr>
            </w:pPr>
            <w:r>
              <w:rPr>
                <w:sz w:val="22"/>
                <w:szCs w:val="22"/>
              </w:rPr>
              <w:t>Consider the financial / capacity pressures on admissions services (including the issues related to the October Census) and the options available.</w:t>
            </w:r>
          </w:p>
          <w:p w:rsidR="003D4FB1" w:rsidRDefault="003D4FB1" w:rsidP="00131619">
            <w:pPr>
              <w:numPr>
                <w:ilvl w:val="0"/>
                <w:numId w:val="28"/>
              </w:numPr>
              <w:jc w:val="both"/>
              <w:rPr>
                <w:sz w:val="22"/>
                <w:szCs w:val="22"/>
              </w:rPr>
            </w:pPr>
            <w:r>
              <w:rPr>
                <w:sz w:val="22"/>
                <w:szCs w:val="22"/>
              </w:rPr>
              <w:t>What roles do schools / academies have in supporting pressures? How can the DSG provide more support?</w:t>
            </w:r>
          </w:p>
          <w:p w:rsidR="003D4FB1" w:rsidRDefault="003D4FB1" w:rsidP="00131619">
            <w:pPr>
              <w:numPr>
                <w:ilvl w:val="0"/>
                <w:numId w:val="28"/>
              </w:numPr>
              <w:jc w:val="both"/>
              <w:rPr>
                <w:sz w:val="22"/>
                <w:szCs w:val="22"/>
              </w:rPr>
            </w:pPr>
            <w:r>
              <w:rPr>
                <w:sz w:val="22"/>
                <w:szCs w:val="22"/>
              </w:rPr>
              <w:t>What further action can be taken to reduce the high level of appeals (and the financial / administrative burden)?</w:t>
            </w:r>
          </w:p>
          <w:p w:rsidR="00A70632" w:rsidRDefault="00A70632" w:rsidP="00A70632">
            <w:pPr>
              <w:jc w:val="both"/>
              <w:rPr>
                <w:sz w:val="22"/>
                <w:szCs w:val="22"/>
              </w:rPr>
            </w:pPr>
          </w:p>
        </w:tc>
        <w:tc>
          <w:tcPr>
            <w:tcW w:w="2179" w:type="dxa"/>
            <w:shd w:val="clear" w:color="auto" w:fill="CCFFCC"/>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Paul Makin</w:t>
            </w:r>
          </w:p>
        </w:tc>
        <w:tc>
          <w:tcPr>
            <w:tcW w:w="2402" w:type="dxa"/>
            <w:shd w:val="clear" w:color="auto" w:fill="CCFFCC"/>
          </w:tcPr>
          <w:p w:rsidR="003D4FB1" w:rsidRDefault="003D4FB1" w:rsidP="00BB4894">
            <w:pPr>
              <w:jc w:val="center"/>
              <w:rPr>
                <w:sz w:val="22"/>
                <w:szCs w:val="22"/>
              </w:rPr>
            </w:pPr>
          </w:p>
          <w:p w:rsidR="003D4FB1" w:rsidRDefault="003D4FB1" w:rsidP="00BB4894">
            <w:pPr>
              <w:jc w:val="center"/>
              <w:rPr>
                <w:sz w:val="22"/>
                <w:szCs w:val="22"/>
                <w:highlight w:val="yellow"/>
              </w:rPr>
            </w:pPr>
          </w:p>
          <w:p w:rsidR="003D4FB1" w:rsidRDefault="004079F5" w:rsidP="00BB4894">
            <w:pPr>
              <w:jc w:val="center"/>
              <w:rPr>
                <w:sz w:val="22"/>
                <w:szCs w:val="22"/>
              </w:rPr>
            </w:pPr>
            <w:r>
              <w:rPr>
                <w:sz w:val="22"/>
                <w:szCs w:val="22"/>
              </w:rPr>
              <w:t>Small Specific Forum Working Group</w:t>
            </w:r>
          </w:p>
        </w:tc>
        <w:tc>
          <w:tcPr>
            <w:tcW w:w="2119" w:type="dxa"/>
            <w:shd w:val="clear" w:color="auto" w:fill="CCFFCC"/>
          </w:tcPr>
          <w:p w:rsidR="003D4FB1" w:rsidRDefault="003D4FB1" w:rsidP="003B4AB3">
            <w:pPr>
              <w:jc w:val="center"/>
              <w:rPr>
                <w:sz w:val="22"/>
                <w:szCs w:val="22"/>
              </w:rPr>
            </w:pPr>
          </w:p>
          <w:p w:rsidR="003D4FB1" w:rsidRDefault="003D4FB1" w:rsidP="003B4AB3">
            <w:pPr>
              <w:jc w:val="center"/>
              <w:rPr>
                <w:sz w:val="22"/>
                <w:szCs w:val="22"/>
                <w:highlight w:val="yellow"/>
              </w:rPr>
            </w:pPr>
          </w:p>
          <w:p w:rsidR="003D4FB1" w:rsidRDefault="00B84185" w:rsidP="003B4AB3">
            <w:pPr>
              <w:jc w:val="center"/>
              <w:rPr>
                <w:sz w:val="22"/>
                <w:szCs w:val="22"/>
              </w:rPr>
            </w:pPr>
            <w:r>
              <w:rPr>
                <w:sz w:val="22"/>
                <w:szCs w:val="22"/>
              </w:rPr>
              <w:t>Late Summer Term</w:t>
            </w:r>
            <w:r w:rsidR="00FB546D">
              <w:rPr>
                <w:sz w:val="22"/>
                <w:szCs w:val="22"/>
              </w:rPr>
              <w:t xml:space="preserve"> 2014</w:t>
            </w:r>
          </w:p>
        </w:tc>
        <w:tc>
          <w:tcPr>
            <w:tcW w:w="1842" w:type="dxa"/>
            <w:shd w:val="clear" w:color="auto" w:fill="CCFFCC"/>
          </w:tcPr>
          <w:p w:rsidR="003D4FB1" w:rsidRDefault="003D4FB1" w:rsidP="003B4AB3">
            <w:pPr>
              <w:jc w:val="center"/>
              <w:rPr>
                <w:sz w:val="22"/>
                <w:szCs w:val="22"/>
              </w:rPr>
            </w:pPr>
          </w:p>
          <w:p w:rsidR="00B84185" w:rsidRDefault="00B84185" w:rsidP="003B4AB3">
            <w:pPr>
              <w:jc w:val="center"/>
              <w:rPr>
                <w:sz w:val="22"/>
                <w:szCs w:val="22"/>
              </w:rPr>
            </w:pPr>
          </w:p>
          <w:p w:rsidR="003D4FB1" w:rsidRDefault="00FB546D" w:rsidP="003B4AB3">
            <w:pPr>
              <w:jc w:val="center"/>
              <w:rPr>
                <w:sz w:val="22"/>
                <w:szCs w:val="22"/>
              </w:rPr>
            </w:pPr>
            <w:r>
              <w:rPr>
                <w:sz w:val="22"/>
                <w:szCs w:val="22"/>
              </w:rPr>
              <w:t xml:space="preserve">From </w:t>
            </w:r>
            <w:r w:rsidR="00B84185">
              <w:rPr>
                <w:sz w:val="22"/>
                <w:szCs w:val="22"/>
              </w:rPr>
              <w:t>Autumn Term 2014</w:t>
            </w:r>
          </w:p>
          <w:p w:rsidR="003D4FB1" w:rsidRDefault="003D4FB1" w:rsidP="003B4AB3">
            <w:pPr>
              <w:jc w:val="center"/>
              <w:rPr>
                <w:sz w:val="22"/>
                <w:szCs w:val="22"/>
              </w:rPr>
            </w:pPr>
          </w:p>
        </w:tc>
      </w:tr>
      <w:tr w:rsidR="003D4FB1">
        <w:tc>
          <w:tcPr>
            <w:tcW w:w="759" w:type="dxa"/>
            <w:tcBorders>
              <w:bottom w:val="single" w:sz="4" w:space="0" w:color="auto"/>
            </w:tcBorders>
            <w:shd w:val="clear" w:color="auto" w:fill="99CCFF"/>
          </w:tcPr>
          <w:p w:rsidR="003D4FB1" w:rsidRDefault="003D4FB1" w:rsidP="00BB4894">
            <w:pPr>
              <w:rPr>
                <w:b/>
                <w:sz w:val="22"/>
                <w:szCs w:val="22"/>
              </w:rPr>
            </w:pPr>
          </w:p>
          <w:p w:rsidR="003D4FB1" w:rsidRDefault="003D4FB1" w:rsidP="00BB4894">
            <w:pPr>
              <w:rPr>
                <w:b/>
                <w:sz w:val="22"/>
                <w:szCs w:val="22"/>
              </w:rPr>
            </w:pPr>
          </w:p>
          <w:p w:rsidR="003D4FB1" w:rsidRPr="00BB4894" w:rsidRDefault="003D4FB1" w:rsidP="00BB4894">
            <w:pPr>
              <w:rPr>
                <w:b/>
                <w:sz w:val="22"/>
                <w:szCs w:val="22"/>
              </w:rPr>
            </w:pPr>
            <w:r>
              <w:rPr>
                <w:b/>
                <w:sz w:val="22"/>
                <w:szCs w:val="22"/>
              </w:rPr>
              <w:t>8</w:t>
            </w:r>
          </w:p>
        </w:tc>
        <w:tc>
          <w:tcPr>
            <w:tcW w:w="3227" w:type="dxa"/>
            <w:tcBorders>
              <w:bottom w:val="single" w:sz="4" w:space="0" w:color="auto"/>
            </w:tcBorders>
            <w:shd w:val="clear" w:color="auto" w:fill="99CCFF"/>
          </w:tcPr>
          <w:p w:rsidR="003D4FB1" w:rsidRDefault="003D4FB1" w:rsidP="00BB4894">
            <w:pPr>
              <w:rPr>
                <w:b/>
                <w:sz w:val="22"/>
                <w:szCs w:val="22"/>
              </w:rPr>
            </w:pPr>
          </w:p>
          <w:p w:rsidR="003D4FB1" w:rsidRDefault="003D4FB1" w:rsidP="00BB4894">
            <w:pPr>
              <w:rPr>
                <w:b/>
                <w:sz w:val="22"/>
                <w:szCs w:val="22"/>
              </w:rPr>
            </w:pPr>
          </w:p>
          <w:p w:rsidR="003D4FB1" w:rsidRPr="00A915FA" w:rsidRDefault="003D4FB1" w:rsidP="00BB4894">
            <w:pPr>
              <w:rPr>
                <w:b/>
                <w:sz w:val="22"/>
                <w:szCs w:val="22"/>
              </w:rPr>
            </w:pPr>
            <w:r>
              <w:rPr>
                <w:b/>
                <w:sz w:val="22"/>
                <w:szCs w:val="22"/>
              </w:rPr>
              <w:t>Continued development of the 2 Year Old Offer</w:t>
            </w:r>
          </w:p>
        </w:tc>
        <w:tc>
          <w:tcPr>
            <w:tcW w:w="1424" w:type="dxa"/>
            <w:tcBorders>
              <w:bottom w:val="single" w:sz="4" w:space="0" w:color="auto"/>
            </w:tcBorders>
            <w:shd w:val="clear" w:color="auto" w:fill="99CCFF"/>
          </w:tcPr>
          <w:p w:rsidR="003D4FB1" w:rsidRDefault="003D4FB1" w:rsidP="00F10A95">
            <w:pPr>
              <w:jc w:val="center"/>
              <w:rPr>
                <w:b/>
                <w:sz w:val="22"/>
                <w:szCs w:val="22"/>
              </w:rPr>
            </w:pPr>
          </w:p>
          <w:p w:rsidR="003D4FB1" w:rsidRDefault="003D4FB1" w:rsidP="00F10A95">
            <w:pPr>
              <w:jc w:val="center"/>
              <w:rPr>
                <w:b/>
                <w:sz w:val="22"/>
                <w:szCs w:val="22"/>
              </w:rPr>
            </w:pPr>
          </w:p>
          <w:p w:rsidR="003D4FB1" w:rsidRPr="00A915FA" w:rsidRDefault="003D4FB1" w:rsidP="00F10A95">
            <w:pPr>
              <w:jc w:val="center"/>
              <w:rPr>
                <w:b/>
                <w:sz w:val="22"/>
                <w:szCs w:val="22"/>
              </w:rPr>
            </w:pPr>
            <w:r>
              <w:rPr>
                <w:b/>
                <w:sz w:val="22"/>
                <w:szCs w:val="22"/>
              </w:rPr>
              <w:t>EY</w:t>
            </w:r>
          </w:p>
        </w:tc>
        <w:tc>
          <w:tcPr>
            <w:tcW w:w="8830" w:type="dxa"/>
            <w:tcBorders>
              <w:bottom w:val="single" w:sz="4" w:space="0" w:color="auto"/>
            </w:tcBorders>
            <w:shd w:val="clear" w:color="auto" w:fill="99CCFF"/>
          </w:tcPr>
          <w:p w:rsidR="003D4FB1" w:rsidRDefault="003D4FB1" w:rsidP="00CF5D80">
            <w:pPr>
              <w:jc w:val="both"/>
              <w:rPr>
                <w:sz w:val="22"/>
                <w:szCs w:val="22"/>
              </w:rPr>
            </w:pPr>
          </w:p>
          <w:p w:rsidR="003D4FB1" w:rsidRDefault="003D4FB1" w:rsidP="00B2055A">
            <w:pPr>
              <w:numPr>
                <w:ilvl w:val="0"/>
                <w:numId w:val="28"/>
              </w:numPr>
              <w:jc w:val="both"/>
              <w:rPr>
                <w:sz w:val="22"/>
                <w:szCs w:val="22"/>
              </w:rPr>
            </w:pPr>
            <w:r>
              <w:rPr>
                <w:sz w:val="22"/>
                <w:szCs w:val="22"/>
              </w:rPr>
              <w:t>Review the number, distribution and take up of places. Is further action required to secure sufficiency and improve occupancy across all areas of the District?</w:t>
            </w:r>
          </w:p>
          <w:p w:rsidR="003D4FB1" w:rsidRDefault="003D4FB1" w:rsidP="00B2055A">
            <w:pPr>
              <w:numPr>
                <w:ilvl w:val="0"/>
                <w:numId w:val="28"/>
              </w:numPr>
              <w:jc w:val="both"/>
              <w:rPr>
                <w:sz w:val="22"/>
                <w:szCs w:val="22"/>
              </w:rPr>
            </w:pPr>
            <w:r>
              <w:rPr>
                <w:sz w:val="22"/>
                <w:szCs w:val="22"/>
              </w:rPr>
              <w:t>Consider further capital support to secure places capacity.</w:t>
            </w:r>
          </w:p>
          <w:p w:rsidR="003D4FB1" w:rsidRDefault="003D4FB1" w:rsidP="00832E7E">
            <w:pPr>
              <w:numPr>
                <w:ilvl w:val="0"/>
                <w:numId w:val="28"/>
              </w:numPr>
              <w:jc w:val="both"/>
              <w:rPr>
                <w:sz w:val="22"/>
                <w:szCs w:val="22"/>
              </w:rPr>
            </w:pPr>
            <w:r>
              <w:rPr>
                <w:sz w:val="22"/>
                <w:szCs w:val="22"/>
              </w:rPr>
              <w:t>Consider the processes that should be established to measure and monitor the educational impact of these places.</w:t>
            </w:r>
          </w:p>
          <w:p w:rsidR="003D4FB1" w:rsidRDefault="003D4FB1" w:rsidP="00832E7E">
            <w:pPr>
              <w:numPr>
                <w:ilvl w:val="0"/>
                <w:numId w:val="28"/>
              </w:numPr>
              <w:jc w:val="both"/>
              <w:rPr>
                <w:sz w:val="22"/>
                <w:szCs w:val="22"/>
              </w:rPr>
            </w:pPr>
            <w:r>
              <w:rPr>
                <w:sz w:val="22"/>
                <w:szCs w:val="22"/>
              </w:rPr>
              <w:t>Consider whether the move to full participation led funding in 2015/16 create affordability / sustainability issues.</w:t>
            </w:r>
          </w:p>
          <w:p w:rsidR="003D4FB1" w:rsidRDefault="003D4FB1" w:rsidP="00832E7E">
            <w:pPr>
              <w:jc w:val="both"/>
              <w:rPr>
                <w:sz w:val="22"/>
                <w:szCs w:val="22"/>
              </w:rPr>
            </w:pPr>
          </w:p>
        </w:tc>
        <w:tc>
          <w:tcPr>
            <w:tcW w:w="2179" w:type="dxa"/>
            <w:tcBorders>
              <w:bottom w:val="single" w:sz="4" w:space="0" w:color="auto"/>
            </w:tcBorders>
            <w:shd w:val="clear" w:color="auto" w:fill="99CCFF"/>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Susan Moreau / Andrew Redding</w:t>
            </w:r>
          </w:p>
        </w:tc>
        <w:tc>
          <w:tcPr>
            <w:tcW w:w="2402" w:type="dxa"/>
            <w:tcBorders>
              <w:bottom w:val="single" w:sz="4" w:space="0" w:color="auto"/>
            </w:tcBorders>
            <w:shd w:val="clear" w:color="auto" w:fill="99CCFF"/>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Early Years Working Group</w:t>
            </w:r>
            <w:r w:rsidR="00A55097">
              <w:rPr>
                <w:sz w:val="22"/>
                <w:szCs w:val="22"/>
              </w:rPr>
              <w:t xml:space="preserve"> and Schools Forum directly</w:t>
            </w:r>
          </w:p>
        </w:tc>
        <w:tc>
          <w:tcPr>
            <w:tcW w:w="2119" w:type="dxa"/>
            <w:tcBorders>
              <w:bottom w:val="single" w:sz="4" w:space="0" w:color="auto"/>
            </w:tcBorders>
            <w:shd w:val="clear" w:color="auto" w:fill="99CCFF"/>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Aut</w:t>
            </w:r>
            <w:r w:rsidR="00FB546D">
              <w:rPr>
                <w:sz w:val="22"/>
                <w:szCs w:val="22"/>
              </w:rPr>
              <w:t>umn Term 2014 (interim report Mid Summer T</w:t>
            </w:r>
            <w:r>
              <w:rPr>
                <w:sz w:val="22"/>
                <w:szCs w:val="22"/>
              </w:rPr>
              <w:t>erm)</w:t>
            </w:r>
          </w:p>
        </w:tc>
        <w:tc>
          <w:tcPr>
            <w:tcW w:w="1842" w:type="dxa"/>
            <w:tcBorders>
              <w:bottom w:val="single" w:sz="4" w:space="0" w:color="auto"/>
            </w:tcBorders>
            <w:shd w:val="clear" w:color="auto" w:fill="99CCFF"/>
          </w:tcPr>
          <w:p w:rsidR="003D4FB1" w:rsidRDefault="003D4FB1" w:rsidP="00BB4894">
            <w:pPr>
              <w:jc w:val="center"/>
              <w:rPr>
                <w:sz w:val="22"/>
                <w:szCs w:val="22"/>
              </w:rPr>
            </w:pPr>
          </w:p>
          <w:p w:rsidR="003D4FB1" w:rsidRDefault="003D4FB1" w:rsidP="00BB4894">
            <w:pPr>
              <w:jc w:val="center"/>
              <w:rPr>
                <w:sz w:val="22"/>
                <w:szCs w:val="22"/>
              </w:rPr>
            </w:pPr>
          </w:p>
          <w:p w:rsidR="003D4FB1" w:rsidRDefault="003D4FB1" w:rsidP="00BB4894">
            <w:pPr>
              <w:jc w:val="center"/>
              <w:rPr>
                <w:sz w:val="22"/>
                <w:szCs w:val="22"/>
              </w:rPr>
            </w:pPr>
            <w:r>
              <w:rPr>
                <w:sz w:val="22"/>
                <w:szCs w:val="22"/>
              </w:rPr>
              <w:t>From April 2015</w:t>
            </w:r>
          </w:p>
        </w:tc>
      </w:tr>
      <w:tr w:rsidR="003D4FB1">
        <w:tc>
          <w:tcPr>
            <w:tcW w:w="759" w:type="dxa"/>
            <w:tcBorders>
              <w:bottom w:val="single" w:sz="4" w:space="0" w:color="auto"/>
            </w:tcBorders>
            <w:shd w:val="clear" w:color="auto" w:fill="99CCFF"/>
          </w:tcPr>
          <w:p w:rsidR="003D4FB1" w:rsidRDefault="003D4FB1" w:rsidP="00BB4894">
            <w:pPr>
              <w:rPr>
                <w:b/>
                <w:sz w:val="22"/>
                <w:szCs w:val="22"/>
              </w:rPr>
            </w:pPr>
          </w:p>
          <w:p w:rsidR="003D4FB1" w:rsidRDefault="003D4FB1" w:rsidP="00BB4894">
            <w:pPr>
              <w:rPr>
                <w:b/>
                <w:sz w:val="22"/>
                <w:szCs w:val="22"/>
              </w:rPr>
            </w:pPr>
          </w:p>
          <w:p w:rsidR="003D4FB1" w:rsidRDefault="003D4FB1" w:rsidP="00BB4894">
            <w:pPr>
              <w:rPr>
                <w:b/>
                <w:sz w:val="22"/>
                <w:szCs w:val="22"/>
              </w:rPr>
            </w:pPr>
            <w:r>
              <w:rPr>
                <w:b/>
                <w:sz w:val="22"/>
                <w:szCs w:val="22"/>
              </w:rPr>
              <w:t>9</w:t>
            </w:r>
          </w:p>
        </w:tc>
        <w:tc>
          <w:tcPr>
            <w:tcW w:w="3227" w:type="dxa"/>
            <w:tcBorders>
              <w:bottom w:val="single" w:sz="4" w:space="0" w:color="auto"/>
            </w:tcBorders>
            <w:shd w:val="clear" w:color="auto" w:fill="99CCFF"/>
          </w:tcPr>
          <w:p w:rsidR="003D4FB1" w:rsidRDefault="003D4FB1" w:rsidP="00BB4894">
            <w:pPr>
              <w:rPr>
                <w:b/>
                <w:sz w:val="22"/>
                <w:szCs w:val="22"/>
              </w:rPr>
            </w:pPr>
          </w:p>
          <w:p w:rsidR="003D4FB1" w:rsidRDefault="003D4FB1" w:rsidP="00BB4894">
            <w:pPr>
              <w:rPr>
                <w:b/>
                <w:sz w:val="22"/>
                <w:szCs w:val="22"/>
              </w:rPr>
            </w:pPr>
          </w:p>
          <w:p w:rsidR="003D4FB1" w:rsidRDefault="003D4FB1" w:rsidP="00BB4894">
            <w:pPr>
              <w:rPr>
                <w:b/>
                <w:sz w:val="22"/>
                <w:szCs w:val="22"/>
              </w:rPr>
            </w:pPr>
            <w:r>
              <w:rPr>
                <w:b/>
                <w:sz w:val="22"/>
                <w:szCs w:val="22"/>
              </w:rPr>
              <w:t>The future delivery of Children’s Centre Services</w:t>
            </w:r>
          </w:p>
          <w:p w:rsidR="003D4FB1" w:rsidRPr="00A915FA" w:rsidRDefault="003D4FB1" w:rsidP="00BB4894">
            <w:pPr>
              <w:rPr>
                <w:b/>
                <w:sz w:val="22"/>
                <w:szCs w:val="22"/>
              </w:rPr>
            </w:pPr>
            <w:r>
              <w:rPr>
                <w:b/>
                <w:sz w:val="22"/>
                <w:szCs w:val="22"/>
              </w:rPr>
              <w:t xml:space="preserve"> </w:t>
            </w:r>
          </w:p>
        </w:tc>
        <w:tc>
          <w:tcPr>
            <w:tcW w:w="1424" w:type="dxa"/>
            <w:tcBorders>
              <w:bottom w:val="single" w:sz="4" w:space="0" w:color="auto"/>
            </w:tcBorders>
            <w:shd w:val="clear" w:color="auto" w:fill="99CCFF"/>
          </w:tcPr>
          <w:p w:rsidR="003D4FB1" w:rsidRDefault="003D4FB1" w:rsidP="00F10A95">
            <w:pPr>
              <w:jc w:val="center"/>
              <w:rPr>
                <w:b/>
                <w:sz w:val="22"/>
                <w:szCs w:val="22"/>
              </w:rPr>
            </w:pPr>
          </w:p>
          <w:p w:rsidR="003D4FB1" w:rsidRDefault="003D4FB1" w:rsidP="00F10A95">
            <w:pPr>
              <w:jc w:val="center"/>
              <w:rPr>
                <w:b/>
                <w:sz w:val="22"/>
                <w:szCs w:val="22"/>
              </w:rPr>
            </w:pPr>
          </w:p>
          <w:p w:rsidR="003D4FB1" w:rsidRDefault="003D4FB1" w:rsidP="00F10A95">
            <w:pPr>
              <w:jc w:val="center"/>
              <w:rPr>
                <w:b/>
                <w:sz w:val="22"/>
                <w:szCs w:val="22"/>
              </w:rPr>
            </w:pPr>
            <w:r>
              <w:rPr>
                <w:b/>
                <w:sz w:val="22"/>
                <w:szCs w:val="22"/>
              </w:rPr>
              <w:t>EY</w:t>
            </w:r>
          </w:p>
        </w:tc>
        <w:tc>
          <w:tcPr>
            <w:tcW w:w="8830" w:type="dxa"/>
            <w:tcBorders>
              <w:bottom w:val="single" w:sz="4" w:space="0" w:color="auto"/>
            </w:tcBorders>
            <w:shd w:val="clear" w:color="auto" w:fill="99CCFF"/>
          </w:tcPr>
          <w:p w:rsidR="003D4FB1" w:rsidRDefault="003D4FB1" w:rsidP="00812B86">
            <w:pPr>
              <w:jc w:val="both"/>
              <w:rPr>
                <w:sz w:val="22"/>
                <w:szCs w:val="22"/>
              </w:rPr>
            </w:pPr>
          </w:p>
          <w:p w:rsidR="003D4FB1" w:rsidRDefault="003D4FB1" w:rsidP="00B13782">
            <w:pPr>
              <w:numPr>
                <w:ilvl w:val="0"/>
                <w:numId w:val="35"/>
              </w:numPr>
              <w:jc w:val="both"/>
              <w:rPr>
                <w:sz w:val="22"/>
                <w:szCs w:val="22"/>
              </w:rPr>
            </w:pPr>
            <w:r>
              <w:rPr>
                <w:sz w:val="22"/>
                <w:szCs w:val="22"/>
              </w:rPr>
              <w:t>The development / consultation / implementation of a new model of delivery.</w:t>
            </w:r>
          </w:p>
          <w:p w:rsidR="003D4FB1" w:rsidRDefault="003D4FB1" w:rsidP="00B13782">
            <w:pPr>
              <w:numPr>
                <w:ilvl w:val="0"/>
                <w:numId w:val="35"/>
              </w:numPr>
              <w:jc w:val="both"/>
              <w:rPr>
                <w:sz w:val="22"/>
                <w:szCs w:val="22"/>
              </w:rPr>
            </w:pPr>
            <w:r>
              <w:rPr>
                <w:sz w:val="22"/>
                <w:szCs w:val="22"/>
              </w:rPr>
              <w:t>The future role of schools and academies.</w:t>
            </w:r>
          </w:p>
          <w:p w:rsidR="003D4FB1" w:rsidRDefault="003D4FB1" w:rsidP="00B80491">
            <w:pPr>
              <w:numPr>
                <w:ilvl w:val="0"/>
                <w:numId w:val="35"/>
              </w:numPr>
              <w:jc w:val="both"/>
              <w:rPr>
                <w:sz w:val="22"/>
                <w:szCs w:val="22"/>
              </w:rPr>
            </w:pPr>
            <w:r>
              <w:rPr>
                <w:sz w:val="22"/>
                <w:szCs w:val="22"/>
              </w:rPr>
              <w:t>How will the future model be financed?</w:t>
            </w:r>
          </w:p>
          <w:p w:rsidR="003D4FB1" w:rsidRDefault="003D4FB1" w:rsidP="00812B86">
            <w:pPr>
              <w:jc w:val="both"/>
              <w:rPr>
                <w:sz w:val="22"/>
                <w:szCs w:val="22"/>
              </w:rPr>
            </w:pPr>
          </w:p>
        </w:tc>
        <w:tc>
          <w:tcPr>
            <w:tcW w:w="2179" w:type="dxa"/>
            <w:tcBorders>
              <w:bottom w:val="single" w:sz="4" w:space="0" w:color="auto"/>
            </w:tcBorders>
            <w:shd w:val="clear" w:color="auto" w:fill="99CCFF"/>
          </w:tcPr>
          <w:p w:rsidR="003D4FB1" w:rsidRDefault="003D4FB1" w:rsidP="00BB4894">
            <w:pPr>
              <w:jc w:val="center"/>
              <w:rPr>
                <w:sz w:val="22"/>
                <w:szCs w:val="22"/>
              </w:rPr>
            </w:pPr>
          </w:p>
          <w:p w:rsidR="003D4FB1" w:rsidRDefault="003D4FB1" w:rsidP="00BB4894">
            <w:pPr>
              <w:jc w:val="center"/>
              <w:rPr>
                <w:sz w:val="22"/>
                <w:szCs w:val="22"/>
              </w:rPr>
            </w:pPr>
            <w:r>
              <w:rPr>
                <w:sz w:val="22"/>
                <w:szCs w:val="22"/>
              </w:rPr>
              <w:t>George McQueen</w:t>
            </w:r>
          </w:p>
          <w:p w:rsidR="003D4FB1" w:rsidRDefault="003D4FB1" w:rsidP="00BB4894">
            <w:pPr>
              <w:jc w:val="center"/>
              <w:rPr>
                <w:sz w:val="22"/>
                <w:szCs w:val="22"/>
              </w:rPr>
            </w:pPr>
          </w:p>
        </w:tc>
        <w:tc>
          <w:tcPr>
            <w:tcW w:w="2402" w:type="dxa"/>
            <w:tcBorders>
              <w:bottom w:val="single" w:sz="4" w:space="0" w:color="auto"/>
            </w:tcBorders>
            <w:shd w:val="clear" w:color="auto" w:fill="99CCFF"/>
          </w:tcPr>
          <w:p w:rsidR="003D4FB1" w:rsidRDefault="003D4FB1" w:rsidP="00BB4894">
            <w:pPr>
              <w:jc w:val="center"/>
              <w:rPr>
                <w:sz w:val="22"/>
                <w:szCs w:val="22"/>
              </w:rPr>
            </w:pPr>
          </w:p>
          <w:p w:rsidR="003D4FB1" w:rsidRDefault="00934CE2" w:rsidP="00BB4894">
            <w:pPr>
              <w:jc w:val="center"/>
              <w:rPr>
                <w:sz w:val="22"/>
                <w:szCs w:val="22"/>
              </w:rPr>
            </w:pPr>
            <w:r>
              <w:rPr>
                <w:sz w:val="22"/>
                <w:szCs w:val="22"/>
              </w:rPr>
              <w:t>Children’s Centres &amp; Public Consultation</w:t>
            </w:r>
          </w:p>
        </w:tc>
        <w:tc>
          <w:tcPr>
            <w:tcW w:w="2119" w:type="dxa"/>
            <w:tcBorders>
              <w:bottom w:val="single" w:sz="4" w:space="0" w:color="auto"/>
            </w:tcBorders>
            <w:shd w:val="clear" w:color="auto" w:fill="99CCFF"/>
          </w:tcPr>
          <w:p w:rsidR="003D4FB1" w:rsidRDefault="003D4FB1" w:rsidP="00BB4894">
            <w:pPr>
              <w:jc w:val="center"/>
              <w:rPr>
                <w:sz w:val="22"/>
                <w:szCs w:val="22"/>
              </w:rPr>
            </w:pPr>
          </w:p>
          <w:p w:rsidR="00934CE2" w:rsidRDefault="00FB546D" w:rsidP="00BB4894">
            <w:pPr>
              <w:jc w:val="center"/>
              <w:rPr>
                <w:sz w:val="22"/>
                <w:szCs w:val="22"/>
              </w:rPr>
            </w:pPr>
            <w:r>
              <w:rPr>
                <w:sz w:val="22"/>
                <w:szCs w:val="22"/>
              </w:rPr>
              <w:t xml:space="preserve">Mid </w:t>
            </w:r>
            <w:r w:rsidR="00934CE2">
              <w:rPr>
                <w:sz w:val="22"/>
                <w:szCs w:val="22"/>
              </w:rPr>
              <w:t>Autumn Term</w:t>
            </w:r>
            <w:r>
              <w:rPr>
                <w:sz w:val="22"/>
                <w:szCs w:val="22"/>
              </w:rPr>
              <w:t xml:space="preserve"> 2015</w:t>
            </w:r>
          </w:p>
        </w:tc>
        <w:tc>
          <w:tcPr>
            <w:tcW w:w="1842" w:type="dxa"/>
            <w:tcBorders>
              <w:bottom w:val="single" w:sz="4" w:space="0" w:color="auto"/>
            </w:tcBorders>
            <w:shd w:val="clear" w:color="auto" w:fill="99CCFF"/>
          </w:tcPr>
          <w:p w:rsidR="003D4FB1" w:rsidRDefault="003D4FB1" w:rsidP="00BB4894">
            <w:pPr>
              <w:jc w:val="center"/>
              <w:rPr>
                <w:sz w:val="22"/>
                <w:szCs w:val="22"/>
                <w:highlight w:val="yellow"/>
              </w:rPr>
            </w:pPr>
          </w:p>
          <w:p w:rsidR="003D4FB1" w:rsidRDefault="00934CE2" w:rsidP="00BB4894">
            <w:pPr>
              <w:jc w:val="center"/>
              <w:rPr>
                <w:sz w:val="22"/>
                <w:szCs w:val="22"/>
              </w:rPr>
            </w:pPr>
            <w:r>
              <w:rPr>
                <w:sz w:val="22"/>
                <w:szCs w:val="22"/>
              </w:rPr>
              <w:t>From April 2015</w:t>
            </w:r>
          </w:p>
        </w:tc>
      </w:tr>
      <w:tr w:rsidR="003D4FB1">
        <w:tc>
          <w:tcPr>
            <w:tcW w:w="759" w:type="dxa"/>
            <w:shd w:val="clear" w:color="auto" w:fill="FFFF99"/>
          </w:tcPr>
          <w:p w:rsidR="003D4FB1" w:rsidRDefault="003D4FB1" w:rsidP="00BB4894">
            <w:pPr>
              <w:rPr>
                <w:b/>
                <w:sz w:val="22"/>
                <w:szCs w:val="22"/>
              </w:rPr>
            </w:pPr>
          </w:p>
          <w:p w:rsidR="003D4FB1" w:rsidRDefault="003D4FB1" w:rsidP="00BB4894">
            <w:pPr>
              <w:rPr>
                <w:b/>
                <w:sz w:val="22"/>
                <w:szCs w:val="22"/>
              </w:rPr>
            </w:pPr>
            <w:r>
              <w:rPr>
                <w:b/>
                <w:sz w:val="22"/>
                <w:szCs w:val="22"/>
              </w:rPr>
              <w:t>10</w:t>
            </w:r>
          </w:p>
        </w:tc>
        <w:tc>
          <w:tcPr>
            <w:tcW w:w="3227" w:type="dxa"/>
            <w:shd w:val="clear" w:color="auto" w:fill="FFFF99"/>
          </w:tcPr>
          <w:p w:rsidR="003D4FB1" w:rsidRDefault="003D4FB1" w:rsidP="00BB4894">
            <w:pPr>
              <w:rPr>
                <w:b/>
                <w:sz w:val="22"/>
                <w:szCs w:val="22"/>
              </w:rPr>
            </w:pPr>
          </w:p>
          <w:p w:rsidR="003D4FB1" w:rsidRDefault="003D4FB1" w:rsidP="00BB4894">
            <w:pPr>
              <w:rPr>
                <w:b/>
                <w:sz w:val="22"/>
                <w:szCs w:val="22"/>
              </w:rPr>
            </w:pPr>
            <w:r>
              <w:rPr>
                <w:b/>
                <w:sz w:val="22"/>
                <w:szCs w:val="22"/>
              </w:rPr>
              <w:t>Review of the Impact of Budg</w:t>
            </w:r>
            <w:r w:rsidR="005776AB">
              <w:rPr>
                <w:b/>
                <w:sz w:val="22"/>
                <w:szCs w:val="22"/>
              </w:rPr>
              <w:t>et Reductions on Early Years HNB</w:t>
            </w:r>
            <w:r>
              <w:rPr>
                <w:b/>
                <w:sz w:val="22"/>
                <w:szCs w:val="22"/>
              </w:rPr>
              <w:t xml:space="preserve"> Strategies</w:t>
            </w:r>
          </w:p>
          <w:p w:rsidR="003D4FB1" w:rsidRDefault="003D4FB1" w:rsidP="00BB4894">
            <w:pPr>
              <w:rPr>
                <w:b/>
                <w:sz w:val="22"/>
                <w:szCs w:val="22"/>
              </w:rPr>
            </w:pPr>
          </w:p>
        </w:tc>
        <w:tc>
          <w:tcPr>
            <w:tcW w:w="1424" w:type="dxa"/>
            <w:shd w:val="clear" w:color="auto" w:fill="FFFF99"/>
          </w:tcPr>
          <w:p w:rsidR="003D4FB1" w:rsidRDefault="003D4FB1" w:rsidP="00F10A95">
            <w:pPr>
              <w:jc w:val="center"/>
              <w:rPr>
                <w:b/>
                <w:sz w:val="22"/>
                <w:szCs w:val="22"/>
              </w:rPr>
            </w:pPr>
          </w:p>
          <w:p w:rsidR="003D4FB1" w:rsidRDefault="003D4FB1" w:rsidP="00F10A95">
            <w:pPr>
              <w:jc w:val="center"/>
              <w:rPr>
                <w:b/>
                <w:sz w:val="22"/>
                <w:szCs w:val="22"/>
              </w:rPr>
            </w:pPr>
          </w:p>
          <w:p w:rsidR="003D4FB1" w:rsidRPr="00A915FA" w:rsidRDefault="003D4FB1" w:rsidP="00F10A95">
            <w:pPr>
              <w:jc w:val="center"/>
              <w:rPr>
                <w:b/>
                <w:sz w:val="22"/>
                <w:szCs w:val="22"/>
              </w:rPr>
            </w:pPr>
            <w:r>
              <w:rPr>
                <w:b/>
                <w:sz w:val="22"/>
                <w:szCs w:val="22"/>
              </w:rPr>
              <w:t>HNB</w:t>
            </w:r>
          </w:p>
        </w:tc>
        <w:tc>
          <w:tcPr>
            <w:tcW w:w="8830" w:type="dxa"/>
            <w:shd w:val="clear" w:color="auto" w:fill="FFFF99"/>
          </w:tcPr>
          <w:p w:rsidR="003D4FB1" w:rsidRDefault="003D4FB1" w:rsidP="0027514D">
            <w:pPr>
              <w:jc w:val="both"/>
              <w:rPr>
                <w:sz w:val="22"/>
                <w:szCs w:val="22"/>
              </w:rPr>
            </w:pPr>
          </w:p>
          <w:p w:rsidR="003D4FB1" w:rsidRDefault="003D4FB1" w:rsidP="002C0FBD">
            <w:pPr>
              <w:numPr>
                <w:ilvl w:val="0"/>
                <w:numId w:val="33"/>
              </w:numPr>
              <w:jc w:val="both"/>
              <w:rPr>
                <w:sz w:val="22"/>
                <w:szCs w:val="22"/>
              </w:rPr>
            </w:pPr>
            <w:r>
              <w:rPr>
                <w:sz w:val="22"/>
                <w:szCs w:val="22"/>
              </w:rPr>
              <w:t xml:space="preserve">Consider holistically the impact of budget reductions on services in support of early </w:t>
            </w:r>
            <w:proofErr w:type="gramStart"/>
            <w:r>
              <w:rPr>
                <w:sz w:val="22"/>
                <w:szCs w:val="22"/>
              </w:rPr>
              <w:t>years</w:t>
            </w:r>
            <w:proofErr w:type="gramEnd"/>
            <w:r>
              <w:rPr>
                <w:sz w:val="22"/>
                <w:szCs w:val="22"/>
              </w:rPr>
              <w:t xml:space="preserve"> children with additional needs. Identify risks for further consideration by the Forum to inform future funding strategies.</w:t>
            </w:r>
          </w:p>
        </w:tc>
        <w:tc>
          <w:tcPr>
            <w:tcW w:w="2179" w:type="dxa"/>
            <w:shd w:val="clear" w:color="auto" w:fill="FFFF99"/>
          </w:tcPr>
          <w:p w:rsidR="003D4FB1" w:rsidRDefault="003D4FB1" w:rsidP="00BB4894">
            <w:pPr>
              <w:jc w:val="center"/>
              <w:rPr>
                <w:sz w:val="22"/>
                <w:szCs w:val="22"/>
              </w:rPr>
            </w:pPr>
          </w:p>
          <w:p w:rsidR="003D4FB1" w:rsidRDefault="003D4FB1" w:rsidP="00BB4894">
            <w:pPr>
              <w:jc w:val="center"/>
              <w:rPr>
                <w:sz w:val="22"/>
                <w:szCs w:val="22"/>
              </w:rPr>
            </w:pPr>
            <w:r>
              <w:rPr>
                <w:sz w:val="22"/>
                <w:szCs w:val="22"/>
              </w:rPr>
              <w:t>George McQueen</w:t>
            </w:r>
          </w:p>
        </w:tc>
        <w:tc>
          <w:tcPr>
            <w:tcW w:w="2402" w:type="dxa"/>
            <w:shd w:val="clear" w:color="auto" w:fill="FFFF99"/>
          </w:tcPr>
          <w:p w:rsidR="003D4FB1" w:rsidRDefault="003D4FB1" w:rsidP="00BB4894">
            <w:pPr>
              <w:jc w:val="center"/>
              <w:rPr>
                <w:sz w:val="22"/>
                <w:szCs w:val="22"/>
              </w:rPr>
            </w:pPr>
          </w:p>
          <w:p w:rsidR="003D4FB1" w:rsidRDefault="002A69C3" w:rsidP="00BB4894">
            <w:pPr>
              <w:jc w:val="center"/>
              <w:rPr>
                <w:sz w:val="22"/>
                <w:szCs w:val="22"/>
              </w:rPr>
            </w:pPr>
            <w:r>
              <w:rPr>
                <w:sz w:val="22"/>
                <w:szCs w:val="22"/>
              </w:rPr>
              <w:t>EYWG and Schools Forum</w:t>
            </w:r>
            <w:r w:rsidR="00A55097">
              <w:rPr>
                <w:sz w:val="22"/>
                <w:szCs w:val="22"/>
              </w:rPr>
              <w:t xml:space="preserve"> directly</w:t>
            </w:r>
          </w:p>
        </w:tc>
        <w:tc>
          <w:tcPr>
            <w:tcW w:w="2119" w:type="dxa"/>
            <w:shd w:val="clear" w:color="auto" w:fill="FFFF99"/>
          </w:tcPr>
          <w:p w:rsidR="003D4FB1" w:rsidRDefault="003D4FB1" w:rsidP="00BB4894">
            <w:pPr>
              <w:jc w:val="center"/>
              <w:rPr>
                <w:sz w:val="22"/>
                <w:szCs w:val="22"/>
              </w:rPr>
            </w:pPr>
          </w:p>
          <w:p w:rsidR="003D4FB1" w:rsidRDefault="00FB546D" w:rsidP="00BB4894">
            <w:pPr>
              <w:jc w:val="center"/>
              <w:rPr>
                <w:sz w:val="22"/>
                <w:szCs w:val="22"/>
              </w:rPr>
            </w:pPr>
            <w:r>
              <w:rPr>
                <w:sz w:val="22"/>
                <w:szCs w:val="22"/>
              </w:rPr>
              <w:t xml:space="preserve">Mid </w:t>
            </w:r>
            <w:r w:rsidR="002A69C3">
              <w:rPr>
                <w:sz w:val="22"/>
                <w:szCs w:val="22"/>
              </w:rPr>
              <w:t>Autumn Term</w:t>
            </w:r>
            <w:r>
              <w:rPr>
                <w:sz w:val="22"/>
                <w:szCs w:val="22"/>
              </w:rPr>
              <w:t xml:space="preserve"> 2015</w:t>
            </w:r>
          </w:p>
        </w:tc>
        <w:tc>
          <w:tcPr>
            <w:tcW w:w="1842" w:type="dxa"/>
            <w:shd w:val="clear" w:color="auto" w:fill="FFFF99"/>
          </w:tcPr>
          <w:p w:rsidR="003D4FB1" w:rsidRDefault="003D4FB1" w:rsidP="00BB4894">
            <w:pPr>
              <w:jc w:val="center"/>
              <w:rPr>
                <w:sz w:val="22"/>
                <w:szCs w:val="22"/>
              </w:rPr>
            </w:pPr>
          </w:p>
          <w:p w:rsidR="003D4FB1" w:rsidRDefault="002A69C3" w:rsidP="00BB4894">
            <w:pPr>
              <w:jc w:val="center"/>
              <w:rPr>
                <w:sz w:val="22"/>
                <w:szCs w:val="22"/>
              </w:rPr>
            </w:pPr>
            <w:r>
              <w:rPr>
                <w:sz w:val="22"/>
                <w:szCs w:val="22"/>
              </w:rPr>
              <w:t>From April 2015</w:t>
            </w:r>
          </w:p>
        </w:tc>
      </w:tr>
      <w:tr w:rsidR="003D4FB1">
        <w:tc>
          <w:tcPr>
            <w:tcW w:w="759" w:type="dxa"/>
            <w:shd w:val="clear" w:color="auto" w:fill="FFFF99"/>
          </w:tcPr>
          <w:p w:rsidR="003D4FB1" w:rsidRDefault="003D4FB1" w:rsidP="00BB4894">
            <w:pPr>
              <w:rPr>
                <w:b/>
                <w:sz w:val="22"/>
                <w:szCs w:val="22"/>
              </w:rPr>
            </w:pPr>
          </w:p>
          <w:p w:rsidR="00CD54A3" w:rsidRDefault="00CD54A3" w:rsidP="00BB4894">
            <w:pPr>
              <w:rPr>
                <w:b/>
                <w:sz w:val="22"/>
                <w:szCs w:val="22"/>
              </w:rPr>
            </w:pPr>
          </w:p>
          <w:p w:rsidR="00CD54A3" w:rsidRDefault="00CD54A3" w:rsidP="00BB4894">
            <w:pPr>
              <w:rPr>
                <w:b/>
                <w:sz w:val="22"/>
                <w:szCs w:val="22"/>
              </w:rPr>
            </w:pPr>
          </w:p>
          <w:p w:rsidR="003D4FB1" w:rsidRPr="00BB4894" w:rsidRDefault="003D4FB1" w:rsidP="00BB4894">
            <w:pPr>
              <w:rPr>
                <w:b/>
                <w:sz w:val="22"/>
                <w:szCs w:val="22"/>
              </w:rPr>
            </w:pPr>
            <w:r>
              <w:rPr>
                <w:b/>
                <w:sz w:val="22"/>
                <w:szCs w:val="22"/>
              </w:rPr>
              <w:t>11</w:t>
            </w:r>
          </w:p>
        </w:tc>
        <w:tc>
          <w:tcPr>
            <w:tcW w:w="3227" w:type="dxa"/>
            <w:shd w:val="clear" w:color="auto" w:fill="FFFF99"/>
          </w:tcPr>
          <w:p w:rsidR="003D4FB1" w:rsidRDefault="003D4FB1" w:rsidP="00BB4894">
            <w:pPr>
              <w:rPr>
                <w:b/>
                <w:sz w:val="22"/>
                <w:szCs w:val="22"/>
              </w:rPr>
            </w:pPr>
          </w:p>
          <w:p w:rsidR="00CD54A3" w:rsidRDefault="00CD54A3" w:rsidP="00BB4894">
            <w:pPr>
              <w:rPr>
                <w:b/>
                <w:sz w:val="22"/>
                <w:szCs w:val="22"/>
              </w:rPr>
            </w:pPr>
          </w:p>
          <w:p w:rsidR="00CD54A3" w:rsidRDefault="00CD54A3" w:rsidP="00BB4894">
            <w:pPr>
              <w:rPr>
                <w:b/>
                <w:sz w:val="22"/>
                <w:szCs w:val="22"/>
              </w:rPr>
            </w:pPr>
          </w:p>
          <w:p w:rsidR="003D4FB1" w:rsidRDefault="003D4FB1" w:rsidP="00BB4894">
            <w:pPr>
              <w:rPr>
                <w:b/>
                <w:sz w:val="22"/>
                <w:szCs w:val="22"/>
              </w:rPr>
            </w:pPr>
            <w:r>
              <w:rPr>
                <w:b/>
                <w:sz w:val="22"/>
                <w:szCs w:val="22"/>
              </w:rPr>
              <w:t xml:space="preserve">Behaviour Support Services </w:t>
            </w:r>
          </w:p>
          <w:p w:rsidR="003D4FB1" w:rsidRPr="00A915FA" w:rsidRDefault="003D4FB1" w:rsidP="00BB4894">
            <w:pPr>
              <w:rPr>
                <w:b/>
                <w:sz w:val="22"/>
                <w:szCs w:val="22"/>
              </w:rPr>
            </w:pPr>
          </w:p>
        </w:tc>
        <w:tc>
          <w:tcPr>
            <w:tcW w:w="1424" w:type="dxa"/>
            <w:shd w:val="clear" w:color="auto" w:fill="FFFF99"/>
          </w:tcPr>
          <w:p w:rsidR="003D4FB1" w:rsidRDefault="003D4FB1" w:rsidP="00F10A95">
            <w:pPr>
              <w:jc w:val="center"/>
              <w:rPr>
                <w:b/>
                <w:sz w:val="22"/>
                <w:szCs w:val="22"/>
              </w:rPr>
            </w:pPr>
          </w:p>
          <w:p w:rsidR="00CD54A3" w:rsidRDefault="00CD54A3" w:rsidP="00F10A95">
            <w:pPr>
              <w:jc w:val="center"/>
              <w:rPr>
                <w:b/>
                <w:sz w:val="22"/>
                <w:szCs w:val="22"/>
              </w:rPr>
            </w:pPr>
          </w:p>
          <w:p w:rsidR="00CD54A3" w:rsidRDefault="00CD54A3" w:rsidP="00F10A95">
            <w:pPr>
              <w:jc w:val="center"/>
              <w:rPr>
                <w:b/>
                <w:sz w:val="22"/>
                <w:szCs w:val="22"/>
              </w:rPr>
            </w:pPr>
          </w:p>
          <w:p w:rsidR="003D4FB1" w:rsidRPr="00A915FA" w:rsidRDefault="003D4FB1" w:rsidP="00F10A95">
            <w:pPr>
              <w:jc w:val="center"/>
              <w:rPr>
                <w:b/>
                <w:sz w:val="22"/>
                <w:szCs w:val="22"/>
              </w:rPr>
            </w:pPr>
            <w:r>
              <w:rPr>
                <w:b/>
                <w:sz w:val="22"/>
                <w:szCs w:val="22"/>
              </w:rPr>
              <w:t>HNB</w:t>
            </w:r>
          </w:p>
        </w:tc>
        <w:tc>
          <w:tcPr>
            <w:tcW w:w="8830" w:type="dxa"/>
            <w:shd w:val="clear" w:color="auto" w:fill="FFFF99"/>
          </w:tcPr>
          <w:p w:rsidR="003D4FB1" w:rsidRDefault="003D4FB1" w:rsidP="002C1AC3">
            <w:pPr>
              <w:jc w:val="both"/>
              <w:rPr>
                <w:sz w:val="22"/>
                <w:szCs w:val="22"/>
              </w:rPr>
            </w:pPr>
          </w:p>
          <w:p w:rsidR="00816AC3" w:rsidRDefault="00816AC3" w:rsidP="002C1AC3">
            <w:pPr>
              <w:numPr>
                <w:ilvl w:val="0"/>
                <w:numId w:val="38"/>
              </w:numPr>
              <w:jc w:val="both"/>
              <w:rPr>
                <w:sz w:val="22"/>
                <w:szCs w:val="22"/>
              </w:rPr>
            </w:pPr>
            <w:r>
              <w:rPr>
                <w:sz w:val="22"/>
                <w:szCs w:val="22"/>
              </w:rPr>
              <w:t>How do we evaluate quality and impact?</w:t>
            </w:r>
          </w:p>
          <w:p w:rsidR="00816AC3" w:rsidRDefault="00816AC3" w:rsidP="002C1AC3">
            <w:pPr>
              <w:numPr>
                <w:ilvl w:val="0"/>
                <w:numId w:val="38"/>
              </w:numPr>
              <w:jc w:val="both"/>
              <w:rPr>
                <w:sz w:val="22"/>
                <w:szCs w:val="22"/>
              </w:rPr>
            </w:pPr>
            <w:r>
              <w:rPr>
                <w:sz w:val="22"/>
                <w:szCs w:val="22"/>
              </w:rPr>
              <w:t>The co-ordination of a single strategy early years through to Post 16</w:t>
            </w:r>
          </w:p>
          <w:p w:rsidR="003D4FB1" w:rsidRDefault="003D4FB1" w:rsidP="002C1AC3">
            <w:pPr>
              <w:numPr>
                <w:ilvl w:val="0"/>
                <w:numId w:val="38"/>
              </w:numPr>
              <w:jc w:val="both"/>
              <w:rPr>
                <w:sz w:val="22"/>
                <w:szCs w:val="22"/>
              </w:rPr>
            </w:pPr>
            <w:r>
              <w:rPr>
                <w:sz w:val="22"/>
                <w:szCs w:val="22"/>
              </w:rPr>
              <w:t>The continued development of primary behaviour strategies with BPIP, including the review of the role of the Behaviour Centres and the possible establishment of Primary ‘BACs’ mechanisms.</w:t>
            </w:r>
          </w:p>
          <w:p w:rsidR="003D4FB1" w:rsidRDefault="003D4FB1" w:rsidP="00816AC3">
            <w:pPr>
              <w:numPr>
                <w:ilvl w:val="0"/>
                <w:numId w:val="38"/>
              </w:numPr>
              <w:jc w:val="both"/>
              <w:rPr>
                <w:sz w:val="22"/>
                <w:szCs w:val="22"/>
              </w:rPr>
            </w:pPr>
            <w:r>
              <w:rPr>
                <w:sz w:val="22"/>
                <w:szCs w:val="22"/>
              </w:rPr>
              <w:t>The continued development and implementation of the new operating model for the</w:t>
            </w:r>
            <w:r w:rsidR="00816AC3">
              <w:rPr>
                <w:sz w:val="22"/>
                <w:szCs w:val="22"/>
              </w:rPr>
              <w:t xml:space="preserve"> secondary-aged</w:t>
            </w:r>
            <w:r>
              <w:rPr>
                <w:sz w:val="22"/>
                <w:szCs w:val="22"/>
              </w:rPr>
              <w:t xml:space="preserve"> provisions financed by the DSG, including the BACs and </w:t>
            </w:r>
            <w:smartTag w:uri="urn:schemas-microsoft-com:office:smarttags" w:element="stockticker">
              <w:r>
                <w:rPr>
                  <w:sz w:val="22"/>
                  <w:szCs w:val="22"/>
                </w:rPr>
                <w:t>PRU</w:t>
              </w:r>
            </w:smartTag>
            <w:r>
              <w:rPr>
                <w:sz w:val="22"/>
                <w:szCs w:val="22"/>
              </w:rPr>
              <w:t xml:space="preserve"> places.</w:t>
            </w:r>
            <w:r w:rsidR="00816AC3">
              <w:rPr>
                <w:sz w:val="22"/>
                <w:szCs w:val="22"/>
              </w:rPr>
              <w:t xml:space="preserve"> </w:t>
            </w:r>
            <w:r>
              <w:rPr>
                <w:sz w:val="22"/>
                <w:szCs w:val="22"/>
              </w:rPr>
              <w:t>The strategy for the financing of additionally purchased places at the PRUs.</w:t>
            </w:r>
          </w:p>
          <w:p w:rsidR="003D4FB1" w:rsidRDefault="003D4FB1" w:rsidP="003E4733">
            <w:pPr>
              <w:jc w:val="both"/>
              <w:rPr>
                <w:sz w:val="22"/>
                <w:szCs w:val="22"/>
              </w:rPr>
            </w:pPr>
          </w:p>
        </w:tc>
        <w:tc>
          <w:tcPr>
            <w:tcW w:w="2179" w:type="dxa"/>
            <w:shd w:val="clear" w:color="auto" w:fill="FFFF99"/>
          </w:tcPr>
          <w:p w:rsidR="003D4FB1" w:rsidRDefault="003D4FB1" w:rsidP="00BB4894">
            <w:pPr>
              <w:jc w:val="center"/>
              <w:rPr>
                <w:sz w:val="22"/>
                <w:szCs w:val="22"/>
              </w:rPr>
            </w:pPr>
          </w:p>
          <w:p w:rsidR="00816AC3" w:rsidRDefault="00816AC3" w:rsidP="00BB4894">
            <w:pPr>
              <w:jc w:val="center"/>
              <w:rPr>
                <w:sz w:val="22"/>
                <w:szCs w:val="22"/>
              </w:rPr>
            </w:pPr>
          </w:p>
          <w:p w:rsidR="003D4FB1" w:rsidRDefault="003D4FB1" w:rsidP="00BB4894">
            <w:pPr>
              <w:jc w:val="center"/>
              <w:rPr>
                <w:sz w:val="22"/>
                <w:szCs w:val="22"/>
              </w:rPr>
            </w:pPr>
            <w:smartTag w:uri="urn:schemas-microsoft-com:office:smarttags" w:element="PersonName">
              <w:r>
                <w:rPr>
                  <w:sz w:val="22"/>
                  <w:szCs w:val="22"/>
                </w:rPr>
                <w:t>George McQueen</w:t>
              </w:r>
            </w:smartTag>
          </w:p>
        </w:tc>
        <w:tc>
          <w:tcPr>
            <w:tcW w:w="2402" w:type="dxa"/>
            <w:shd w:val="clear" w:color="auto" w:fill="FFFF99"/>
          </w:tcPr>
          <w:p w:rsidR="003D4FB1" w:rsidRDefault="003D4FB1" w:rsidP="00BB4894">
            <w:pPr>
              <w:jc w:val="center"/>
              <w:rPr>
                <w:sz w:val="22"/>
                <w:szCs w:val="22"/>
              </w:rPr>
            </w:pPr>
          </w:p>
          <w:p w:rsidR="00816AC3" w:rsidRDefault="00816AC3" w:rsidP="00BB4894">
            <w:pPr>
              <w:jc w:val="center"/>
              <w:rPr>
                <w:sz w:val="22"/>
                <w:szCs w:val="22"/>
              </w:rPr>
            </w:pPr>
          </w:p>
          <w:p w:rsidR="00816AC3" w:rsidRDefault="003D4FB1" w:rsidP="00BB4894">
            <w:pPr>
              <w:jc w:val="center"/>
              <w:rPr>
                <w:sz w:val="22"/>
                <w:szCs w:val="22"/>
              </w:rPr>
            </w:pPr>
            <w:r>
              <w:rPr>
                <w:sz w:val="22"/>
                <w:szCs w:val="22"/>
              </w:rPr>
              <w:t>BPIP &amp; BACs Strategic Group</w:t>
            </w:r>
            <w:r w:rsidR="002C0B2D">
              <w:rPr>
                <w:sz w:val="22"/>
                <w:szCs w:val="22"/>
              </w:rPr>
              <w:t xml:space="preserve"> and the Schools Forum directly</w:t>
            </w:r>
            <w:r w:rsidR="00816AC3">
              <w:rPr>
                <w:sz w:val="22"/>
                <w:szCs w:val="22"/>
              </w:rPr>
              <w:t xml:space="preserve"> </w:t>
            </w:r>
          </w:p>
          <w:p w:rsidR="003D4FB1" w:rsidRDefault="003D4FB1" w:rsidP="00BB4894">
            <w:pPr>
              <w:jc w:val="center"/>
              <w:rPr>
                <w:sz w:val="22"/>
                <w:szCs w:val="22"/>
              </w:rPr>
            </w:pPr>
          </w:p>
        </w:tc>
        <w:tc>
          <w:tcPr>
            <w:tcW w:w="2119" w:type="dxa"/>
            <w:shd w:val="clear" w:color="auto" w:fill="FFFF99"/>
          </w:tcPr>
          <w:p w:rsidR="003D4FB1" w:rsidRDefault="003D4FB1" w:rsidP="00376723">
            <w:pPr>
              <w:jc w:val="center"/>
              <w:rPr>
                <w:sz w:val="22"/>
                <w:szCs w:val="22"/>
              </w:rPr>
            </w:pPr>
          </w:p>
          <w:p w:rsidR="00816AC3" w:rsidRDefault="00816AC3" w:rsidP="00376723">
            <w:pPr>
              <w:jc w:val="center"/>
              <w:rPr>
                <w:sz w:val="22"/>
                <w:szCs w:val="22"/>
              </w:rPr>
            </w:pPr>
          </w:p>
          <w:p w:rsidR="003D4FB1" w:rsidRDefault="00FB546D" w:rsidP="00376723">
            <w:pPr>
              <w:jc w:val="center"/>
              <w:rPr>
                <w:sz w:val="22"/>
                <w:szCs w:val="22"/>
              </w:rPr>
            </w:pPr>
            <w:r>
              <w:rPr>
                <w:sz w:val="22"/>
                <w:szCs w:val="22"/>
              </w:rPr>
              <w:t xml:space="preserve">Mid </w:t>
            </w:r>
            <w:r w:rsidR="002A69C3">
              <w:rPr>
                <w:sz w:val="22"/>
                <w:szCs w:val="22"/>
              </w:rPr>
              <w:t>Autumn T</w:t>
            </w:r>
            <w:r w:rsidR="00A55097">
              <w:rPr>
                <w:sz w:val="22"/>
                <w:szCs w:val="22"/>
              </w:rPr>
              <w:t>erm</w:t>
            </w:r>
            <w:r>
              <w:rPr>
                <w:sz w:val="22"/>
                <w:szCs w:val="22"/>
              </w:rPr>
              <w:t xml:space="preserve"> 2015</w:t>
            </w:r>
          </w:p>
        </w:tc>
        <w:tc>
          <w:tcPr>
            <w:tcW w:w="1842" w:type="dxa"/>
            <w:shd w:val="clear" w:color="auto" w:fill="FFFF99"/>
          </w:tcPr>
          <w:p w:rsidR="003D4FB1" w:rsidRDefault="003D4FB1" w:rsidP="00376723">
            <w:pPr>
              <w:jc w:val="center"/>
              <w:rPr>
                <w:sz w:val="22"/>
                <w:szCs w:val="22"/>
              </w:rPr>
            </w:pPr>
          </w:p>
          <w:p w:rsidR="00816AC3" w:rsidRDefault="00816AC3" w:rsidP="00376723">
            <w:pPr>
              <w:jc w:val="center"/>
              <w:rPr>
                <w:sz w:val="22"/>
                <w:szCs w:val="22"/>
              </w:rPr>
            </w:pPr>
          </w:p>
          <w:p w:rsidR="003D4FB1" w:rsidRDefault="003D4FB1" w:rsidP="00376723">
            <w:pPr>
              <w:jc w:val="center"/>
              <w:rPr>
                <w:sz w:val="22"/>
                <w:szCs w:val="22"/>
              </w:rPr>
            </w:pPr>
            <w:r>
              <w:rPr>
                <w:sz w:val="22"/>
                <w:szCs w:val="22"/>
              </w:rPr>
              <w:t>From April 2015</w:t>
            </w:r>
          </w:p>
        </w:tc>
      </w:tr>
      <w:tr w:rsidR="003D4FB1">
        <w:tc>
          <w:tcPr>
            <w:tcW w:w="759" w:type="dxa"/>
            <w:shd w:val="clear" w:color="auto" w:fill="FFFF99"/>
          </w:tcPr>
          <w:p w:rsidR="003D4FB1" w:rsidRDefault="003D4FB1" w:rsidP="00BB4894">
            <w:pPr>
              <w:rPr>
                <w:b/>
                <w:sz w:val="22"/>
                <w:szCs w:val="22"/>
              </w:rPr>
            </w:pPr>
          </w:p>
          <w:p w:rsidR="00CD54A3" w:rsidRDefault="00CD54A3" w:rsidP="00BB4894">
            <w:pPr>
              <w:rPr>
                <w:b/>
                <w:sz w:val="22"/>
                <w:szCs w:val="22"/>
              </w:rPr>
            </w:pPr>
          </w:p>
          <w:p w:rsidR="00CD54A3" w:rsidRDefault="00CD54A3" w:rsidP="00BB4894">
            <w:pPr>
              <w:rPr>
                <w:b/>
                <w:sz w:val="22"/>
                <w:szCs w:val="22"/>
              </w:rPr>
            </w:pPr>
          </w:p>
          <w:p w:rsidR="003D4FB1" w:rsidRDefault="003D4FB1" w:rsidP="00BB4894">
            <w:pPr>
              <w:rPr>
                <w:b/>
                <w:sz w:val="22"/>
                <w:szCs w:val="22"/>
              </w:rPr>
            </w:pPr>
            <w:r>
              <w:rPr>
                <w:b/>
                <w:sz w:val="22"/>
                <w:szCs w:val="22"/>
              </w:rPr>
              <w:t>12</w:t>
            </w:r>
          </w:p>
          <w:p w:rsidR="003D4FB1" w:rsidRPr="00BB4894" w:rsidRDefault="003D4FB1" w:rsidP="00BB4894">
            <w:pPr>
              <w:rPr>
                <w:b/>
                <w:sz w:val="22"/>
                <w:szCs w:val="22"/>
              </w:rPr>
            </w:pPr>
          </w:p>
        </w:tc>
        <w:tc>
          <w:tcPr>
            <w:tcW w:w="3227" w:type="dxa"/>
            <w:shd w:val="clear" w:color="auto" w:fill="FFFF99"/>
          </w:tcPr>
          <w:p w:rsidR="003D4FB1" w:rsidRDefault="003D4FB1" w:rsidP="00BB4894">
            <w:pPr>
              <w:rPr>
                <w:b/>
                <w:sz w:val="22"/>
                <w:szCs w:val="22"/>
              </w:rPr>
            </w:pPr>
          </w:p>
          <w:p w:rsidR="00CD54A3" w:rsidRDefault="00CD54A3" w:rsidP="00BB4894">
            <w:pPr>
              <w:rPr>
                <w:b/>
                <w:sz w:val="22"/>
                <w:szCs w:val="22"/>
              </w:rPr>
            </w:pPr>
          </w:p>
          <w:p w:rsidR="00CD54A3" w:rsidRDefault="00CD54A3" w:rsidP="00BB4894">
            <w:pPr>
              <w:rPr>
                <w:b/>
                <w:sz w:val="22"/>
                <w:szCs w:val="22"/>
              </w:rPr>
            </w:pPr>
          </w:p>
          <w:p w:rsidR="003D4FB1" w:rsidRDefault="003D4FB1" w:rsidP="00BB4894">
            <w:pPr>
              <w:rPr>
                <w:b/>
                <w:sz w:val="22"/>
                <w:szCs w:val="22"/>
              </w:rPr>
            </w:pPr>
            <w:r>
              <w:rPr>
                <w:b/>
                <w:sz w:val="22"/>
                <w:szCs w:val="22"/>
              </w:rPr>
              <w:t xml:space="preserve">HNB (Place-Plus related) review items to be managed by the </w:t>
            </w:r>
            <w:smartTag w:uri="urn:schemas-microsoft-com:office:smarttags" w:element="stockticker">
              <w:r>
                <w:rPr>
                  <w:b/>
                  <w:sz w:val="22"/>
                  <w:szCs w:val="22"/>
                </w:rPr>
                <w:t>SEN</w:t>
              </w:r>
            </w:smartTag>
            <w:r>
              <w:rPr>
                <w:b/>
                <w:sz w:val="22"/>
                <w:szCs w:val="22"/>
              </w:rPr>
              <w:t xml:space="preserve"> Reference Group</w:t>
            </w:r>
          </w:p>
          <w:p w:rsidR="003D4FB1" w:rsidRDefault="003D4FB1" w:rsidP="00BB4894">
            <w:pPr>
              <w:rPr>
                <w:b/>
                <w:sz w:val="22"/>
                <w:szCs w:val="22"/>
              </w:rPr>
            </w:pPr>
          </w:p>
          <w:p w:rsidR="003D4FB1" w:rsidRDefault="003D4FB1" w:rsidP="00BB4894">
            <w:pPr>
              <w:rPr>
                <w:b/>
                <w:sz w:val="22"/>
                <w:szCs w:val="22"/>
              </w:rPr>
            </w:pPr>
          </w:p>
          <w:p w:rsidR="003D4FB1" w:rsidRPr="00A915FA" w:rsidRDefault="003D4FB1" w:rsidP="00BB4894">
            <w:pPr>
              <w:rPr>
                <w:b/>
                <w:sz w:val="22"/>
                <w:szCs w:val="22"/>
              </w:rPr>
            </w:pPr>
          </w:p>
        </w:tc>
        <w:tc>
          <w:tcPr>
            <w:tcW w:w="1424" w:type="dxa"/>
            <w:shd w:val="clear" w:color="auto" w:fill="FFFF99"/>
          </w:tcPr>
          <w:p w:rsidR="003D4FB1" w:rsidRDefault="003D4FB1" w:rsidP="00F10A95">
            <w:pPr>
              <w:jc w:val="center"/>
              <w:rPr>
                <w:b/>
                <w:sz w:val="22"/>
                <w:szCs w:val="22"/>
              </w:rPr>
            </w:pPr>
          </w:p>
          <w:p w:rsidR="00CD54A3" w:rsidRDefault="00CD54A3" w:rsidP="00F10A95">
            <w:pPr>
              <w:jc w:val="center"/>
              <w:rPr>
                <w:b/>
                <w:sz w:val="22"/>
                <w:szCs w:val="22"/>
              </w:rPr>
            </w:pPr>
          </w:p>
          <w:p w:rsidR="00CD54A3" w:rsidRDefault="00CD54A3" w:rsidP="00F10A95">
            <w:pPr>
              <w:jc w:val="center"/>
              <w:rPr>
                <w:b/>
                <w:sz w:val="22"/>
                <w:szCs w:val="22"/>
              </w:rPr>
            </w:pPr>
          </w:p>
          <w:p w:rsidR="003D4FB1" w:rsidRPr="00A915FA" w:rsidRDefault="003D4FB1" w:rsidP="00F10A95">
            <w:pPr>
              <w:jc w:val="center"/>
              <w:rPr>
                <w:b/>
                <w:sz w:val="22"/>
                <w:szCs w:val="22"/>
              </w:rPr>
            </w:pPr>
            <w:r>
              <w:rPr>
                <w:b/>
                <w:sz w:val="22"/>
                <w:szCs w:val="22"/>
              </w:rPr>
              <w:t>HNB</w:t>
            </w:r>
          </w:p>
        </w:tc>
        <w:tc>
          <w:tcPr>
            <w:tcW w:w="8830" w:type="dxa"/>
            <w:shd w:val="clear" w:color="auto" w:fill="FFFF99"/>
          </w:tcPr>
          <w:p w:rsidR="003D4FB1" w:rsidRDefault="003D4FB1" w:rsidP="00D51338">
            <w:pPr>
              <w:jc w:val="both"/>
              <w:rPr>
                <w:sz w:val="22"/>
                <w:szCs w:val="22"/>
              </w:rPr>
            </w:pPr>
          </w:p>
          <w:p w:rsidR="003D4FB1" w:rsidRDefault="003D4FB1" w:rsidP="00D51338">
            <w:pPr>
              <w:numPr>
                <w:ilvl w:val="0"/>
                <w:numId w:val="40"/>
              </w:numPr>
              <w:jc w:val="both"/>
              <w:rPr>
                <w:sz w:val="22"/>
                <w:szCs w:val="22"/>
              </w:rPr>
            </w:pPr>
            <w:r>
              <w:rPr>
                <w:sz w:val="22"/>
                <w:szCs w:val="22"/>
              </w:rPr>
              <w:t>The financial issues associated with Personalised Budgets.</w:t>
            </w:r>
          </w:p>
          <w:p w:rsidR="003D4FB1" w:rsidRDefault="003D4FB1" w:rsidP="00D51338">
            <w:pPr>
              <w:numPr>
                <w:ilvl w:val="0"/>
                <w:numId w:val="40"/>
              </w:numPr>
              <w:jc w:val="both"/>
              <w:rPr>
                <w:sz w:val="22"/>
                <w:szCs w:val="22"/>
              </w:rPr>
            </w:pPr>
            <w:r>
              <w:rPr>
                <w:sz w:val="22"/>
                <w:szCs w:val="22"/>
              </w:rPr>
              <w:t>The ongoing review of Speech and Language Therapy Services.</w:t>
            </w:r>
          </w:p>
          <w:p w:rsidR="003D4FB1" w:rsidRDefault="003D4FB1" w:rsidP="00D51338">
            <w:pPr>
              <w:numPr>
                <w:ilvl w:val="0"/>
                <w:numId w:val="40"/>
              </w:numPr>
              <w:jc w:val="both"/>
              <w:rPr>
                <w:sz w:val="22"/>
                <w:szCs w:val="22"/>
              </w:rPr>
            </w:pPr>
            <w:r>
              <w:rPr>
                <w:sz w:val="22"/>
                <w:szCs w:val="22"/>
              </w:rPr>
              <w:t>Further development of the Place-Plus funding approach (lessons learnt).</w:t>
            </w:r>
          </w:p>
          <w:p w:rsidR="003D4FB1" w:rsidRDefault="003D4FB1" w:rsidP="00D51338">
            <w:pPr>
              <w:numPr>
                <w:ilvl w:val="0"/>
                <w:numId w:val="40"/>
              </w:numPr>
              <w:jc w:val="both"/>
              <w:rPr>
                <w:sz w:val="22"/>
                <w:szCs w:val="22"/>
              </w:rPr>
            </w:pPr>
            <w:r>
              <w:rPr>
                <w:sz w:val="22"/>
                <w:szCs w:val="22"/>
              </w:rPr>
              <w:t>Issues associated with the funding of Post 16 students under the Place-Plus model.</w:t>
            </w:r>
          </w:p>
          <w:p w:rsidR="003D4FB1" w:rsidRDefault="003D4FB1" w:rsidP="00D51338">
            <w:pPr>
              <w:numPr>
                <w:ilvl w:val="0"/>
                <w:numId w:val="40"/>
              </w:numPr>
              <w:jc w:val="both"/>
              <w:rPr>
                <w:sz w:val="22"/>
                <w:szCs w:val="22"/>
              </w:rPr>
            </w:pPr>
            <w:r>
              <w:rPr>
                <w:sz w:val="22"/>
                <w:szCs w:val="22"/>
              </w:rPr>
              <w:t>The options for a formula approach to funding high needs provision in Further Education Settings.</w:t>
            </w:r>
          </w:p>
          <w:p w:rsidR="003D4FB1" w:rsidRDefault="003D4FB1" w:rsidP="00D51338">
            <w:pPr>
              <w:numPr>
                <w:ilvl w:val="0"/>
                <w:numId w:val="40"/>
              </w:numPr>
              <w:jc w:val="both"/>
              <w:rPr>
                <w:sz w:val="22"/>
                <w:szCs w:val="22"/>
              </w:rPr>
            </w:pPr>
            <w:r>
              <w:rPr>
                <w:sz w:val="22"/>
                <w:szCs w:val="22"/>
              </w:rPr>
              <w:t>Capital costs faced by schools changing the nature of their resourced provisions and whether / how the DSG can support these.</w:t>
            </w:r>
          </w:p>
          <w:p w:rsidR="003D4FB1" w:rsidRDefault="003D4FB1" w:rsidP="00D51338">
            <w:pPr>
              <w:jc w:val="both"/>
              <w:rPr>
                <w:sz w:val="22"/>
                <w:szCs w:val="22"/>
              </w:rPr>
            </w:pPr>
          </w:p>
        </w:tc>
        <w:tc>
          <w:tcPr>
            <w:tcW w:w="2179" w:type="dxa"/>
            <w:shd w:val="clear" w:color="auto" w:fill="FFFF99"/>
          </w:tcPr>
          <w:p w:rsidR="003D4FB1" w:rsidRDefault="003D4FB1" w:rsidP="00BB4894">
            <w:pPr>
              <w:jc w:val="center"/>
              <w:rPr>
                <w:sz w:val="22"/>
                <w:szCs w:val="22"/>
              </w:rPr>
            </w:pPr>
          </w:p>
          <w:p w:rsidR="003D4FB1" w:rsidRDefault="003D4FB1" w:rsidP="00BB4894">
            <w:pPr>
              <w:jc w:val="center"/>
              <w:rPr>
                <w:sz w:val="22"/>
                <w:szCs w:val="22"/>
              </w:rPr>
            </w:pPr>
            <w:r>
              <w:rPr>
                <w:sz w:val="22"/>
                <w:szCs w:val="22"/>
              </w:rPr>
              <w:t>Bill Turner / Andrew Redding</w:t>
            </w:r>
          </w:p>
        </w:tc>
        <w:tc>
          <w:tcPr>
            <w:tcW w:w="2402" w:type="dxa"/>
            <w:shd w:val="clear" w:color="auto" w:fill="FFFF99"/>
          </w:tcPr>
          <w:p w:rsidR="003D4FB1" w:rsidRDefault="003D4FB1" w:rsidP="00BB4894">
            <w:pPr>
              <w:jc w:val="center"/>
              <w:rPr>
                <w:sz w:val="22"/>
                <w:szCs w:val="22"/>
              </w:rPr>
            </w:pPr>
          </w:p>
          <w:p w:rsidR="003D4FB1" w:rsidRDefault="003D4FB1" w:rsidP="00BB4894">
            <w:pPr>
              <w:jc w:val="center"/>
              <w:rPr>
                <w:sz w:val="22"/>
                <w:szCs w:val="22"/>
              </w:rPr>
            </w:pPr>
            <w:smartTag w:uri="urn:schemas-microsoft-com:office:smarttags" w:element="stockticker">
              <w:r>
                <w:rPr>
                  <w:sz w:val="22"/>
                  <w:szCs w:val="22"/>
                </w:rPr>
                <w:t>SEN</w:t>
              </w:r>
            </w:smartTag>
            <w:r>
              <w:rPr>
                <w:sz w:val="22"/>
                <w:szCs w:val="22"/>
              </w:rPr>
              <w:t xml:space="preserve"> Reference Group</w:t>
            </w:r>
          </w:p>
        </w:tc>
        <w:tc>
          <w:tcPr>
            <w:tcW w:w="2119" w:type="dxa"/>
            <w:shd w:val="clear" w:color="auto" w:fill="FFFF99"/>
          </w:tcPr>
          <w:p w:rsidR="003D4FB1" w:rsidRDefault="003D4FB1" w:rsidP="00376723">
            <w:pPr>
              <w:jc w:val="center"/>
              <w:rPr>
                <w:sz w:val="22"/>
                <w:szCs w:val="22"/>
              </w:rPr>
            </w:pPr>
          </w:p>
          <w:p w:rsidR="003D4FB1" w:rsidRDefault="00A46A27" w:rsidP="00376723">
            <w:pPr>
              <w:jc w:val="center"/>
              <w:rPr>
                <w:sz w:val="22"/>
                <w:szCs w:val="22"/>
              </w:rPr>
            </w:pPr>
            <w:r>
              <w:rPr>
                <w:sz w:val="22"/>
                <w:szCs w:val="22"/>
              </w:rPr>
              <w:t>Mostly Late Autumn T</w:t>
            </w:r>
            <w:r w:rsidR="003D4FB1">
              <w:rPr>
                <w:sz w:val="22"/>
                <w:szCs w:val="22"/>
              </w:rPr>
              <w:t>erm 2014 (though FE will be reported in summer term)</w:t>
            </w:r>
          </w:p>
        </w:tc>
        <w:tc>
          <w:tcPr>
            <w:tcW w:w="1842" w:type="dxa"/>
            <w:shd w:val="clear" w:color="auto" w:fill="FFFF99"/>
          </w:tcPr>
          <w:p w:rsidR="003D4FB1" w:rsidRDefault="003D4FB1" w:rsidP="00376723">
            <w:pPr>
              <w:jc w:val="center"/>
              <w:rPr>
                <w:sz w:val="22"/>
                <w:szCs w:val="22"/>
              </w:rPr>
            </w:pPr>
          </w:p>
          <w:p w:rsidR="003D4FB1" w:rsidRDefault="003D4FB1" w:rsidP="00376723">
            <w:pPr>
              <w:jc w:val="center"/>
              <w:rPr>
                <w:sz w:val="22"/>
                <w:szCs w:val="22"/>
              </w:rPr>
            </w:pPr>
            <w:r>
              <w:rPr>
                <w:sz w:val="22"/>
                <w:szCs w:val="22"/>
              </w:rPr>
              <w:t>Mostly from April 2015 (though FE likely from September 2014)</w:t>
            </w:r>
          </w:p>
        </w:tc>
      </w:tr>
    </w:tbl>
    <w:p w:rsidR="00BB4894" w:rsidRPr="00BB4894" w:rsidRDefault="00BB4894" w:rsidP="00BB4894">
      <w:pPr>
        <w:jc w:val="center"/>
        <w:rPr>
          <w:sz w:val="22"/>
          <w:szCs w:val="22"/>
        </w:rPr>
      </w:pPr>
    </w:p>
    <w:sectPr w:rsidR="00BB4894" w:rsidRPr="00BB4894" w:rsidSect="007F7D1C">
      <w:footerReference w:type="even" r:id="rId8"/>
      <w:footerReference w:type="default" r:id="rId9"/>
      <w:pgSz w:w="23814" w:h="16840" w:orient="landscape" w:code="8"/>
      <w:pgMar w:top="62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C13">
      <w:r>
        <w:separator/>
      </w:r>
    </w:p>
  </w:endnote>
  <w:endnote w:type="continuationSeparator" w:id="0">
    <w:p w:rsidR="00000000" w:rsidRDefault="0020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27" w:rsidRDefault="00A46A27" w:rsidP="000751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A27" w:rsidRDefault="00A46A27" w:rsidP="000751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27" w:rsidRDefault="00A46A27" w:rsidP="000751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C13">
      <w:rPr>
        <w:rStyle w:val="PageNumber"/>
        <w:noProof/>
      </w:rPr>
      <w:t>1</w:t>
    </w:r>
    <w:r>
      <w:rPr>
        <w:rStyle w:val="PageNumber"/>
      </w:rPr>
      <w:fldChar w:fldCharType="end"/>
    </w:r>
  </w:p>
  <w:p w:rsidR="00A46A27" w:rsidRDefault="00A46A27" w:rsidP="000751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C13">
      <w:r>
        <w:separator/>
      </w:r>
    </w:p>
  </w:footnote>
  <w:footnote w:type="continuationSeparator" w:id="0">
    <w:p w:rsidR="00000000" w:rsidRDefault="00206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6E7"/>
    <w:multiLevelType w:val="multilevel"/>
    <w:tmpl w:val="817044B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837D21"/>
    <w:multiLevelType w:val="multilevel"/>
    <w:tmpl w:val="3F2CFD0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638412A"/>
    <w:multiLevelType w:val="hybridMultilevel"/>
    <w:tmpl w:val="41A844F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6715CDF"/>
    <w:multiLevelType w:val="hybridMultilevel"/>
    <w:tmpl w:val="1CC61B0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95057F"/>
    <w:multiLevelType w:val="multilevel"/>
    <w:tmpl w:val="6CEE737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005F1A"/>
    <w:multiLevelType w:val="multilevel"/>
    <w:tmpl w:val="252EDC9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D506B6D"/>
    <w:multiLevelType w:val="hybridMultilevel"/>
    <w:tmpl w:val="E2AC8C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F3A67B0"/>
    <w:multiLevelType w:val="hybridMultilevel"/>
    <w:tmpl w:val="28B2B2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A4F7B87"/>
    <w:multiLevelType w:val="multilevel"/>
    <w:tmpl w:val="FDE876A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A8C2ADA"/>
    <w:multiLevelType w:val="hybridMultilevel"/>
    <w:tmpl w:val="35488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DB25D5A"/>
    <w:multiLevelType w:val="multilevel"/>
    <w:tmpl w:val="416E741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14927F2"/>
    <w:multiLevelType w:val="hybridMultilevel"/>
    <w:tmpl w:val="7840C8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4616294"/>
    <w:multiLevelType w:val="hybridMultilevel"/>
    <w:tmpl w:val="1922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7B464D2"/>
    <w:multiLevelType w:val="multilevel"/>
    <w:tmpl w:val="FDBE24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29379C"/>
    <w:multiLevelType w:val="multilevel"/>
    <w:tmpl w:val="7752073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1B3C39"/>
    <w:multiLevelType w:val="multilevel"/>
    <w:tmpl w:val="6E2A9D8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A70550"/>
    <w:multiLevelType w:val="hybridMultilevel"/>
    <w:tmpl w:val="E9166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3DA76FE"/>
    <w:multiLevelType w:val="hybridMultilevel"/>
    <w:tmpl w:val="7DF4A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AB0301"/>
    <w:multiLevelType w:val="hybridMultilevel"/>
    <w:tmpl w:val="E3C82E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39F06D88"/>
    <w:multiLevelType w:val="multilevel"/>
    <w:tmpl w:val="C8921A5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370EFB"/>
    <w:multiLevelType w:val="multilevel"/>
    <w:tmpl w:val="A8D47DB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39C0B7C"/>
    <w:multiLevelType w:val="hybridMultilevel"/>
    <w:tmpl w:val="A2181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7CB0302"/>
    <w:multiLevelType w:val="hybridMultilevel"/>
    <w:tmpl w:val="46C46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50C730F3"/>
    <w:multiLevelType w:val="hybridMultilevel"/>
    <w:tmpl w:val="4FC4625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525D0E12"/>
    <w:multiLevelType w:val="multilevel"/>
    <w:tmpl w:val="5000920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35A6D3A"/>
    <w:multiLevelType w:val="hybridMultilevel"/>
    <w:tmpl w:val="1654D6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7D66843"/>
    <w:multiLevelType w:val="hybridMultilevel"/>
    <w:tmpl w:val="203AB37A"/>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nsid w:val="58625F7E"/>
    <w:multiLevelType w:val="multilevel"/>
    <w:tmpl w:val="D020EE7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89C33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B5A5827"/>
    <w:multiLevelType w:val="multilevel"/>
    <w:tmpl w:val="453EDA8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A47A86"/>
    <w:multiLevelType w:val="multilevel"/>
    <w:tmpl w:val="6082BE5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44102B"/>
    <w:multiLevelType w:val="hybridMultilevel"/>
    <w:tmpl w:val="68DC29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338263A"/>
    <w:multiLevelType w:val="multilevel"/>
    <w:tmpl w:val="184C8E2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EB21D9"/>
    <w:multiLevelType w:val="hybridMultilevel"/>
    <w:tmpl w:val="7CC876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6B252ECF"/>
    <w:multiLevelType w:val="multilevel"/>
    <w:tmpl w:val="44AE4CD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C374D72"/>
    <w:multiLevelType w:val="multilevel"/>
    <w:tmpl w:val="3E56CF8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D0056CE"/>
    <w:multiLevelType w:val="multilevel"/>
    <w:tmpl w:val="A96C0E4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F7778D"/>
    <w:multiLevelType w:val="multilevel"/>
    <w:tmpl w:val="8C8C51E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4855E62"/>
    <w:multiLevelType w:val="multilevel"/>
    <w:tmpl w:val="5000920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C435C9F"/>
    <w:multiLevelType w:val="hybridMultilevel"/>
    <w:tmpl w:val="004251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4"/>
  </w:num>
  <w:num w:numId="3">
    <w:abstractNumId w:val="5"/>
  </w:num>
  <w:num w:numId="4">
    <w:abstractNumId w:val="18"/>
  </w:num>
  <w:num w:numId="5">
    <w:abstractNumId w:val="35"/>
  </w:num>
  <w:num w:numId="6">
    <w:abstractNumId w:val="0"/>
  </w:num>
  <w:num w:numId="7">
    <w:abstractNumId w:val="12"/>
  </w:num>
  <w:num w:numId="8">
    <w:abstractNumId w:val="20"/>
  </w:num>
  <w:num w:numId="9">
    <w:abstractNumId w:val="19"/>
  </w:num>
  <w:num w:numId="10">
    <w:abstractNumId w:val="13"/>
  </w:num>
  <w:num w:numId="11">
    <w:abstractNumId w:val="10"/>
  </w:num>
  <w:num w:numId="12">
    <w:abstractNumId w:val="8"/>
  </w:num>
  <w:num w:numId="13">
    <w:abstractNumId w:val="4"/>
  </w:num>
  <w:num w:numId="14">
    <w:abstractNumId w:val="38"/>
  </w:num>
  <w:num w:numId="15">
    <w:abstractNumId w:val="29"/>
  </w:num>
  <w:num w:numId="16">
    <w:abstractNumId w:val="27"/>
  </w:num>
  <w:num w:numId="17">
    <w:abstractNumId w:val="34"/>
  </w:num>
  <w:num w:numId="18">
    <w:abstractNumId w:val="32"/>
  </w:num>
  <w:num w:numId="19">
    <w:abstractNumId w:val="15"/>
  </w:num>
  <w:num w:numId="20">
    <w:abstractNumId w:val="37"/>
  </w:num>
  <w:num w:numId="21">
    <w:abstractNumId w:val="30"/>
  </w:num>
  <w:num w:numId="22">
    <w:abstractNumId w:val="24"/>
  </w:num>
  <w:num w:numId="23">
    <w:abstractNumId w:val="36"/>
  </w:num>
  <w:num w:numId="24">
    <w:abstractNumId w:val="3"/>
  </w:num>
  <w:num w:numId="25">
    <w:abstractNumId w:val="1"/>
  </w:num>
  <w:num w:numId="26">
    <w:abstractNumId w:val="26"/>
  </w:num>
  <w:num w:numId="27">
    <w:abstractNumId w:val="2"/>
  </w:num>
  <w:num w:numId="28">
    <w:abstractNumId w:val="31"/>
  </w:num>
  <w:num w:numId="29">
    <w:abstractNumId w:val="17"/>
  </w:num>
  <w:num w:numId="30">
    <w:abstractNumId w:val="9"/>
  </w:num>
  <w:num w:numId="31">
    <w:abstractNumId w:val="6"/>
  </w:num>
  <w:num w:numId="32">
    <w:abstractNumId w:val="11"/>
  </w:num>
  <w:num w:numId="33">
    <w:abstractNumId w:val="39"/>
  </w:num>
  <w:num w:numId="34">
    <w:abstractNumId w:val="23"/>
  </w:num>
  <w:num w:numId="35">
    <w:abstractNumId w:val="22"/>
  </w:num>
  <w:num w:numId="36">
    <w:abstractNumId w:val="25"/>
  </w:num>
  <w:num w:numId="37">
    <w:abstractNumId w:val="16"/>
  </w:num>
  <w:num w:numId="38">
    <w:abstractNumId w:val="21"/>
  </w:num>
  <w:num w:numId="39">
    <w:abstractNumId w:val="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60"/>
    <w:rsid w:val="00014F40"/>
    <w:rsid w:val="000151F5"/>
    <w:rsid w:val="000222A4"/>
    <w:rsid w:val="0002385B"/>
    <w:rsid w:val="00025481"/>
    <w:rsid w:val="00025D38"/>
    <w:rsid w:val="00047A0A"/>
    <w:rsid w:val="00057804"/>
    <w:rsid w:val="00070A90"/>
    <w:rsid w:val="00073EC2"/>
    <w:rsid w:val="00074278"/>
    <w:rsid w:val="000751BC"/>
    <w:rsid w:val="000864DC"/>
    <w:rsid w:val="000C668F"/>
    <w:rsid w:val="000C7C3E"/>
    <w:rsid w:val="000C7F26"/>
    <w:rsid w:val="000D0462"/>
    <w:rsid w:val="000D336C"/>
    <w:rsid w:val="000F2418"/>
    <w:rsid w:val="00100565"/>
    <w:rsid w:val="00105AB2"/>
    <w:rsid w:val="00113FCE"/>
    <w:rsid w:val="00131619"/>
    <w:rsid w:val="00157070"/>
    <w:rsid w:val="0016372C"/>
    <w:rsid w:val="00170671"/>
    <w:rsid w:val="001710DE"/>
    <w:rsid w:val="00173504"/>
    <w:rsid w:val="00182CB7"/>
    <w:rsid w:val="001867CD"/>
    <w:rsid w:val="001B615E"/>
    <w:rsid w:val="001C1318"/>
    <w:rsid w:val="001C5F3E"/>
    <w:rsid w:val="001E2789"/>
    <w:rsid w:val="001E7E8C"/>
    <w:rsid w:val="00206C13"/>
    <w:rsid w:val="0022687E"/>
    <w:rsid w:val="0024265F"/>
    <w:rsid w:val="00245C43"/>
    <w:rsid w:val="0025152C"/>
    <w:rsid w:val="00252406"/>
    <w:rsid w:val="0026118C"/>
    <w:rsid w:val="00272106"/>
    <w:rsid w:val="0027514D"/>
    <w:rsid w:val="00280FB9"/>
    <w:rsid w:val="002863FE"/>
    <w:rsid w:val="00293FAF"/>
    <w:rsid w:val="002A4D21"/>
    <w:rsid w:val="002A69C3"/>
    <w:rsid w:val="002B0FEB"/>
    <w:rsid w:val="002B2398"/>
    <w:rsid w:val="002C034C"/>
    <w:rsid w:val="002C0B2D"/>
    <w:rsid w:val="002C0FBD"/>
    <w:rsid w:val="002C1AC3"/>
    <w:rsid w:val="002C3762"/>
    <w:rsid w:val="002D0DFA"/>
    <w:rsid w:val="002D72BF"/>
    <w:rsid w:val="002E13AB"/>
    <w:rsid w:val="002F00ED"/>
    <w:rsid w:val="002F2103"/>
    <w:rsid w:val="002F59F0"/>
    <w:rsid w:val="00301202"/>
    <w:rsid w:val="0030296A"/>
    <w:rsid w:val="00315496"/>
    <w:rsid w:val="003263CF"/>
    <w:rsid w:val="0033216C"/>
    <w:rsid w:val="00332B54"/>
    <w:rsid w:val="00333015"/>
    <w:rsid w:val="00345220"/>
    <w:rsid w:val="0035201C"/>
    <w:rsid w:val="00355369"/>
    <w:rsid w:val="00360F75"/>
    <w:rsid w:val="0036355A"/>
    <w:rsid w:val="003725B6"/>
    <w:rsid w:val="00376723"/>
    <w:rsid w:val="0038519C"/>
    <w:rsid w:val="00385B9C"/>
    <w:rsid w:val="00386AB8"/>
    <w:rsid w:val="0039011A"/>
    <w:rsid w:val="003A201A"/>
    <w:rsid w:val="003A6998"/>
    <w:rsid w:val="003A765A"/>
    <w:rsid w:val="003B1E5C"/>
    <w:rsid w:val="003B4AB3"/>
    <w:rsid w:val="003B4E23"/>
    <w:rsid w:val="003C1048"/>
    <w:rsid w:val="003C6B60"/>
    <w:rsid w:val="003D4FB1"/>
    <w:rsid w:val="003D6E6D"/>
    <w:rsid w:val="003E4733"/>
    <w:rsid w:val="003E4C3C"/>
    <w:rsid w:val="003E612C"/>
    <w:rsid w:val="003F473E"/>
    <w:rsid w:val="003F4A54"/>
    <w:rsid w:val="003F72A2"/>
    <w:rsid w:val="00403ABC"/>
    <w:rsid w:val="004079F5"/>
    <w:rsid w:val="00410684"/>
    <w:rsid w:val="0041364C"/>
    <w:rsid w:val="00432EBD"/>
    <w:rsid w:val="004345C1"/>
    <w:rsid w:val="00441001"/>
    <w:rsid w:val="00443B3A"/>
    <w:rsid w:val="00446033"/>
    <w:rsid w:val="004503E8"/>
    <w:rsid w:val="00452ECD"/>
    <w:rsid w:val="00453F99"/>
    <w:rsid w:val="004545E6"/>
    <w:rsid w:val="004611F9"/>
    <w:rsid w:val="004672AD"/>
    <w:rsid w:val="00473436"/>
    <w:rsid w:val="0049050A"/>
    <w:rsid w:val="0049490F"/>
    <w:rsid w:val="004B3C7F"/>
    <w:rsid w:val="004C616D"/>
    <w:rsid w:val="004C792C"/>
    <w:rsid w:val="004D13AD"/>
    <w:rsid w:val="004D23A9"/>
    <w:rsid w:val="004E17CB"/>
    <w:rsid w:val="004E374E"/>
    <w:rsid w:val="004F1ED7"/>
    <w:rsid w:val="004F2F78"/>
    <w:rsid w:val="005153FE"/>
    <w:rsid w:val="00526460"/>
    <w:rsid w:val="00547DD9"/>
    <w:rsid w:val="005613D0"/>
    <w:rsid w:val="00565545"/>
    <w:rsid w:val="00566A7F"/>
    <w:rsid w:val="005776AB"/>
    <w:rsid w:val="00592FDA"/>
    <w:rsid w:val="00594F96"/>
    <w:rsid w:val="005954E7"/>
    <w:rsid w:val="005C007A"/>
    <w:rsid w:val="005D3C0E"/>
    <w:rsid w:val="005E380A"/>
    <w:rsid w:val="005E4032"/>
    <w:rsid w:val="005F0455"/>
    <w:rsid w:val="005F7813"/>
    <w:rsid w:val="00617469"/>
    <w:rsid w:val="00623CCF"/>
    <w:rsid w:val="00627404"/>
    <w:rsid w:val="006521DE"/>
    <w:rsid w:val="006614D8"/>
    <w:rsid w:val="006743D3"/>
    <w:rsid w:val="00676D12"/>
    <w:rsid w:val="00687A30"/>
    <w:rsid w:val="00690189"/>
    <w:rsid w:val="00696388"/>
    <w:rsid w:val="006978A8"/>
    <w:rsid w:val="006A5E8E"/>
    <w:rsid w:val="006B3B37"/>
    <w:rsid w:val="006C41F6"/>
    <w:rsid w:val="006E13DB"/>
    <w:rsid w:val="006E6534"/>
    <w:rsid w:val="00722CF0"/>
    <w:rsid w:val="0072413F"/>
    <w:rsid w:val="007256DD"/>
    <w:rsid w:val="007257C7"/>
    <w:rsid w:val="0073759F"/>
    <w:rsid w:val="00746313"/>
    <w:rsid w:val="0075593E"/>
    <w:rsid w:val="007653D1"/>
    <w:rsid w:val="00772F59"/>
    <w:rsid w:val="007762C0"/>
    <w:rsid w:val="00777268"/>
    <w:rsid w:val="007851FE"/>
    <w:rsid w:val="00792168"/>
    <w:rsid w:val="007942BF"/>
    <w:rsid w:val="0079485B"/>
    <w:rsid w:val="007A5675"/>
    <w:rsid w:val="007B1932"/>
    <w:rsid w:val="007C2470"/>
    <w:rsid w:val="007C329E"/>
    <w:rsid w:val="007D0D91"/>
    <w:rsid w:val="007E7CD5"/>
    <w:rsid w:val="007F34C5"/>
    <w:rsid w:val="007F44B6"/>
    <w:rsid w:val="007F5570"/>
    <w:rsid w:val="007F643B"/>
    <w:rsid w:val="007F7C2A"/>
    <w:rsid w:val="007F7D1C"/>
    <w:rsid w:val="00807A54"/>
    <w:rsid w:val="00812B86"/>
    <w:rsid w:val="00815F25"/>
    <w:rsid w:val="00816AC3"/>
    <w:rsid w:val="00832E7E"/>
    <w:rsid w:val="008453FC"/>
    <w:rsid w:val="008553B4"/>
    <w:rsid w:val="008572E8"/>
    <w:rsid w:val="008660B6"/>
    <w:rsid w:val="008673E3"/>
    <w:rsid w:val="008775CB"/>
    <w:rsid w:val="00881647"/>
    <w:rsid w:val="008859A1"/>
    <w:rsid w:val="008A1AF2"/>
    <w:rsid w:val="008B36A9"/>
    <w:rsid w:val="008E3640"/>
    <w:rsid w:val="0091094B"/>
    <w:rsid w:val="00912047"/>
    <w:rsid w:val="009120AB"/>
    <w:rsid w:val="00913C71"/>
    <w:rsid w:val="00920480"/>
    <w:rsid w:val="00924C42"/>
    <w:rsid w:val="009260AD"/>
    <w:rsid w:val="00927BE6"/>
    <w:rsid w:val="00934CE2"/>
    <w:rsid w:val="00937E93"/>
    <w:rsid w:val="00947F82"/>
    <w:rsid w:val="00975517"/>
    <w:rsid w:val="00986029"/>
    <w:rsid w:val="009E04F4"/>
    <w:rsid w:val="00A12143"/>
    <w:rsid w:val="00A32864"/>
    <w:rsid w:val="00A44CB6"/>
    <w:rsid w:val="00A46A27"/>
    <w:rsid w:val="00A51EDD"/>
    <w:rsid w:val="00A5298A"/>
    <w:rsid w:val="00A55097"/>
    <w:rsid w:val="00A60322"/>
    <w:rsid w:val="00A6497B"/>
    <w:rsid w:val="00A67194"/>
    <w:rsid w:val="00A70632"/>
    <w:rsid w:val="00A70E59"/>
    <w:rsid w:val="00A75676"/>
    <w:rsid w:val="00A915FA"/>
    <w:rsid w:val="00A92E42"/>
    <w:rsid w:val="00AA172F"/>
    <w:rsid w:val="00AE679B"/>
    <w:rsid w:val="00B1280C"/>
    <w:rsid w:val="00B13782"/>
    <w:rsid w:val="00B2055A"/>
    <w:rsid w:val="00B26A22"/>
    <w:rsid w:val="00B336A8"/>
    <w:rsid w:val="00B36633"/>
    <w:rsid w:val="00B36AC6"/>
    <w:rsid w:val="00B571B8"/>
    <w:rsid w:val="00B65189"/>
    <w:rsid w:val="00B65A67"/>
    <w:rsid w:val="00B80491"/>
    <w:rsid w:val="00B84185"/>
    <w:rsid w:val="00B87C25"/>
    <w:rsid w:val="00BA62AF"/>
    <w:rsid w:val="00BB3D2A"/>
    <w:rsid w:val="00BB4894"/>
    <w:rsid w:val="00BC540C"/>
    <w:rsid w:val="00BC70FF"/>
    <w:rsid w:val="00BD31AD"/>
    <w:rsid w:val="00BD5055"/>
    <w:rsid w:val="00BE04C3"/>
    <w:rsid w:val="00BF3BA8"/>
    <w:rsid w:val="00BF7B17"/>
    <w:rsid w:val="00C0430E"/>
    <w:rsid w:val="00C1191C"/>
    <w:rsid w:val="00C12710"/>
    <w:rsid w:val="00C26AA3"/>
    <w:rsid w:val="00C30DD1"/>
    <w:rsid w:val="00C44CC5"/>
    <w:rsid w:val="00C4551F"/>
    <w:rsid w:val="00C50514"/>
    <w:rsid w:val="00C61A57"/>
    <w:rsid w:val="00C6477A"/>
    <w:rsid w:val="00C650C3"/>
    <w:rsid w:val="00C678C7"/>
    <w:rsid w:val="00C72189"/>
    <w:rsid w:val="00C730C3"/>
    <w:rsid w:val="00C83078"/>
    <w:rsid w:val="00C85865"/>
    <w:rsid w:val="00C96D19"/>
    <w:rsid w:val="00CA0FBC"/>
    <w:rsid w:val="00CB1742"/>
    <w:rsid w:val="00CB637E"/>
    <w:rsid w:val="00CB7241"/>
    <w:rsid w:val="00CC6233"/>
    <w:rsid w:val="00CD54A3"/>
    <w:rsid w:val="00CF4BE0"/>
    <w:rsid w:val="00CF5D80"/>
    <w:rsid w:val="00CF6696"/>
    <w:rsid w:val="00CF6C27"/>
    <w:rsid w:val="00CF6F53"/>
    <w:rsid w:val="00D05DD8"/>
    <w:rsid w:val="00D262CA"/>
    <w:rsid w:val="00D31567"/>
    <w:rsid w:val="00D41541"/>
    <w:rsid w:val="00D51338"/>
    <w:rsid w:val="00D5481A"/>
    <w:rsid w:val="00D66EF0"/>
    <w:rsid w:val="00D67191"/>
    <w:rsid w:val="00D8271C"/>
    <w:rsid w:val="00D82E74"/>
    <w:rsid w:val="00D966DF"/>
    <w:rsid w:val="00DA01EF"/>
    <w:rsid w:val="00DC17DA"/>
    <w:rsid w:val="00DC34C8"/>
    <w:rsid w:val="00DC41F2"/>
    <w:rsid w:val="00DE0902"/>
    <w:rsid w:val="00DE0C72"/>
    <w:rsid w:val="00DE1272"/>
    <w:rsid w:val="00DE1C4A"/>
    <w:rsid w:val="00DE286C"/>
    <w:rsid w:val="00DE4944"/>
    <w:rsid w:val="00E050FA"/>
    <w:rsid w:val="00E126FE"/>
    <w:rsid w:val="00E1582D"/>
    <w:rsid w:val="00E17EB8"/>
    <w:rsid w:val="00E40E98"/>
    <w:rsid w:val="00E45F0B"/>
    <w:rsid w:val="00E7036B"/>
    <w:rsid w:val="00E71A1D"/>
    <w:rsid w:val="00E75344"/>
    <w:rsid w:val="00E82161"/>
    <w:rsid w:val="00E91271"/>
    <w:rsid w:val="00E9757A"/>
    <w:rsid w:val="00EA5E69"/>
    <w:rsid w:val="00EB16BA"/>
    <w:rsid w:val="00EB78A9"/>
    <w:rsid w:val="00EF7C4D"/>
    <w:rsid w:val="00F00B12"/>
    <w:rsid w:val="00F06A7F"/>
    <w:rsid w:val="00F10A95"/>
    <w:rsid w:val="00F2218E"/>
    <w:rsid w:val="00F31DCB"/>
    <w:rsid w:val="00F46B47"/>
    <w:rsid w:val="00F52BC7"/>
    <w:rsid w:val="00F64CBF"/>
    <w:rsid w:val="00F663E4"/>
    <w:rsid w:val="00F71FED"/>
    <w:rsid w:val="00F7769A"/>
    <w:rsid w:val="00F90623"/>
    <w:rsid w:val="00FB31E1"/>
    <w:rsid w:val="00FB46A9"/>
    <w:rsid w:val="00FB546D"/>
    <w:rsid w:val="00FD2935"/>
    <w:rsid w:val="00FE6352"/>
    <w:rsid w:val="00FF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B4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751BC"/>
    <w:pPr>
      <w:tabs>
        <w:tab w:val="center" w:pos="4153"/>
        <w:tab w:val="right" w:pos="8306"/>
      </w:tabs>
    </w:pPr>
  </w:style>
  <w:style w:type="character" w:styleId="PageNumber">
    <w:name w:val="page number"/>
    <w:basedOn w:val="DefaultParagraphFont"/>
    <w:rsid w:val="000751BC"/>
  </w:style>
  <w:style w:type="paragraph" w:styleId="BalloonText">
    <w:name w:val="Balloon Text"/>
    <w:basedOn w:val="Normal"/>
    <w:semiHidden/>
    <w:rsid w:val="00C11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B48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751BC"/>
    <w:pPr>
      <w:tabs>
        <w:tab w:val="center" w:pos="4153"/>
        <w:tab w:val="right" w:pos="8306"/>
      </w:tabs>
    </w:pPr>
  </w:style>
  <w:style w:type="character" w:styleId="PageNumber">
    <w:name w:val="page number"/>
    <w:basedOn w:val="DefaultParagraphFont"/>
    <w:rsid w:val="000751BC"/>
  </w:style>
  <w:style w:type="paragraph" w:styleId="BalloonText">
    <w:name w:val="Balloon Text"/>
    <w:basedOn w:val="Normal"/>
    <w:semiHidden/>
    <w:rsid w:val="00C11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Schools Forum – DSG Review Matrix 2013</vt:lpstr>
    </vt:vector>
  </TitlesOfParts>
  <Company>Serco-EB</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DSG Review Matrix 2013</dc:title>
  <dc:subject/>
  <dc:creator>andrew.redding</dc:creator>
  <cp:keywords/>
  <dc:description/>
  <cp:lastModifiedBy>Andrew Redding</cp:lastModifiedBy>
  <cp:revision>2</cp:revision>
  <cp:lastPrinted>2014-03-03T14:12:00Z</cp:lastPrinted>
  <dcterms:created xsi:type="dcterms:W3CDTF">2014-09-23T10:34:00Z</dcterms:created>
  <dcterms:modified xsi:type="dcterms:W3CDTF">2014-09-23T10:34:00Z</dcterms:modified>
</cp:coreProperties>
</file>