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DB" w:rsidRDefault="008040DB">
      <w:pPr>
        <w:rPr>
          <w:b/>
          <w:sz w:val="28"/>
          <w:szCs w:val="28"/>
        </w:rPr>
      </w:pPr>
    </w:p>
    <w:p w:rsidR="008040DB" w:rsidRDefault="008040DB">
      <w:pPr>
        <w:rPr>
          <w:b/>
          <w:sz w:val="28"/>
          <w:szCs w:val="28"/>
        </w:rPr>
      </w:pPr>
    </w:p>
    <w:p w:rsidR="008040DB" w:rsidRDefault="008040DB">
      <w:pPr>
        <w:rPr>
          <w:b/>
          <w:sz w:val="28"/>
          <w:szCs w:val="28"/>
        </w:rPr>
      </w:pPr>
    </w:p>
    <w:p w:rsidR="008040DB" w:rsidRDefault="008040DB">
      <w:pPr>
        <w:rPr>
          <w:b/>
          <w:sz w:val="28"/>
          <w:szCs w:val="28"/>
        </w:rPr>
      </w:pPr>
    </w:p>
    <w:p w:rsidR="008040DB" w:rsidRDefault="008040DB">
      <w:pPr>
        <w:rPr>
          <w:b/>
          <w:sz w:val="28"/>
          <w:szCs w:val="28"/>
        </w:rPr>
      </w:pPr>
    </w:p>
    <w:p w:rsidR="008040DB" w:rsidRDefault="008040DB">
      <w:pPr>
        <w:ind w:left="1701"/>
        <w:rPr>
          <w:b/>
          <w:sz w:val="48"/>
          <w:szCs w:val="48"/>
        </w:rPr>
      </w:pPr>
    </w:p>
    <w:p w:rsidR="008040DB" w:rsidRDefault="008040DB">
      <w:pPr>
        <w:ind w:left="1701"/>
        <w:rPr>
          <w:b/>
          <w:sz w:val="48"/>
          <w:szCs w:val="48"/>
        </w:rPr>
      </w:pPr>
    </w:p>
    <w:p w:rsidR="008040DB" w:rsidRDefault="008040DB">
      <w:pPr>
        <w:ind w:left="1701"/>
        <w:rPr>
          <w:b/>
          <w:sz w:val="56"/>
          <w:szCs w:val="56"/>
        </w:rPr>
      </w:pPr>
      <w:bookmarkStart w:id="0" w:name="_GoBack"/>
      <w:bookmarkEnd w:id="0"/>
      <w:r>
        <w:rPr>
          <w:b/>
          <w:sz w:val="56"/>
          <w:szCs w:val="56"/>
        </w:rPr>
        <w:t xml:space="preserve">NEW GOVERNOR </w:t>
      </w:r>
      <w:r>
        <w:rPr>
          <w:b/>
          <w:sz w:val="56"/>
          <w:szCs w:val="56"/>
        </w:rPr>
        <w:br/>
        <w:t>FINANCE INDUCTION</w:t>
      </w:r>
    </w:p>
    <w:p w:rsidR="008040DB" w:rsidRDefault="008040DB">
      <w:pPr>
        <w:ind w:left="1701"/>
      </w:pPr>
    </w:p>
    <w:p w:rsidR="008040DB" w:rsidRDefault="008040DB">
      <w:pPr>
        <w:ind w:left="1701"/>
        <w:rPr>
          <w:sz w:val="22"/>
          <w:szCs w:val="22"/>
        </w:rPr>
      </w:pPr>
    </w:p>
    <w:p w:rsidR="008040DB" w:rsidRDefault="008040DB">
      <w:pPr>
        <w:ind w:left="1701"/>
        <w:rPr>
          <w:sz w:val="22"/>
          <w:szCs w:val="22"/>
        </w:rPr>
      </w:pPr>
    </w:p>
    <w:p w:rsidR="008040DB" w:rsidRDefault="008040DB">
      <w:pPr>
        <w:ind w:left="1701"/>
        <w:rPr>
          <w:sz w:val="22"/>
          <w:szCs w:val="22"/>
        </w:rPr>
      </w:pPr>
    </w:p>
    <w:p w:rsidR="008040DB" w:rsidRDefault="008040DB">
      <w:pPr>
        <w:ind w:left="1701"/>
        <w:rPr>
          <w:sz w:val="22"/>
          <w:szCs w:val="22"/>
        </w:rPr>
      </w:pPr>
    </w:p>
    <w:p w:rsidR="008040DB" w:rsidRDefault="008040DB">
      <w:pPr>
        <w:ind w:left="1701"/>
        <w:rPr>
          <w:sz w:val="22"/>
          <w:szCs w:val="22"/>
        </w:rPr>
      </w:pPr>
    </w:p>
    <w:p w:rsidR="008040DB" w:rsidRDefault="008040DB">
      <w:pPr>
        <w:ind w:left="1701"/>
        <w:rPr>
          <w:sz w:val="36"/>
          <w:szCs w:val="36"/>
        </w:rPr>
      </w:pPr>
      <w:smartTag w:uri="urn:schemas-microsoft-com:office:smarttags" w:element="PersonName">
        <w:r>
          <w:rPr>
            <w:sz w:val="36"/>
            <w:szCs w:val="36"/>
          </w:rPr>
          <w:t>School Funding Team</w:t>
        </w:r>
      </w:smartTag>
    </w:p>
    <w:p w:rsidR="008040DB" w:rsidRDefault="008040DB">
      <w:pPr>
        <w:ind w:left="1701"/>
        <w:rPr>
          <w:sz w:val="36"/>
          <w:szCs w:val="36"/>
        </w:rPr>
      </w:pPr>
      <w:r>
        <w:rPr>
          <w:sz w:val="36"/>
          <w:szCs w:val="36"/>
        </w:rPr>
        <w:t>Training Handbook</w:t>
      </w:r>
    </w:p>
    <w:p w:rsidR="008040DB" w:rsidRDefault="008040DB">
      <w:pPr>
        <w:ind w:left="1701"/>
        <w:rPr>
          <w:sz w:val="36"/>
          <w:szCs w:val="36"/>
        </w:rPr>
      </w:pPr>
    </w:p>
    <w:p w:rsidR="008040DB" w:rsidRDefault="008040DB">
      <w:pPr>
        <w:ind w:left="1701"/>
        <w:rPr>
          <w:sz w:val="36"/>
          <w:szCs w:val="36"/>
        </w:rPr>
      </w:pPr>
    </w:p>
    <w:p w:rsidR="008040DB" w:rsidRDefault="008040DB">
      <w:pPr>
        <w:ind w:left="1701"/>
        <w:rPr>
          <w:sz w:val="36"/>
          <w:szCs w:val="36"/>
        </w:rPr>
      </w:pPr>
    </w:p>
    <w:p w:rsidR="008040DB" w:rsidRDefault="008040DB">
      <w:pPr>
        <w:ind w:left="1701"/>
        <w:rPr>
          <w:sz w:val="36"/>
          <w:szCs w:val="36"/>
        </w:rPr>
      </w:pPr>
    </w:p>
    <w:p w:rsidR="004B0B00" w:rsidRDefault="004B0B00">
      <w:pPr>
        <w:ind w:left="1701"/>
        <w:rPr>
          <w:sz w:val="36"/>
          <w:szCs w:val="36"/>
        </w:rPr>
      </w:pPr>
    </w:p>
    <w:p w:rsidR="004B0B00" w:rsidRDefault="004B0B00">
      <w:pPr>
        <w:ind w:left="1701"/>
        <w:rPr>
          <w:sz w:val="36"/>
          <w:szCs w:val="36"/>
        </w:rPr>
      </w:pPr>
    </w:p>
    <w:p w:rsidR="004B0B00" w:rsidRDefault="004B0B00">
      <w:pPr>
        <w:ind w:left="1701"/>
        <w:rPr>
          <w:sz w:val="36"/>
          <w:szCs w:val="36"/>
        </w:rPr>
      </w:pPr>
    </w:p>
    <w:p w:rsidR="008040DB" w:rsidRDefault="008040DB">
      <w:pPr>
        <w:ind w:left="1701"/>
        <w:rPr>
          <w:sz w:val="36"/>
          <w:szCs w:val="36"/>
        </w:rPr>
      </w:pPr>
    </w:p>
    <w:p w:rsidR="008040DB" w:rsidRDefault="008040DB">
      <w:pPr>
        <w:ind w:left="1701"/>
        <w:rPr>
          <w:sz w:val="36"/>
          <w:szCs w:val="36"/>
        </w:rPr>
      </w:pPr>
    </w:p>
    <w:p w:rsidR="008040DB" w:rsidRDefault="008040DB">
      <w:pPr>
        <w:ind w:left="1701"/>
        <w:rPr>
          <w:sz w:val="36"/>
          <w:szCs w:val="36"/>
        </w:rPr>
      </w:pPr>
    </w:p>
    <w:p w:rsidR="008040DB" w:rsidRDefault="008040DB">
      <w:pPr>
        <w:ind w:left="1701"/>
      </w:pPr>
      <w:smartTag w:uri="urn:schemas-microsoft-com:office:smarttags" w:element="PersonName">
        <w:r>
          <w:t>School Funding Team</w:t>
        </w:r>
      </w:smartTag>
    </w:p>
    <w:p w:rsidR="008040DB" w:rsidRDefault="008040DB">
      <w:pPr>
        <w:ind w:left="1701"/>
      </w:pPr>
      <w:r>
        <w:t>City of Bradford Metropolitan District Council</w:t>
      </w:r>
      <w:r>
        <w:br/>
      </w:r>
      <w:r w:rsidR="006F4E79">
        <w:t xml:space="preserve">Department of </w:t>
      </w:r>
      <w:r w:rsidR="00101A70">
        <w:t>Corporate Services</w:t>
      </w:r>
      <w:r w:rsidR="006F4E79">
        <w:br/>
        <w:t>1st</w:t>
      </w:r>
      <w:r w:rsidR="004B0B00">
        <w:t xml:space="preserve"> Floor North</w:t>
      </w:r>
      <w:r w:rsidR="004B0B00">
        <w:br/>
        <w:t>Britannia House</w:t>
      </w:r>
      <w:r w:rsidR="004B0B00">
        <w:br/>
        <w:t xml:space="preserve">Hall </w:t>
      </w:r>
      <w:proofErr w:type="spellStart"/>
      <w:r w:rsidR="004B0B00">
        <w:t>Ings</w:t>
      </w:r>
      <w:proofErr w:type="spellEnd"/>
      <w:r>
        <w:br/>
        <w:t>Bradford BD</w:t>
      </w:r>
      <w:r w:rsidR="004B0B00">
        <w:t>1 1HX</w:t>
      </w:r>
    </w:p>
    <w:p w:rsidR="004B0B00" w:rsidRDefault="004B0B00">
      <w:pPr>
        <w:ind w:left="1701"/>
      </w:pPr>
    </w:p>
    <w:p w:rsidR="008040DB" w:rsidRPr="00101A70" w:rsidRDefault="00B05CBF">
      <w:pPr>
        <w:ind w:left="1701"/>
      </w:pPr>
      <w:r w:rsidRPr="00101A70">
        <w:t>September</w:t>
      </w:r>
      <w:r w:rsidR="00367A47" w:rsidRPr="00101A70">
        <w:t xml:space="preserve"> 2017</w:t>
      </w:r>
    </w:p>
    <w:p w:rsidR="008040DB" w:rsidRDefault="008040DB">
      <w:pPr>
        <w:ind w:left="1701"/>
      </w:pPr>
    </w:p>
    <w:p w:rsidR="008040DB" w:rsidRDefault="008040DB">
      <w:pPr>
        <w:ind w:left="1701"/>
      </w:pPr>
    </w:p>
    <w:p w:rsidR="008040DB" w:rsidRDefault="008040DB">
      <w:pPr>
        <w:ind w:left="1701"/>
      </w:pPr>
    </w:p>
    <w:p w:rsidR="008040DB" w:rsidRDefault="008040DB">
      <w:pPr>
        <w:ind w:left="1701"/>
      </w:pPr>
    </w:p>
    <w:p w:rsidR="008040DB" w:rsidRDefault="008040DB">
      <w:pPr>
        <w:rPr>
          <w:sz w:val="22"/>
          <w:szCs w:val="22"/>
        </w:rPr>
      </w:pPr>
    </w:p>
    <w:p w:rsidR="008040DB" w:rsidRDefault="008040DB">
      <w:pPr>
        <w:jc w:val="center"/>
        <w:rPr>
          <w:sz w:val="22"/>
          <w:szCs w:val="22"/>
        </w:rPr>
      </w:pPr>
    </w:p>
    <w:p w:rsidR="008040DB" w:rsidRDefault="008040DB"/>
    <w:p w:rsidR="008040DB" w:rsidRDefault="008040DB">
      <w:pPr>
        <w:jc w:val="center"/>
        <w:rPr>
          <w:b/>
        </w:rPr>
      </w:pPr>
      <w:r>
        <w:rPr>
          <w:sz w:val="22"/>
          <w:szCs w:val="22"/>
        </w:rPr>
        <w:br w:type="page"/>
      </w:r>
    </w:p>
    <w:p w:rsidR="008040DB" w:rsidRDefault="008040DB">
      <w:pPr>
        <w:rPr>
          <w:b/>
          <w:sz w:val="48"/>
          <w:szCs w:val="48"/>
        </w:rPr>
      </w:pPr>
      <w:r>
        <w:rPr>
          <w:b/>
          <w:sz w:val="48"/>
          <w:szCs w:val="48"/>
        </w:rPr>
        <w:lastRenderedPageBreak/>
        <w:t>Contents</w:t>
      </w:r>
    </w:p>
    <w:p w:rsidR="008040DB" w:rsidRDefault="008040DB">
      <w:pPr>
        <w:rPr>
          <w:b/>
        </w:rPr>
      </w:pPr>
    </w:p>
    <w:p w:rsidR="008040DB" w:rsidRDefault="008040DB">
      <w:pPr>
        <w:rPr>
          <w:b/>
        </w:rPr>
      </w:pPr>
    </w:p>
    <w:p w:rsidR="008040DB" w:rsidRDefault="008040DB">
      <w:pPr>
        <w:jc w:val="center"/>
        <w:rPr>
          <w:b/>
          <w:sz w:val="22"/>
          <w:szCs w:val="22"/>
        </w:rPr>
      </w:pPr>
    </w:p>
    <w:p w:rsidR="008040DB" w:rsidRDefault="008040DB">
      <w:pPr>
        <w:rPr>
          <w:sz w:val="22"/>
          <w:szCs w:val="22"/>
        </w:rPr>
      </w:pPr>
      <w:r>
        <w:rPr>
          <w:sz w:val="22"/>
          <w:szCs w:val="22"/>
        </w:rPr>
        <w:t>1.</w:t>
      </w:r>
      <w:r>
        <w:rPr>
          <w:sz w:val="22"/>
          <w:szCs w:val="22"/>
        </w:rPr>
        <w:tab/>
        <w:t>Course Objectives and topics covered</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2.</w:t>
      </w:r>
      <w:r>
        <w:rPr>
          <w:sz w:val="22"/>
          <w:szCs w:val="22"/>
        </w:rPr>
        <w:tab/>
      </w:r>
      <w:r w:rsidR="000D747A">
        <w:rPr>
          <w:sz w:val="22"/>
          <w:szCs w:val="22"/>
        </w:rPr>
        <w:t>Overview of t</w:t>
      </w:r>
      <w:r>
        <w:rPr>
          <w:sz w:val="22"/>
          <w:szCs w:val="22"/>
        </w:rPr>
        <w:t>he Financial</w:t>
      </w:r>
      <w:r w:rsidR="000D747A">
        <w:rPr>
          <w:sz w:val="22"/>
          <w:szCs w:val="22"/>
        </w:rPr>
        <w:t xml:space="preserve"> and Academic</w:t>
      </w:r>
      <w:r>
        <w:rPr>
          <w:sz w:val="22"/>
          <w:szCs w:val="22"/>
        </w:rPr>
        <w:t xml:space="preserve"> Year Cycle</w:t>
      </w:r>
      <w:r w:rsidR="000D747A">
        <w:rPr>
          <w:sz w:val="22"/>
          <w:szCs w:val="22"/>
        </w:rPr>
        <w:t>s</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 xml:space="preserve">3. </w:t>
      </w:r>
      <w:r>
        <w:rPr>
          <w:sz w:val="22"/>
          <w:szCs w:val="22"/>
        </w:rPr>
        <w:tab/>
        <w:t xml:space="preserve">The </w:t>
      </w:r>
      <w:smartTag w:uri="urn:schemas-microsoft-com:office:smarttags" w:element="PersonName">
        <w:r>
          <w:rPr>
            <w:sz w:val="22"/>
            <w:szCs w:val="22"/>
          </w:rPr>
          <w:t>School Funding Team</w:t>
        </w:r>
      </w:smartTag>
      <w:r>
        <w:rPr>
          <w:sz w:val="22"/>
          <w:szCs w:val="22"/>
        </w:rPr>
        <w:t xml:space="preserve"> and Schools Forum</w:t>
      </w:r>
    </w:p>
    <w:p w:rsidR="008040DB" w:rsidRDefault="008040DB">
      <w:pPr>
        <w:rPr>
          <w:sz w:val="22"/>
          <w:szCs w:val="22"/>
        </w:rPr>
      </w:pPr>
    </w:p>
    <w:p w:rsidR="008040DB" w:rsidRDefault="008040DB">
      <w:pPr>
        <w:rPr>
          <w:sz w:val="22"/>
          <w:szCs w:val="22"/>
        </w:rPr>
      </w:pPr>
    </w:p>
    <w:p w:rsidR="008040DB" w:rsidRPr="007C0291" w:rsidRDefault="007C0291">
      <w:pPr>
        <w:rPr>
          <w:color w:val="1F497D" w:themeColor="text2"/>
          <w:sz w:val="22"/>
          <w:szCs w:val="22"/>
        </w:rPr>
      </w:pPr>
      <w:r>
        <w:rPr>
          <w:sz w:val="22"/>
          <w:szCs w:val="22"/>
        </w:rPr>
        <w:t>4</w:t>
      </w:r>
      <w:r w:rsidR="008040DB">
        <w:rPr>
          <w:sz w:val="22"/>
          <w:szCs w:val="22"/>
        </w:rPr>
        <w:t>.</w:t>
      </w:r>
      <w:r w:rsidR="008040DB">
        <w:rPr>
          <w:sz w:val="22"/>
          <w:szCs w:val="22"/>
        </w:rPr>
        <w:tab/>
        <w:t>Funding for Schools</w:t>
      </w:r>
      <w:r w:rsidR="00D743E6">
        <w:rPr>
          <w:sz w:val="22"/>
          <w:szCs w:val="22"/>
        </w:rPr>
        <w:t xml:space="preserve"> &amp; National Funding Formula</w:t>
      </w:r>
    </w:p>
    <w:p w:rsidR="008040DB" w:rsidRDefault="008040DB">
      <w:pPr>
        <w:rPr>
          <w:sz w:val="22"/>
          <w:szCs w:val="22"/>
        </w:rPr>
      </w:pPr>
    </w:p>
    <w:p w:rsidR="008040DB" w:rsidRDefault="008040DB">
      <w:pPr>
        <w:rPr>
          <w:sz w:val="22"/>
          <w:szCs w:val="22"/>
        </w:rPr>
      </w:pPr>
    </w:p>
    <w:p w:rsidR="007C0291" w:rsidRDefault="007C0291" w:rsidP="007C0291">
      <w:pPr>
        <w:rPr>
          <w:sz w:val="22"/>
          <w:szCs w:val="22"/>
        </w:rPr>
      </w:pPr>
      <w:r>
        <w:rPr>
          <w:sz w:val="22"/>
          <w:szCs w:val="22"/>
        </w:rPr>
        <w:t xml:space="preserve">5. </w:t>
      </w:r>
      <w:r>
        <w:rPr>
          <w:sz w:val="22"/>
          <w:szCs w:val="22"/>
        </w:rPr>
        <w:tab/>
      </w:r>
      <w:r w:rsidRPr="007C0291">
        <w:rPr>
          <w:sz w:val="22"/>
          <w:szCs w:val="22"/>
        </w:rPr>
        <w:t xml:space="preserve">Roles in Schools </w:t>
      </w:r>
    </w:p>
    <w:p w:rsidR="00101A70" w:rsidRDefault="00101A70" w:rsidP="007C0291">
      <w:pPr>
        <w:rPr>
          <w:sz w:val="22"/>
          <w:szCs w:val="22"/>
        </w:rPr>
      </w:pPr>
    </w:p>
    <w:p w:rsidR="007C0291" w:rsidRDefault="007C0291">
      <w:pPr>
        <w:rPr>
          <w:sz w:val="22"/>
          <w:szCs w:val="22"/>
        </w:rPr>
      </w:pPr>
    </w:p>
    <w:p w:rsidR="008040DB" w:rsidRDefault="008040DB">
      <w:pPr>
        <w:rPr>
          <w:sz w:val="22"/>
          <w:szCs w:val="22"/>
        </w:rPr>
      </w:pPr>
      <w:r>
        <w:rPr>
          <w:sz w:val="22"/>
          <w:szCs w:val="22"/>
        </w:rPr>
        <w:t>6.</w:t>
      </w:r>
      <w:r>
        <w:rPr>
          <w:sz w:val="22"/>
          <w:szCs w:val="22"/>
        </w:rPr>
        <w:tab/>
        <w:t>Protocols</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7.</w:t>
      </w:r>
      <w:r>
        <w:rPr>
          <w:sz w:val="22"/>
          <w:szCs w:val="22"/>
        </w:rPr>
        <w:tab/>
        <w:t>Local Authority Returns</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 xml:space="preserve">8. </w:t>
      </w:r>
      <w:r>
        <w:rPr>
          <w:sz w:val="22"/>
          <w:szCs w:val="22"/>
        </w:rPr>
        <w:tab/>
        <w:t>Value for Money and Benchmarking</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9.</w:t>
      </w:r>
      <w:r>
        <w:rPr>
          <w:sz w:val="22"/>
          <w:szCs w:val="22"/>
        </w:rPr>
        <w:tab/>
        <w:t>Schools Financial Value Standard</w:t>
      </w:r>
    </w:p>
    <w:p w:rsidR="00367A47" w:rsidRDefault="00367A47">
      <w:pPr>
        <w:rPr>
          <w:sz w:val="22"/>
          <w:szCs w:val="22"/>
        </w:rPr>
      </w:pPr>
    </w:p>
    <w:p w:rsidR="00367A47" w:rsidRDefault="00367A47">
      <w:pPr>
        <w:rPr>
          <w:sz w:val="22"/>
          <w:szCs w:val="22"/>
        </w:rPr>
      </w:pPr>
    </w:p>
    <w:p w:rsidR="00367A47" w:rsidRDefault="00367A47">
      <w:pPr>
        <w:rPr>
          <w:sz w:val="22"/>
          <w:szCs w:val="22"/>
        </w:rPr>
      </w:pPr>
      <w:r>
        <w:rPr>
          <w:sz w:val="22"/>
          <w:szCs w:val="22"/>
        </w:rPr>
        <w:t>10.</w:t>
      </w:r>
      <w:r>
        <w:rPr>
          <w:sz w:val="22"/>
          <w:szCs w:val="22"/>
        </w:rPr>
        <w:tab/>
        <w:t>Key Messages – All Schools</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1</w:t>
      </w:r>
      <w:r w:rsidR="00367A47">
        <w:rPr>
          <w:sz w:val="22"/>
          <w:szCs w:val="22"/>
        </w:rPr>
        <w:t>1</w:t>
      </w:r>
      <w:r>
        <w:rPr>
          <w:sz w:val="22"/>
          <w:szCs w:val="22"/>
        </w:rPr>
        <w:t>.</w:t>
      </w:r>
      <w:r>
        <w:rPr>
          <w:sz w:val="22"/>
          <w:szCs w:val="22"/>
        </w:rPr>
        <w:tab/>
        <w:t>How to access guidance notes and other information</w:t>
      </w:r>
    </w:p>
    <w:p w:rsidR="008040DB" w:rsidRDefault="008040DB">
      <w:pPr>
        <w:rPr>
          <w:sz w:val="22"/>
          <w:szCs w:val="22"/>
        </w:rPr>
      </w:pPr>
    </w:p>
    <w:p w:rsidR="008040DB" w:rsidRDefault="008040DB">
      <w:pPr>
        <w:rPr>
          <w:sz w:val="22"/>
          <w:szCs w:val="22"/>
        </w:rPr>
      </w:pPr>
    </w:p>
    <w:p w:rsidR="008040DB" w:rsidRDefault="008040DB">
      <w:r>
        <w:br w:type="page"/>
      </w:r>
    </w:p>
    <w:p w:rsidR="008040DB" w:rsidRDefault="008040DB">
      <w:pPr>
        <w:rPr>
          <w:b/>
          <w:sz w:val="28"/>
          <w:szCs w:val="28"/>
        </w:rPr>
      </w:pPr>
      <w:r>
        <w:rPr>
          <w:sz w:val="22"/>
          <w:szCs w:val="22"/>
        </w:rPr>
        <w:lastRenderedPageBreak/>
        <w:br w:type="page"/>
      </w:r>
      <w:r>
        <w:rPr>
          <w:b/>
          <w:sz w:val="28"/>
          <w:szCs w:val="28"/>
        </w:rPr>
        <w:lastRenderedPageBreak/>
        <w:t>1.</w:t>
      </w:r>
      <w:r>
        <w:rPr>
          <w:b/>
          <w:sz w:val="28"/>
          <w:szCs w:val="28"/>
        </w:rPr>
        <w:tab/>
        <w:t>Course Objectives and topics covered</w:t>
      </w:r>
    </w:p>
    <w:p w:rsidR="008040DB" w:rsidRDefault="008040DB"/>
    <w:p w:rsidR="008040DB" w:rsidRDefault="008040DB">
      <w:pPr>
        <w:rPr>
          <w:sz w:val="22"/>
          <w:szCs w:val="22"/>
        </w:rPr>
      </w:pPr>
      <w:r>
        <w:rPr>
          <w:sz w:val="22"/>
          <w:szCs w:val="22"/>
        </w:rPr>
        <w:t>The purpose of finance induction training is to give new Governors:</w:t>
      </w:r>
    </w:p>
    <w:p w:rsidR="008040DB" w:rsidRDefault="008040DB">
      <w:pPr>
        <w:rPr>
          <w:sz w:val="22"/>
          <w:szCs w:val="22"/>
        </w:rPr>
      </w:pPr>
    </w:p>
    <w:p w:rsidR="008040DB" w:rsidRDefault="008040DB">
      <w:pPr>
        <w:numPr>
          <w:ilvl w:val="0"/>
          <w:numId w:val="1"/>
        </w:numPr>
        <w:rPr>
          <w:sz w:val="22"/>
          <w:szCs w:val="22"/>
        </w:rPr>
      </w:pPr>
      <w:r>
        <w:rPr>
          <w:sz w:val="22"/>
          <w:szCs w:val="22"/>
        </w:rPr>
        <w:t>an awareness of where responsibilities lie for financial management;</w:t>
      </w:r>
    </w:p>
    <w:p w:rsidR="008040DB" w:rsidRDefault="008040DB">
      <w:pPr>
        <w:numPr>
          <w:ilvl w:val="0"/>
          <w:numId w:val="1"/>
        </w:numPr>
        <w:rPr>
          <w:sz w:val="22"/>
          <w:szCs w:val="22"/>
        </w:rPr>
      </w:pPr>
      <w:r>
        <w:rPr>
          <w:sz w:val="22"/>
          <w:szCs w:val="22"/>
        </w:rPr>
        <w:t>guidance on how to comply with regulatory requirements;</w:t>
      </w:r>
    </w:p>
    <w:p w:rsidR="008040DB" w:rsidRDefault="008040DB">
      <w:pPr>
        <w:numPr>
          <w:ilvl w:val="0"/>
          <w:numId w:val="1"/>
        </w:numPr>
        <w:rPr>
          <w:sz w:val="22"/>
          <w:szCs w:val="22"/>
        </w:rPr>
      </w:pPr>
      <w:r>
        <w:rPr>
          <w:sz w:val="22"/>
          <w:szCs w:val="22"/>
        </w:rPr>
        <w:t>a view on how accountability for spending public money is achieved.</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t xml:space="preserve">A summary of the following topics will be covered during this session.  More details on these topics and other areas of finance not covered in this session can be found </w:t>
      </w:r>
      <w:r w:rsidR="007C0291">
        <w:rPr>
          <w:sz w:val="22"/>
          <w:szCs w:val="22"/>
        </w:rPr>
        <w:t xml:space="preserve">in this handbook and </w:t>
      </w:r>
      <w:r>
        <w:rPr>
          <w:sz w:val="22"/>
          <w:szCs w:val="22"/>
        </w:rPr>
        <w:t>on the Bradford Schools Online (BSO) website.</w:t>
      </w:r>
    </w:p>
    <w:p w:rsidR="008040DB" w:rsidRDefault="008040DB">
      <w:pPr>
        <w:rPr>
          <w:sz w:val="22"/>
          <w:szCs w:val="22"/>
        </w:rPr>
      </w:pPr>
    </w:p>
    <w:p w:rsidR="008040DB" w:rsidRDefault="008040DB">
      <w:pPr>
        <w:numPr>
          <w:ilvl w:val="0"/>
          <w:numId w:val="2"/>
        </w:numPr>
        <w:rPr>
          <w:sz w:val="22"/>
          <w:szCs w:val="22"/>
        </w:rPr>
      </w:pPr>
      <w:r>
        <w:rPr>
          <w:sz w:val="22"/>
          <w:szCs w:val="22"/>
        </w:rPr>
        <w:t xml:space="preserve">Role of </w:t>
      </w:r>
      <w:smartTag w:uri="urn:schemas-microsoft-com:office:smarttags" w:element="PersonName">
        <w:r>
          <w:rPr>
            <w:sz w:val="22"/>
            <w:szCs w:val="22"/>
          </w:rPr>
          <w:t>School Funding Team</w:t>
        </w:r>
      </w:smartTag>
      <w:r>
        <w:rPr>
          <w:sz w:val="22"/>
          <w:szCs w:val="22"/>
        </w:rPr>
        <w:t xml:space="preserve"> within the Local Authority</w:t>
      </w:r>
    </w:p>
    <w:p w:rsidR="007C0291" w:rsidRPr="00101A70" w:rsidRDefault="007C0291">
      <w:pPr>
        <w:numPr>
          <w:ilvl w:val="0"/>
          <w:numId w:val="2"/>
        </w:numPr>
        <w:rPr>
          <w:sz w:val="22"/>
          <w:szCs w:val="22"/>
        </w:rPr>
      </w:pPr>
      <w:r w:rsidRPr="00101A70">
        <w:rPr>
          <w:sz w:val="22"/>
          <w:szCs w:val="22"/>
        </w:rPr>
        <w:t xml:space="preserve">National Funding </w:t>
      </w:r>
      <w:proofErr w:type="spellStart"/>
      <w:r w:rsidRPr="00101A70">
        <w:rPr>
          <w:sz w:val="22"/>
          <w:szCs w:val="22"/>
        </w:rPr>
        <w:t>Forumula</w:t>
      </w:r>
      <w:proofErr w:type="spellEnd"/>
      <w:r w:rsidRPr="00101A70">
        <w:rPr>
          <w:sz w:val="22"/>
          <w:szCs w:val="22"/>
        </w:rPr>
        <w:t xml:space="preserve"> and other grants</w:t>
      </w:r>
    </w:p>
    <w:p w:rsidR="008040DB" w:rsidRPr="00101A70" w:rsidRDefault="007C0291">
      <w:pPr>
        <w:numPr>
          <w:ilvl w:val="0"/>
          <w:numId w:val="2"/>
        </w:numPr>
        <w:rPr>
          <w:sz w:val="22"/>
          <w:szCs w:val="22"/>
        </w:rPr>
      </w:pPr>
      <w:r w:rsidRPr="00101A70">
        <w:rPr>
          <w:sz w:val="22"/>
          <w:szCs w:val="22"/>
        </w:rPr>
        <w:t>Governing Body Responsibilities</w:t>
      </w:r>
    </w:p>
    <w:p w:rsidR="008040DB" w:rsidRPr="00101A70" w:rsidRDefault="007C0291">
      <w:pPr>
        <w:numPr>
          <w:ilvl w:val="0"/>
          <w:numId w:val="2"/>
        </w:numPr>
        <w:rPr>
          <w:sz w:val="22"/>
          <w:szCs w:val="22"/>
        </w:rPr>
      </w:pPr>
      <w:r w:rsidRPr="00101A70">
        <w:rPr>
          <w:sz w:val="22"/>
          <w:szCs w:val="22"/>
        </w:rPr>
        <w:t>Key Actions, Frameworks and Reporting</w:t>
      </w:r>
    </w:p>
    <w:p w:rsidR="008040DB" w:rsidRPr="00101A70" w:rsidRDefault="007C0291">
      <w:pPr>
        <w:numPr>
          <w:ilvl w:val="0"/>
          <w:numId w:val="2"/>
        </w:numPr>
        <w:rPr>
          <w:sz w:val="22"/>
          <w:szCs w:val="22"/>
        </w:rPr>
      </w:pPr>
      <w:r w:rsidRPr="00101A70">
        <w:rPr>
          <w:sz w:val="22"/>
          <w:szCs w:val="22"/>
        </w:rPr>
        <w:t>Key Messages</w:t>
      </w:r>
    </w:p>
    <w:p w:rsidR="008040DB" w:rsidRDefault="008040DB">
      <w:pPr>
        <w:rPr>
          <w:sz w:val="22"/>
          <w:szCs w:val="22"/>
        </w:rPr>
      </w:pPr>
    </w:p>
    <w:p w:rsidR="008040DB" w:rsidRDefault="008040DB">
      <w:pPr>
        <w:rPr>
          <w:sz w:val="22"/>
          <w:szCs w:val="22"/>
        </w:rPr>
      </w:pPr>
    </w:p>
    <w:p w:rsidR="008040DB" w:rsidRDefault="008040DB">
      <w:pPr>
        <w:rPr>
          <w:sz w:val="22"/>
          <w:szCs w:val="22"/>
        </w:rPr>
      </w:pPr>
    </w:p>
    <w:p w:rsidR="00EA6B15" w:rsidRDefault="008040DB">
      <w:pPr>
        <w:rPr>
          <w:sz w:val="22"/>
          <w:szCs w:val="22"/>
        </w:rPr>
      </w:pPr>
      <w:r>
        <w:rPr>
          <w:sz w:val="22"/>
          <w:szCs w:val="22"/>
        </w:rPr>
        <w:t>Governors wishing to learn and understand more about school finances can book onto the Effective Financial Governance course.  Contact Governor Services for information.</w:t>
      </w:r>
    </w:p>
    <w:p w:rsidR="00EA6B15" w:rsidRDefault="00EA6B15">
      <w:pPr>
        <w:rPr>
          <w:sz w:val="22"/>
          <w:szCs w:val="22"/>
        </w:rPr>
      </w:pPr>
    </w:p>
    <w:p w:rsidR="008040DB" w:rsidRDefault="008040DB">
      <w:pPr>
        <w:rPr>
          <w:sz w:val="22"/>
          <w:szCs w:val="22"/>
        </w:rPr>
      </w:pPr>
      <w:r>
        <w:rPr>
          <w:sz w:val="22"/>
          <w:szCs w:val="22"/>
        </w:rPr>
        <w:br w:type="page"/>
      </w:r>
    </w:p>
    <w:p w:rsidR="008040DB" w:rsidRPr="00101A70" w:rsidRDefault="008040DB">
      <w:pPr>
        <w:rPr>
          <w:b/>
          <w:sz w:val="28"/>
          <w:szCs w:val="28"/>
        </w:rPr>
      </w:pPr>
      <w:r>
        <w:rPr>
          <w:b/>
          <w:sz w:val="28"/>
          <w:szCs w:val="28"/>
        </w:rPr>
        <w:lastRenderedPageBreak/>
        <w:t>2.</w:t>
      </w:r>
      <w:r>
        <w:rPr>
          <w:b/>
          <w:sz w:val="28"/>
          <w:szCs w:val="28"/>
        </w:rPr>
        <w:tab/>
      </w:r>
      <w:r w:rsidR="003C63D7" w:rsidRPr="00101A70">
        <w:rPr>
          <w:b/>
          <w:sz w:val="28"/>
          <w:szCs w:val="28"/>
        </w:rPr>
        <w:t>Overview of Financial and Academic Year Cycles</w:t>
      </w:r>
    </w:p>
    <w:p w:rsidR="00B61258" w:rsidRPr="00101A70" w:rsidRDefault="00B61258">
      <w:pPr>
        <w:rPr>
          <w:b/>
          <w:sz w:val="28"/>
          <w:szCs w:val="28"/>
        </w:rPr>
      </w:pPr>
    </w:p>
    <w:p w:rsidR="00B61258" w:rsidRPr="00101A70" w:rsidRDefault="00B61258">
      <w:pPr>
        <w:rPr>
          <w:b/>
          <w:sz w:val="24"/>
          <w:szCs w:val="24"/>
        </w:rPr>
      </w:pPr>
      <w:r w:rsidRPr="00101A70">
        <w:rPr>
          <w:b/>
          <w:sz w:val="24"/>
          <w:szCs w:val="24"/>
        </w:rPr>
        <w:t>Maintained Schools</w:t>
      </w:r>
      <w:r w:rsidR="003C63D7" w:rsidRPr="00101A70">
        <w:rPr>
          <w:b/>
          <w:sz w:val="24"/>
          <w:szCs w:val="24"/>
        </w:rPr>
        <w:t xml:space="preserve"> Financial Year Cycle</w:t>
      </w:r>
    </w:p>
    <w:p w:rsidR="00EA6B15" w:rsidRPr="00101A70" w:rsidRDefault="003C63D7" w:rsidP="00EA6B15">
      <w:r w:rsidRPr="00101A70">
        <w:rPr>
          <w:b/>
        </w:rPr>
        <w:t>graphical illustration of key activities</w:t>
      </w:r>
      <w:r w:rsidR="000D747A" w:rsidRPr="00101A70">
        <w:rPr>
          <w:b/>
        </w:rPr>
        <w:t xml:space="preserve"> only</w:t>
      </w:r>
    </w:p>
    <w:p w:rsidR="00EA6B15" w:rsidRDefault="00EA6B15" w:rsidP="00EA6B15"/>
    <w:p w:rsidR="00EA6B15" w:rsidRDefault="00EA6B15" w:rsidP="00EA6B15">
      <w:r>
        <w:rPr>
          <w:noProof/>
          <w:lang w:eastAsia="en-GB"/>
        </w:rPr>
        <w:drawing>
          <wp:inline distT="0" distB="0" distL="0" distR="0" wp14:anchorId="46FE5E22" wp14:editId="276E1A5E">
            <wp:extent cx="6255143" cy="4167398"/>
            <wp:effectExtent l="0" t="47625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A6B15" w:rsidRDefault="00EA6B15" w:rsidP="00EA6B15">
      <w:pPr>
        <w:jc w:val="both"/>
        <w:rPr>
          <w:sz w:val="22"/>
          <w:szCs w:val="22"/>
        </w:rPr>
      </w:pPr>
    </w:p>
    <w:p w:rsidR="008040DB" w:rsidRDefault="008040DB">
      <w:pPr>
        <w:jc w:val="both"/>
        <w:rPr>
          <w:sz w:val="22"/>
          <w:szCs w:val="22"/>
        </w:rPr>
      </w:pPr>
      <w:r>
        <w:rPr>
          <w:sz w:val="22"/>
          <w:szCs w:val="22"/>
        </w:rPr>
        <w:t>The school funding framework is based on legislative provisions in sections 45-53 of the School Standards and Framework (SSAF) Act 1998 as amended by the Education Act 2002.*</w:t>
      </w:r>
    </w:p>
    <w:p w:rsidR="008040DB" w:rsidRDefault="008040DB">
      <w:pPr>
        <w:jc w:val="both"/>
        <w:rPr>
          <w:sz w:val="22"/>
          <w:szCs w:val="22"/>
        </w:rPr>
      </w:pPr>
    </w:p>
    <w:p w:rsidR="008040DB" w:rsidRDefault="008040DB">
      <w:pPr>
        <w:jc w:val="both"/>
        <w:rPr>
          <w:sz w:val="22"/>
          <w:szCs w:val="22"/>
        </w:rPr>
      </w:pPr>
      <w:r>
        <w:rPr>
          <w:sz w:val="22"/>
          <w:szCs w:val="22"/>
        </w:rPr>
        <w:t>The Government determines a national annual budget for Local Authorities, which includes a grant for the education of children called the Dedicated Schools Grant (DSG).  The Local Authority must allocate its entire DSG to their Schools Budget and distribute to individual maintained schools using a formula which accords with regulations made by the Secretary of State.  This is known as the Fair Funding Formula.</w:t>
      </w:r>
    </w:p>
    <w:p w:rsidR="008040DB" w:rsidRDefault="008040DB">
      <w:pPr>
        <w:jc w:val="both"/>
        <w:rPr>
          <w:sz w:val="22"/>
          <w:szCs w:val="22"/>
        </w:rPr>
      </w:pPr>
    </w:p>
    <w:p w:rsidR="008040DB" w:rsidRDefault="008040DB">
      <w:pPr>
        <w:jc w:val="both"/>
        <w:rPr>
          <w:sz w:val="22"/>
          <w:szCs w:val="22"/>
        </w:rPr>
      </w:pPr>
      <w:r>
        <w:rPr>
          <w:sz w:val="22"/>
          <w:szCs w:val="22"/>
        </w:rPr>
        <w:t xml:space="preserve">This budget share is then delegated to school governing bodies through a document called the Section 251 Budget Statement. </w:t>
      </w:r>
    </w:p>
    <w:p w:rsidR="008040DB" w:rsidRDefault="008040DB">
      <w:pPr>
        <w:jc w:val="both"/>
        <w:rPr>
          <w:sz w:val="22"/>
          <w:szCs w:val="22"/>
        </w:rPr>
      </w:pPr>
    </w:p>
    <w:p w:rsidR="008040DB" w:rsidRDefault="008040DB">
      <w:pPr>
        <w:jc w:val="both"/>
        <w:rPr>
          <w:sz w:val="22"/>
          <w:szCs w:val="22"/>
        </w:rPr>
      </w:pPr>
      <w:r>
        <w:rPr>
          <w:sz w:val="22"/>
          <w:szCs w:val="22"/>
        </w:rPr>
        <w:t>The Scheme for Financing Schools is a legal document governing the relationship between the Local Authority and schools in the management of delegated budgets.  The scheme describes the conditions for delegation of that financial and managerial responsibility to Governing Bodies of schools in order to remain accountable for public money.  This explains why annual budgets and other regulatory returns need to be submitted to the Local Authority.</w:t>
      </w:r>
    </w:p>
    <w:p w:rsidR="008040DB" w:rsidRDefault="008040DB"/>
    <w:p w:rsidR="00B61258" w:rsidRDefault="008040DB">
      <w:pPr>
        <w:rPr>
          <w:sz w:val="16"/>
          <w:szCs w:val="16"/>
        </w:rPr>
      </w:pPr>
      <w:r>
        <w:rPr>
          <w:sz w:val="16"/>
          <w:szCs w:val="16"/>
        </w:rPr>
        <w:t xml:space="preserve">* extract from Scheme for Financing Schools </w:t>
      </w:r>
      <w:r>
        <w:rPr>
          <w:sz w:val="16"/>
          <w:szCs w:val="16"/>
        </w:rPr>
        <w:br/>
      </w:r>
    </w:p>
    <w:p w:rsidR="00B61258" w:rsidRDefault="00B61258">
      <w:pPr>
        <w:rPr>
          <w:sz w:val="16"/>
          <w:szCs w:val="16"/>
        </w:rPr>
      </w:pPr>
      <w:r>
        <w:rPr>
          <w:sz w:val="16"/>
          <w:szCs w:val="16"/>
        </w:rPr>
        <w:br w:type="page"/>
      </w:r>
    </w:p>
    <w:p w:rsidR="00B61258" w:rsidRPr="00101A70" w:rsidRDefault="003C63D7" w:rsidP="00B61258">
      <w:pPr>
        <w:rPr>
          <w:b/>
          <w:sz w:val="24"/>
          <w:szCs w:val="24"/>
        </w:rPr>
      </w:pPr>
      <w:r w:rsidRPr="00101A70">
        <w:rPr>
          <w:b/>
          <w:sz w:val="24"/>
          <w:szCs w:val="24"/>
        </w:rPr>
        <w:lastRenderedPageBreak/>
        <w:t>Academy Academic Year Cycle</w:t>
      </w:r>
      <w:r w:rsidRPr="00101A70">
        <w:rPr>
          <w:b/>
          <w:sz w:val="24"/>
          <w:szCs w:val="24"/>
        </w:rPr>
        <w:br/>
      </w:r>
      <w:r w:rsidRPr="00101A70">
        <w:rPr>
          <w:b/>
        </w:rPr>
        <w:t>graphical illustration of key activities</w:t>
      </w:r>
      <w:r w:rsidR="000D747A" w:rsidRPr="00101A70">
        <w:rPr>
          <w:b/>
        </w:rPr>
        <w:t xml:space="preserve"> only</w:t>
      </w:r>
    </w:p>
    <w:p w:rsidR="00B61258" w:rsidRDefault="00B61258" w:rsidP="00B61258"/>
    <w:p w:rsidR="00B61258" w:rsidRDefault="00B61258" w:rsidP="00B61258"/>
    <w:p w:rsidR="00B61258" w:rsidRDefault="00EA6B15" w:rsidP="00B61258">
      <w:r>
        <w:rPr>
          <w:noProof/>
          <w:lang w:eastAsia="en-GB"/>
        </w:rPr>
        <w:drawing>
          <wp:inline distT="0" distB="0" distL="0" distR="0" wp14:anchorId="238DB314" wp14:editId="0E1BD6BE">
            <wp:extent cx="6119495" cy="4076764"/>
            <wp:effectExtent l="0" t="43815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61258" w:rsidRPr="00101A70" w:rsidRDefault="003C63D7" w:rsidP="00B61258">
      <w:r w:rsidRPr="00101A70">
        <w:t>Notes for reference</w:t>
      </w:r>
    </w:p>
    <w:p w:rsidR="003C63D7" w:rsidRPr="00101A70" w:rsidRDefault="003C63D7" w:rsidP="00B61258"/>
    <w:p w:rsidR="00AE659E" w:rsidRPr="00101A70" w:rsidRDefault="004E62F1" w:rsidP="00647F45">
      <w:pPr>
        <w:numPr>
          <w:ilvl w:val="0"/>
          <w:numId w:val="34"/>
        </w:numPr>
      </w:pPr>
      <w:r w:rsidRPr="00101A70">
        <w:t>The dates of the Censuses are the same as for maintained schools</w:t>
      </w:r>
    </w:p>
    <w:p w:rsidR="00AE659E" w:rsidRPr="00101A70" w:rsidRDefault="004E62F1" w:rsidP="00647F45">
      <w:pPr>
        <w:numPr>
          <w:ilvl w:val="0"/>
          <w:numId w:val="34"/>
        </w:numPr>
      </w:pPr>
      <w:r w:rsidRPr="00101A70">
        <w:t>Academies are required also to publish Pupil Premium and PE / Sports Grant Statements</w:t>
      </w:r>
    </w:p>
    <w:p w:rsidR="000D747A" w:rsidRPr="00101A70" w:rsidRDefault="000D747A" w:rsidP="000D747A"/>
    <w:p w:rsidR="000D747A" w:rsidRPr="00101A70" w:rsidRDefault="000D747A" w:rsidP="000D747A"/>
    <w:p w:rsidR="000D747A" w:rsidRPr="00101A70" w:rsidRDefault="000D747A" w:rsidP="000D747A">
      <w:r w:rsidRPr="00101A70">
        <w:t>Academies should refer to the Academies Financial Handbook published by the ESFA.</w:t>
      </w:r>
    </w:p>
    <w:p w:rsidR="00B61258" w:rsidRPr="00101A70" w:rsidRDefault="00B61258" w:rsidP="00B61258"/>
    <w:p w:rsidR="00B61258" w:rsidRDefault="00B61258" w:rsidP="00B61258"/>
    <w:p w:rsidR="00B61258" w:rsidRDefault="00B61258" w:rsidP="00B61258"/>
    <w:p w:rsidR="00B61258" w:rsidRDefault="00B61258" w:rsidP="00B61258">
      <w:pPr>
        <w:rPr>
          <w:sz w:val="22"/>
          <w:szCs w:val="22"/>
        </w:rPr>
      </w:pPr>
    </w:p>
    <w:p w:rsidR="00B61258" w:rsidRDefault="00B61258" w:rsidP="00B61258">
      <w:pPr>
        <w:jc w:val="both"/>
        <w:rPr>
          <w:sz w:val="22"/>
          <w:szCs w:val="22"/>
        </w:rPr>
      </w:pPr>
    </w:p>
    <w:p w:rsidR="008040DB" w:rsidRDefault="008040DB">
      <w:pPr>
        <w:rPr>
          <w:sz w:val="16"/>
          <w:szCs w:val="16"/>
        </w:rPr>
      </w:pPr>
      <w:r>
        <w:rPr>
          <w:sz w:val="16"/>
          <w:szCs w:val="16"/>
        </w:rPr>
        <w:br w:type="page"/>
      </w:r>
    </w:p>
    <w:p w:rsidR="008040DB" w:rsidRDefault="008040DB">
      <w:pPr>
        <w:rPr>
          <w:b/>
          <w:sz w:val="28"/>
          <w:szCs w:val="28"/>
        </w:rPr>
      </w:pPr>
      <w:r>
        <w:rPr>
          <w:b/>
          <w:sz w:val="28"/>
          <w:szCs w:val="28"/>
        </w:rPr>
        <w:lastRenderedPageBreak/>
        <w:t xml:space="preserve">3. </w:t>
      </w:r>
      <w:r>
        <w:rPr>
          <w:b/>
          <w:sz w:val="28"/>
          <w:szCs w:val="28"/>
        </w:rPr>
        <w:tab/>
        <w:t xml:space="preserve">The </w:t>
      </w:r>
      <w:smartTag w:uri="urn:schemas-microsoft-com:office:smarttags" w:element="PersonName">
        <w:r>
          <w:rPr>
            <w:b/>
            <w:sz w:val="28"/>
            <w:szCs w:val="28"/>
          </w:rPr>
          <w:t>School Funding Team</w:t>
        </w:r>
      </w:smartTag>
      <w:r>
        <w:rPr>
          <w:b/>
          <w:sz w:val="28"/>
          <w:szCs w:val="28"/>
        </w:rPr>
        <w:t xml:space="preserve"> and Schools Forum</w:t>
      </w:r>
    </w:p>
    <w:p w:rsidR="008040DB" w:rsidRDefault="008040DB"/>
    <w:p w:rsidR="008040DB" w:rsidRDefault="008040DB">
      <w:pPr>
        <w:rPr>
          <w:sz w:val="22"/>
          <w:szCs w:val="22"/>
        </w:rPr>
      </w:pPr>
      <w:r>
        <w:rPr>
          <w:sz w:val="22"/>
          <w:szCs w:val="22"/>
        </w:rPr>
        <w:t xml:space="preserve">The </w:t>
      </w:r>
      <w:smartTag w:uri="urn:schemas-microsoft-com:office:smarttags" w:element="PersonName">
        <w:r>
          <w:rPr>
            <w:sz w:val="22"/>
            <w:szCs w:val="22"/>
          </w:rPr>
          <w:t>School Funding Team</w:t>
        </w:r>
      </w:smartTag>
      <w:r>
        <w:rPr>
          <w:sz w:val="22"/>
          <w:szCs w:val="22"/>
        </w:rPr>
        <w:t xml:space="preserve"> (SFT) is a part of the Department </w:t>
      </w:r>
      <w:r w:rsidRPr="00101A70">
        <w:rPr>
          <w:sz w:val="22"/>
          <w:szCs w:val="22"/>
        </w:rPr>
        <w:t xml:space="preserve">of </w:t>
      </w:r>
      <w:r w:rsidR="000D747A" w:rsidRPr="00101A70">
        <w:rPr>
          <w:sz w:val="22"/>
          <w:szCs w:val="22"/>
        </w:rPr>
        <w:t>Corporate Services</w:t>
      </w:r>
      <w:r w:rsidRPr="00101A70">
        <w:rPr>
          <w:sz w:val="22"/>
          <w:szCs w:val="22"/>
        </w:rPr>
        <w:t xml:space="preserve"> </w:t>
      </w:r>
      <w:r>
        <w:rPr>
          <w:sz w:val="22"/>
          <w:szCs w:val="22"/>
        </w:rPr>
        <w:t xml:space="preserve">within the City of </w:t>
      </w:r>
      <w:smartTag w:uri="urn:schemas-microsoft-com:office:smarttags" w:element="place">
        <w:smartTag w:uri="urn:schemas-microsoft-com:office:smarttags" w:element="City">
          <w:r>
            <w:rPr>
              <w:sz w:val="22"/>
              <w:szCs w:val="22"/>
            </w:rPr>
            <w:t>Bradford Metropolitan District Council</w:t>
          </w:r>
        </w:smartTag>
      </w:smartTag>
      <w:r>
        <w:rPr>
          <w:sz w:val="22"/>
          <w:szCs w:val="22"/>
        </w:rPr>
        <w:t xml:space="preserve">, but is dedicated to supporting the provision of Education Services to schools. </w:t>
      </w:r>
    </w:p>
    <w:p w:rsidR="008040DB" w:rsidRDefault="008040DB">
      <w:pPr>
        <w:rPr>
          <w:sz w:val="22"/>
          <w:szCs w:val="22"/>
        </w:rPr>
      </w:pPr>
    </w:p>
    <w:p w:rsidR="008040DB" w:rsidRDefault="008040DB">
      <w:pPr>
        <w:numPr>
          <w:ilvl w:val="0"/>
          <w:numId w:val="3"/>
        </w:numPr>
        <w:rPr>
          <w:sz w:val="22"/>
          <w:szCs w:val="22"/>
        </w:rPr>
      </w:pPr>
      <w:r>
        <w:rPr>
          <w:sz w:val="22"/>
          <w:szCs w:val="22"/>
        </w:rPr>
        <w:t>SFT aims to continuously improve the financial management and controls in Bradford Schools via effective monitoring, support and challenge</w:t>
      </w:r>
    </w:p>
    <w:p w:rsidR="008040DB" w:rsidRDefault="008040DB">
      <w:pPr>
        <w:numPr>
          <w:ilvl w:val="0"/>
          <w:numId w:val="3"/>
        </w:numPr>
        <w:rPr>
          <w:sz w:val="22"/>
          <w:szCs w:val="22"/>
        </w:rPr>
      </w:pPr>
      <w:r>
        <w:rPr>
          <w:sz w:val="22"/>
          <w:szCs w:val="22"/>
        </w:rPr>
        <w:t>SFT aims to reduce the number of schools reporting deficits and excess surplus balances</w:t>
      </w:r>
    </w:p>
    <w:p w:rsidR="008040DB" w:rsidRDefault="008040DB">
      <w:pPr>
        <w:numPr>
          <w:ilvl w:val="0"/>
          <w:numId w:val="3"/>
        </w:numPr>
        <w:rPr>
          <w:sz w:val="22"/>
          <w:szCs w:val="22"/>
        </w:rPr>
      </w:pPr>
      <w:r>
        <w:rPr>
          <w:sz w:val="22"/>
          <w:szCs w:val="22"/>
        </w:rPr>
        <w:t>SFT provides a ‘helpdesk’ for schools on all aspects of school financial management and reporting</w:t>
      </w:r>
    </w:p>
    <w:p w:rsidR="008040DB" w:rsidRDefault="008040DB">
      <w:pPr>
        <w:numPr>
          <w:ilvl w:val="0"/>
          <w:numId w:val="3"/>
        </w:numPr>
        <w:rPr>
          <w:sz w:val="22"/>
          <w:szCs w:val="22"/>
        </w:rPr>
      </w:pPr>
      <w:r>
        <w:rPr>
          <w:sz w:val="22"/>
          <w:szCs w:val="22"/>
        </w:rPr>
        <w:t>SFT carries out school visits in line with ‘Protocol’ requirements</w:t>
      </w:r>
    </w:p>
    <w:p w:rsidR="008040DB" w:rsidRDefault="008040DB">
      <w:pPr>
        <w:numPr>
          <w:ilvl w:val="0"/>
          <w:numId w:val="3"/>
        </w:numPr>
        <w:rPr>
          <w:sz w:val="22"/>
          <w:szCs w:val="22"/>
        </w:rPr>
      </w:pPr>
      <w:r>
        <w:rPr>
          <w:sz w:val="22"/>
          <w:szCs w:val="22"/>
        </w:rPr>
        <w:t xml:space="preserve">SFT manages </w:t>
      </w:r>
      <w:smartTag w:uri="urn:schemas-microsoft-com:office:smarttags" w:element="place">
        <w:r>
          <w:rPr>
            <w:sz w:val="22"/>
            <w:szCs w:val="22"/>
          </w:rPr>
          <w:t>Bradford</w:t>
        </w:r>
      </w:smartTag>
      <w:r>
        <w:rPr>
          <w:sz w:val="22"/>
          <w:szCs w:val="22"/>
        </w:rPr>
        <w:t xml:space="preserve">’s </w:t>
      </w:r>
      <w:r>
        <w:rPr>
          <w:b/>
          <w:sz w:val="22"/>
          <w:szCs w:val="22"/>
        </w:rPr>
        <w:t>Schools Forum</w:t>
      </w:r>
      <w:r>
        <w:rPr>
          <w:sz w:val="22"/>
          <w:szCs w:val="22"/>
        </w:rPr>
        <w:t xml:space="preserve"> and the calculation of school delegated budgets</w:t>
      </w:r>
    </w:p>
    <w:p w:rsidR="008040DB" w:rsidRDefault="008040DB">
      <w:pPr>
        <w:rPr>
          <w:sz w:val="22"/>
          <w:szCs w:val="22"/>
        </w:rPr>
      </w:pPr>
    </w:p>
    <w:p w:rsidR="008040DB" w:rsidRDefault="008040DB">
      <w:pPr>
        <w:rPr>
          <w:sz w:val="22"/>
          <w:szCs w:val="22"/>
        </w:rPr>
      </w:pPr>
    </w:p>
    <w:p w:rsidR="008040DB" w:rsidRDefault="008040DB"/>
    <w:p w:rsidR="008040DB" w:rsidRDefault="008040DB">
      <w:pPr>
        <w:ind w:left="360"/>
        <w:rPr>
          <w:b/>
          <w:bCs/>
          <w:sz w:val="22"/>
          <w:szCs w:val="22"/>
        </w:rPr>
      </w:pPr>
      <w:r>
        <w:rPr>
          <w:b/>
          <w:bCs/>
          <w:sz w:val="22"/>
          <w:szCs w:val="22"/>
        </w:rPr>
        <w:t>What is the Schools Forum?</w:t>
      </w:r>
    </w:p>
    <w:p w:rsidR="008040DB" w:rsidRDefault="008040DB">
      <w:pPr>
        <w:ind w:left="360"/>
        <w:rPr>
          <w:b/>
          <w:bCs/>
          <w:sz w:val="22"/>
          <w:szCs w:val="22"/>
        </w:rPr>
      </w:pPr>
    </w:p>
    <w:p w:rsidR="008040DB" w:rsidRDefault="008040DB">
      <w:pPr>
        <w:numPr>
          <w:ilvl w:val="0"/>
          <w:numId w:val="12"/>
        </w:numPr>
        <w:jc w:val="both"/>
        <w:rPr>
          <w:sz w:val="22"/>
          <w:szCs w:val="22"/>
        </w:rPr>
      </w:pPr>
      <w:smartTag w:uri="urn:schemas-microsoft-com:office:smarttags" w:element="place">
        <w:r>
          <w:rPr>
            <w:sz w:val="22"/>
            <w:szCs w:val="22"/>
          </w:rPr>
          <w:t>Bradford</w:t>
        </w:r>
      </w:smartTag>
      <w:r>
        <w:rPr>
          <w:sz w:val="22"/>
          <w:szCs w:val="22"/>
        </w:rPr>
        <w:t>’s Schools Forum is a representative group of Head Teachers, Governors &amp; non-school members, established by statutory instruments issued by the Department for Education.</w:t>
      </w:r>
    </w:p>
    <w:p w:rsidR="008040DB" w:rsidRDefault="008040DB">
      <w:pPr>
        <w:ind w:left="360"/>
        <w:rPr>
          <w:sz w:val="22"/>
          <w:szCs w:val="22"/>
        </w:rPr>
      </w:pPr>
    </w:p>
    <w:p w:rsidR="008040DB" w:rsidRDefault="008040DB">
      <w:pPr>
        <w:ind w:left="360"/>
        <w:rPr>
          <w:b/>
          <w:bCs/>
          <w:sz w:val="22"/>
          <w:szCs w:val="22"/>
        </w:rPr>
      </w:pPr>
      <w:r>
        <w:rPr>
          <w:b/>
          <w:bCs/>
          <w:sz w:val="22"/>
          <w:szCs w:val="22"/>
        </w:rPr>
        <w:t>What does it do?</w:t>
      </w:r>
    </w:p>
    <w:p w:rsidR="008040DB" w:rsidRDefault="008040DB">
      <w:pPr>
        <w:rPr>
          <w:b/>
          <w:bCs/>
          <w:sz w:val="22"/>
          <w:szCs w:val="22"/>
        </w:rPr>
      </w:pPr>
    </w:p>
    <w:p w:rsidR="008040DB" w:rsidRDefault="008040DB">
      <w:pPr>
        <w:numPr>
          <w:ilvl w:val="0"/>
          <w:numId w:val="12"/>
        </w:numPr>
        <w:jc w:val="both"/>
        <w:rPr>
          <w:sz w:val="22"/>
          <w:szCs w:val="22"/>
        </w:rPr>
      </w:pPr>
      <w:r>
        <w:rPr>
          <w:sz w:val="22"/>
          <w:szCs w:val="22"/>
        </w:rPr>
        <w:t>Acts as a body for Local Authorities to consult on School Budget related issues, such as formula funding and provision for the education of pupils with High Needs</w:t>
      </w:r>
    </w:p>
    <w:p w:rsidR="008040DB" w:rsidRPr="00101A70" w:rsidRDefault="008040DB">
      <w:pPr>
        <w:numPr>
          <w:ilvl w:val="0"/>
          <w:numId w:val="12"/>
        </w:numPr>
        <w:jc w:val="both"/>
        <w:rPr>
          <w:sz w:val="22"/>
          <w:szCs w:val="22"/>
        </w:rPr>
      </w:pPr>
      <w:r w:rsidRPr="00101A70">
        <w:rPr>
          <w:sz w:val="22"/>
          <w:szCs w:val="22"/>
        </w:rPr>
        <w:t>Agrees “the funding formula” and oversees formulae reviews (via the Formula Funding Working Group; FFWG and the Early Years Working Group; EYWG) and consultation with schools</w:t>
      </w:r>
    </w:p>
    <w:p w:rsidR="008040DB" w:rsidRPr="00101A70" w:rsidRDefault="008040DB">
      <w:pPr>
        <w:numPr>
          <w:ilvl w:val="0"/>
          <w:numId w:val="12"/>
        </w:numPr>
        <w:jc w:val="both"/>
        <w:rPr>
          <w:sz w:val="22"/>
          <w:szCs w:val="22"/>
        </w:rPr>
      </w:pPr>
      <w:r w:rsidRPr="00101A70">
        <w:rPr>
          <w:sz w:val="22"/>
          <w:szCs w:val="22"/>
        </w:rPr>
        <w:t>Makes recommendations on the allocation of the Dedicated Schools Grant (DSG) on an annual basis. This includes agreeing ‘</w:t>
      </w:r>
      <w:proofErr w:type="spellStart"/>
      <w:r w:rsidRPr="00101A70">
        <w:rPr>
          <w:sz w:val="22"/>
          <w:szCs w:val="22"/>
        </w:rPr>
        <w:t>topslices</w:t>
      </w:r>
      <w:proofErr w:type="spellEnd"/>
      <w:r w:rsidRPr="00101A70">
        <w:rPr>
          <w:sz w:val="22"/>
          <w:szCs w:val="22"/>
        </w:rPr>
        <w:t>’ to school budgets for centrally managed funds and services that maintained schools can access</w:t>
      </w:r>
    </w:p>
    <w:p w:rsidR="008040DB" w:rsidRDefault="008040DB">
      <w:pPr>
        <w:numPr>
          <w:ilvl w:val="0"/>
          <w:numId w:val="12"/>
        </w:numPr>
        <w:jc w:val="both"/>
        <w:rPr>
          <w:sz w:val="22"/>
          <w:szCs w:val="22"/>
        </w:rPr>
      </w:pPr>
      <w:r w:rsidRPr="00101A70">
        <w:rPr>
          <w:sz w:val="22"/>
          <w:szCs w:val="22"/>
        </w:rPr>
        <w:t>Manages and monitors school deficit and surplus budget processes, through the</w:t>
      </w:r>
      <w:r>
        <w:rPr>
          <w:sz w:val="22"/>
          <w:szCs w:val="22"/>
        </w:rPr>
        <w:t xml:space="preserve"> Schools Financial Performance Group; the SFPG</w:t>
      </w:r>
    </w:p>
    <w:p w:rsidR="008040DB" w:rsidRDefault="008040DB">
      <w:pPr>
        <w:numPr>
          <w:ilvl w:val="0"/>
          <w:numId w:val="12"/>
        </w:numPr>
      </w:pPr>
      <w:r>
        <w:rPr>
          <w:sz w:val="22"/>
          <w:szCs w:val="22"/>
        </w:rPr>
        <w:t xml:space="preserve">Consider changes in financial procedures and protocols, such as the Scheme for </w:t>
      </w:r>
      <w:smartTag w:uri="urn:schemas-microsoft-com:office:smarttags" w:element="place">
        <w:smartTag w:uri="urn:schemas-microsoft-com:office:smarttags" w:element="PlaceName">
          <w:r>
            <w:rPr>
              <w:sz w:val="22"/>
              <w:szCs w:val="22"/>
            </w:rPr>
            <w:t>Financing</w:t>
          </w:r>
        </w:smartTag>
        <w:r>
          <w:rPr>
            <w:sz w:val="22"/>
            <w:szCs w:val="22"/>
          </w:rPr>
          <w:t xml:space="preserve"> </w:t>
        </w:r>
        <w:smartTag w:uri="urn:schemas-microsoft-com:office:smarttags" w:element="PlaceType">
          <w:r>
            <w:rPr>
              <w:sz w:val="22"/>
              <w:szCs w:val="22"/>
            </w:rPr>
            <w:t>Schools</w:t>
          </w:r>
        </w:smartTag>
      </w:smartTag>
      <w:r>
        <w:rPr>
          <w:sz w:val="22"/>
          <w:szCs w:val="22"/>
        </w:rPr>
        <w:t xml:space="preserve"> or the Financial Classification of Schools, </w:t>
      </w:r>
      <w:r>
        <w:br w:type="page"/>
      </w:r>
    </w:p>
    <w:p w:rsidR="003C02B8" w:rsidRDefault="003C02B8">
      <w:pPr>
        <w:rPr>
          <w:b/>
          <w:sz w:val="28"/>
          <w:szCs w:val="28"/>
        </w:rPr>
      </w:pPr>
    </w:p>
    <w:p w:rsidR="008040DB" w:rsidRDefault="000D747A">
      <w:pPr>
        <w:rPr>
          <w:b/>
          <w:sz w:val="28"/>
          <w:szCs w:val="28"/>
        </w:rPr>
      </w:pPr>
      <w:r>
        <w:rPr>
          <w:b/>
          <w:sz w:val="28"/>
          <w:szCs w:val="28"/>
        </w:rPr>
        <w:t>4</w:t>
      </w:r>
      <w:r w:rsidR="008040DB">
        <w:rPr>
          <w:b/>
          <w:sz w:val="28"/>
          <w:szCs w:val="28"/>
        </w:rPr>
        <w:t>.</w:t>
      </w:r>
      <w:r w:rsidR="008040DB">
        <w:rPr>
          <w:b/>
          <w:sz w:val="28"/>
          <w:szCs w:val="28"/>
        </w:rPr>
        <w:tab/>
        <w:t>Funding for Schools</w:t>
      </w:r>
      <w:r w:rsidR="00B8505F">
        <w:rPr>
          <w:b/>
          <w:sz w:val="28"/>
          <w:szCs w:val="28"/>
        </w:rPr>
        <w:t xml:space="preserve"> (current)</w:t>
      </w:r>
    </w:p>
    <w:p w:rsidR="008040DB" w:rsidRDefault="008040DB">
      <w:pPr>
        <w:rPr>
          <w:sz w:val="22"/>
          <w:szCs w:val="22"/>
        </w:rPr>
      </w:pPr>
    </w:p>
    <w:p w:rsidR="008040DB" w:rsidRDefault="008040DB">
      <w:pPr>
        <w:rPr>
          <w:rFonts w:cs="Arial"/>
          <w:sz w:val="22"/>
          <w:szCs w:val="22"/>
        </w:rPr>
      </w:pPr>
    </w:p>
    <w:p w:rsidR="008040DB" w:rsidRDefault="008040DB">
      <w:pPr>
        <w:jc w:val="both"/>
        <w:rPr>
          <w:rFonts w:cs="Arial"/>
          <w:sz w:val="22"/>
          <w:szCs w:val="22"/>
        </w:rPr>
      </w:pPr>
      <w:r>
        <w:rPr>
          <w:rFonts w:cs="Arial"/>
          <w:sz w:val="22"/>
          <w:szCs w:val="22"/>
        </w:rPr>
        <w:t xml:space="preserve">The funding allocated to schools each year by the Local Authority is a share of the Dedicated Schools </w:t>
      </w:r>
      <w:r w:rsidRPr="00101A70">
        <w:rPr>
          <w:rFonts w:cs="Arial"/>
          <w:sz w:val="22"/>
          <w:szCs w:val="22"/>
        </w:rPr>
        <w:t xml:space="preserve">Grant </w:t>
      </w:r>
      <w:r w:rsidR="000D747A" w:rsidRPr="00101A70">
        <w:rPr>
          <w:rFonts w:cs="Arial"/>
          <w:sz w:val="22"/>
          <w:szCs w:val="22"/>
        </w:rPr>
        <w:t xml:space="preserve">(DSG) </w:t>
      </w:r>
      <w:r>
        <w:rPr>
          <w:rFonts w:cs="Arial"/>
          <w:sz w:val="22"/>
          <w:szCs w:val="22"/>
        </w:rPr>
        <w:t>from the Government’s annual budget.</w:t>
      </w:r>
    </w:p>
    <w:p w:rsidR="008040DB" w:rsidRDefault="008040DB">
      <w:pPr>
        <w:jc w:val="both"/>
        <w:rPr>
          <w:rFonts w:cs="Arial"/>
          <w:sz w:val="22"/>
          <w:szCs w:val="22"/>
        </w:rPr>
      </w:pPr>
    </w:p>
    <w:p w:rsidR="008040DB" w:rsidRDefault="008040DB">
      <w:pPr>
        <w:jc w:val="both"/>
        <w:rPr>
          <w:rFonts w:cs="Arial"/>
          <w:sz w:val="22"/>
          <w:szCs w:val="22"/>
        </w:rPr>
      </w:pPr>
      <w:r>
        <w:rPr>
          <w:rFonts w:cs="Arial"/>
          <w:sz w:val="22"/>
          <w:szCs w:val="22"/>
        </w:rPr>
        <w:t xml:space="preserve">Bradford Council complies with the national funding formula which specifies how the funding is shared out amongst schools.  </w:t>
      </w:r>
    </w:p>
    <w:p w:rsidR="008040DB" w:rsidRDefault="008040DB">
      <w:pPr>
        <w:jc w:val="both"/>
        <w:rPr>
          <w:rFonts w:cs="Arial"/>
          <w:sz w:val="22"/>
          <w:szCs w:val="22"/>
        </w:rPr>
      </w:pPr>
    </w:p>
    <w:p w:rsidR="008040DB" w:rsidRDefault="008040DB">
      <w:pPr>
        <w:jc w:val="both"/>
        <w:rPr>
          <w:rFonts w:cs="Arial"/>
          <w:sz w:val="22"/>
          <w:szCs w:val="22"/>
        </w:rPr>
      </w:pPr>
      <w:r>
        <w:rPr>
          <w:rFonts w:cs="Arial"/>
          <w:sz w:val="22"/>
          <w:szCs w:val="22"/>
        </w:rPr>
        <w:t xml:space="preserve">The document detailing how this share is calculated is issued by the Local Authority to maintained schools in February each year and is called the </w:t>
      </w:r>
      <w:r>
        <w:rPr>
          <w:rFonts w:cs="Arial"/>
          <w:b/>
          <w:sz w:val="22"/>
          <w:szCs w:val="22"/>
        </w:rPr>
        <w:t>Section 251 Statement</w:t>
      </w:r>
      <w:r>
        <w:rPr>
          <w:rFonts w:cs="Arial"/>
          <w:sz w:val="22"/>
          <w:szCs w:val="22"/>
        </w:rPr>
        <w:t xml:space="preserve">. </w:t>
      </w:r>
    </w:p>
    <w:p w:rsidR="008040DB" w:rsidRDefault="008040DB">
      <w:pPr>
        <w:rPr>
          <w:rFonts w:cs="Arial"/>
          <w:sz w:val="22"/>
          <w:szCs w:val="22"/>
        </w:rPr>
      </w:pPr>
    </w:p>
    <w:p w:rsidR="008040DB" w:rsidRDefault="008040DB">
      <w:pPr>
        <w:rPr>
          <w:rFonts w:cs="Arial"/>
          <w:sz w:val="22"/>
          <w:szCs w:val="22"/>
        </w:rPr>
      </w:pPr>
    </w:p>
    <w:p w:rsidR="008040DB" w:rsidRDefault="008040DB">
      <w:pPr>
        <w:rPr>
          <w:rFonts w:cs="Arial"/>
          <w:b/>
          <w:bCs/>
          <w:sz w:val="22"/>
          <w:szCs w:val="22"/>
        </w:rPr>
      </w:pPr>
      <w:r>
        <w:rPr>
          <w:rFonts w:cs="Arial"/>
          <w:b/>
          <w:bCs/>
          <w:sz w:val="22"/>
          <w:szCs w:val="22"/>
        </w:rPr>
        <w:t>How funding is calculated</w:t>
      </w:r>
    </w:p>
    <w:p w:rsidR="008040DB" w:rsidRDefault="008040DB">
      <w:pPr>
        <w:rPr>
          <w:rFonts w:cs="Arial"/>
          <w:b/>
          <w:bCs/>
          <w:sz w:val="22"/>
          <w:szCs w:val="22"/>
        </w:rPr>
      </w:pPr>
    </w:p>
    <w:p w:rsidR="008040DB" w:rsidRDefault="008040DB">
      <w:pPr>
        <w:numPr>
          <w:ilvl w:val="0"/>
          <w:numId w:val="6"/>
        </w:numPr>
        <w:rPr>
          <w:rFonts w:cs="Arial"/>
          <w:sz w:val="22"/>
          <w:szCs w:val="22"/>
        </w:rPr>
      </w:pPr>
      <w:r>
        <w:rPr>
          <w:rFonts w:cs="Arial"/>
          <w:sz w:val="22"/>
          <w:szCs w:val="22"/>
        </w:rPr>
        <w:t>The majority of funding a school receives is based on pupil numbers – the more pupils on roll, the higher the funding.</w:t>
      </w:r>
    </w:p>
    <w:p w:rsidR="008040DB" w:rsidRDefault="008040DB">
      <w:pPr>
        <w:rPr>
          <w:rFonts w:cs="Arial"/>
          <w:sz w:val="22"/>
          <w:szCs w:val="22"/>
        </w:rPr>
      </w:pPr>
    </w:p>
    <w:p w:rsidR="008040DB" w:rsidRDefault="008040DB">
      <w:pPr>
        <w:numPr>
          <w:ilvl w:val="0"/>
          <w:numId w:val="6"/>
        </w:numPr>
        <w:rPr>
          <w:rFonts w:cs="Arial"/>
          <w:sz w:val="22"/>
          <w:szCs w:val="22"/>
        </w:rPr>
      </w:pPr>
      <w:r>
        <w:rPr>
          <w:rFonts w:cs="Arial"/>
          <w:bCs/>
          <w:sz w:val="22"/>
          <w:szCs w:val="22"/>
        </w:rPr>
        <w:t>Other factors contribute to a school’s funding allocation (these are shown separately on each S251 Budget Statement) and include:</w:t>
      </w:r>
    </w:p>
    <w:p w:rsidR="008040DB" w:rsidRDefault="008040DB">
      <w:pPr>
        <w:numPr>
          <w:ilvl w:val="1"/>
          <w:numId w:val="7"/>
        </w:numPr>
        <w:rPr>
          <w:rFonts w:cs="Arial"/>
          <w:sz w:val="22"/>
          <w:szCs w:val="22"/>
        </w:rPr>
      </w:pPr>
      <w:r>
        <w:rPr>
          <w:rFonts w:cs="Arial"/>
          <w:sz w:val="22"/>
          <w:szCs w:val="22"/>
        </w:rPr>
        <w:t>Deprivation levels (e.g. low income families, free school meals)</w:t>
      </w:r>
    </w:p>
    <w:p w:rsidR="008040DB" w:rsidRDefault="008040DB">
      <w:pPr>
        <w:numPr>
          <w:ilvl w:val="1"/>
          <w:numId w:val="7"/>
        </w:numPr>
        <w:rPr>
          <w:rFonts w:cs="Arial"/>
          <w:sz w:val="22"/>
          <w:szCs w:val="22"/>
        </w:rPr>
      </w:pPr>
      <w:r>
        <w:rPr>
          <w:rFonts w:cs="Arial"/>
          <w:sz w:val="22"/>
          <w:szCs w:val="22"/>
        </w:rPr>
        <w:t>High Needs</w:t>
      </w:r>
    </w:p>
    <w:p w:rsidR="008040DB" w:rsidRDefault="008040DB">
      <w:pPr>
        <w:numPr>
          <w:ilvl w:val="1"/>
          <w:numId w:val="7"/>
        </w:numPr>
        <w:rPr>
          <w:rFonts w:cs="Arial"/>
          <w:sz w:val="22"/>
          <w:szCs w:val="22"/>
        </w:rPr>
      </w:pPr>
      <w:r>
        <w:rPr>
          <w:rFonts w:cs="Arial"/>
          <w:sz w:val="22"/>
          <w:szCs w:val="22"/>
        </w:rPr>
        <w:t>Levels of mobility</w:t>
      </w:r>
    </w:p>
    <w:p w:rsidR="008040DB" w:rsidRDefault="008040DB">
      <w:pPr>
        <w:numPr>
          <w:ilvl w:val="1"/>
          <w:numId w:val="7"/>
        </w:numPr>
        <w:rPr>
          <w:rFonts w:cs="Arial"/>
          <w:sz w:val="22"/>
          <w:szCs w:val="22"/>
        </w:rPr>
      </w:pPr>
      <w:r>
        <w:rPr>
          <w:rFonts w:cs="Arial"/>
          <w:sz w:val="22"/>
          <w:szCs w:val="22"/>
        </w:rPr>
        <w:t>Pupil Prior attainment</w:t>
      </w:r>
    </w:p>
    <w:p w:rsidR="008040DB" w:rsidRDefault="008040DB">
      <w:pPr>
        <w:numPr>
          <w:ilvl w:val="1"/>
          <w:numId w:val="7"/>
        </w:numPr>
        <w:rPr>
          <w:rFonts w:cs="Arial"/>
          <w:sz w:val="22"/>
          <w:szCs w:val="22"/>
        </w:rPr>
      </w:pPr>
      <w:r>
        <w:rPr>
          <w:rFonts w:cs="Arial"/>
          <w:sz w:val="22"/>
          <w:szCs w:val="22"/>
        </w:rPr>
        <w:t>Rates (actual cost)</w:t>
      </w:r>
    </w:p>
    <w:p w:rsidR="008040DB" w:rsidRDefault="008040DB">
      <w:pPr>
        <w:rPr>
          <w:rFonts w:cs="Arial"/>
          <w:sz w:val="22"/>
          <w:szCs w:val="22"/>
        </w:rPr>
      </w:pPr>
    </w:p>
    <w:p w:rsidR="008040DB" w:rsidRDefault="008040DB">
      <w:pPr>
        <w:numPr>
          <w:ilvl w:val="0"/>
          <w:numId w:val="6"/>
        </w:numPr>
        <w:rPr>
          <w:rFonts w:cs="Arial"/>
          <w:sz w:val="22"/>
          <w:szCs w:val="22"/>
        </w:rPr>
      </w:pPr>
      <w:r>
        <w:rPr>
          <w:rFonts w:cs="Arial"/>
          <w:bCs/>
          <w:sz w:val="22"/>
          <w:szCs w:val="22"/>
        </w:rPr>
        <w:t>Funding is grouped together in types (CFR codes)</w:t>
      </w:r>
      <w:r>
        <w:rPr>
          <w:rFonts w:cs="Arial"/>
          <w:sz w:val="22"/>
          <w:szCs w:val="22"/>
        </w:rPr>
        <w:t>:</w:t>
      </w:r>
    </w:p>
    <w:p w:rsidR="008040DB" w:rsidRDefault="008040DB">
      <w:pPr>
        <w:numPr>
          <w:ilvl w:val="1"/>
          <w:numId w:val="8"/>
        </w:numPr>
        <w:rPr>
          <w:rFonts w:cs="Arial"/>
          <w:sz w:val="22"/>
          <w:szCs w:val="22"/>
        </w:rPr>
      </w:pPr>
      <w:r>
        <w:rPr>
          <w:rFonts w:cs="Arial"/>
          <w:sz w:val="22"/>
          <w:szCs w:val="22"/>
        </w:rPr>
        <w:t>I01 – Funds delegated by the Local Authority</w:t>
      </w:r>
    </w:p>
    <w:p w:rsidR="008040DB" w:rsidRDefault="008040DB">
      <w:pPr>
        <w:numPr>
          <w:ilvl w:val="1"/>
          <w:numId w:val="8"/>
        </w:numPr>
        <w:rPr>
          <w:rFonts w:cs="Arial"/>
          <w:sz w:val="22"/>
          <w:szCs w:val="22"/>
        </w:rPr>
      </w:pPr>
      <w:r>
        <w:rPr>
          <w:rFonts w:cs="Arial"/>
          <w:sz w:val="22"/>
          <w:szCs w:val="22"/>
        </w:rPr>
        <w:t>I02 – Funding for 6th Form Students</w:t>
      </w:r>
    </w:p>
    <w:p w:rsidR="008040DB" w:rsidRDefault="008040DB">
      <w:pPr>
        <w:numPr>
          <w:ilvl w:val="1"/>
          <w:numId w:val="8"/>
        </w:numPr>
        <w:rPr>
          <w:rFonts w:cs="Arial"/>
          <w:sz w:val="22"/>
          <w:szCs w:val="22"/>
        </w:rPr>
      </w:pPr>
      <w:r>
        <w:rPr>
          <w:rFonts w:cs="Arial"/>
          <w:sz w:val="22"/>
          <w:szCs w:val="22"/>
        </w:rPr>
        <w:t>I03 – High Needs Top Up Funding</w:t>
      </w:r>
    </w:p>
    <w:p w:rsidR="008040DB" w:rsidRDefault="008040DB">
      <w:pPr>
        <w:numPr>
          <w:ilvl w:val="1"/>
          <w:numId w:val="8"/>
        </w:numPr>
        <w:rPr>
          <w:rFonts w:cs="Arial"/>
          <w:sz w:val="22"/>
          <w:szCs w:val="22"/>
        </w:rPr>
      </w:pPr>
      <w:r>
        <w:rPr>
          <w:rFonts w:cs="Arial"/>
          <w:sz w:val="22"/>
          <w:szCs w:val="22"/>
        </w:rPr>
        <w:t>I05 - Pupil Premium</w:t>
      </w:r>
    </w:p>
    <w:p w:rsidR="008040DB" w:rsidRDefault="008040DB">
      <w:pPr>
        <w:rPr>
          <w:rFonts w:cs="Arial"/>
          <w:sz w:val="22"/>
          <w:szCs w:val="22"/>
        </w:rPr>
      </w:pPr>
    </w:p>
    <w:p w:rsidR="00B8505F" w:rsidRPr="00101A70" w:rsidRDefault="00B8505F">
      <w:pPr>
        <w:rPr>
          <w:rFonts w:cs="Arial"/>
          <w:b/>
          <w:bCs/>
          <w:sz w:val="22"/>
          <w:szCs w:val="22"/>
        </w:rPr>
      </w:pPr>
    </w:p>
    <w:p w:rsidR="00F441DD" w:rsidRPr="00101A70" w:rsidRDefault="000D747A">
      <w:pPr>
        <w:rPr>
          <w:rFonts w:cs="Arial"/>
          <w:b/>
          <w:bCs/>
          <w:sz w:val="22"/>
          <w:szCs w:val="22"/>
        </w:rPr>
      </w:pPr>
      <w:r w:rsidRPr="00101A70">
        <w:rPr>
          <w:rFonts w:cs="Arial"/>
          <w:b/>
          <w:bCs/>
          <w:sz w:val="22"/>
          <w:szCs w:val="22"/>
        </w:rPr>
        <w:t>FUNDING BLOCKS</w:t>
      </w:r>
    </w:p>
    <w:p w:rsidR="00F441DD" w:rsidRPr="00101A70" w:rsidRDefault="00F441DD">
      <w:pPr>
        <w:rPr>
          <w:rFonts w:cs="Arial"/>
          <w:b/>
          <w:bCs/>
          <w:sz w:val="22"/>
          <w:szCs w:val="22"/>
        </w:rPr>
      </w:pPr>
    </w:p>
    <w:p w:rsidR="00F441DD" w:rsidRPr="00101A70" w:rsidRDefault="00F441DD" w:rsidP="00F441DD">
      <w:pPr>
        <w:kinsoku w:val="0"/>
        <w:overflowPunct w:val="0"/>
        <w:spacing w:before="86"/>
        <w:textAlignment w:val="baseline"/>
        <w:rPr>
          <w:rFonts w:cs="Arial"/>
          <w:sz w:val="22"/>
          <w:szCs w:val="22"/>
          <w:lang w:eastAsia="en-GB"/>
        </w:rPr>
      </w:pPr>
      <w:r w:rsidRPr="00101A70">
        <w:rPr>
          <w:rFonts w:eastAsiaTheme="minorEastAsia" w:cs="Arial"/>
          <w:sz w:val="22"/>
          <w:szCs w:val="22"/>
          <w:lang w:eastAsia="en-GB"/>
        </w:rPr>
        <w:t>LA’s receive 3 main blocks of funding:</w:t>
      </w:r>
    </w:p>
    <w:p w:rsidR="00F441DD" w:rsidRPr="00101A70" w:rsidRDefault="00F441DD" w:rsidP="00647F45">
      <w:pPr>
        <w:numPr>
          <w:ilvl w:val="0"/>
          <w:numId w:val="28"/>
        </w:numPr>
        <w:kinsoku w:val="0"/>
        <w:overflowPunct w:val="0"/>
        <w:ind w:left="1267"/>
        <w:contextualSpacing/>
        <w:textAlignment w:val="baseline"/>
        <w:rPr>
          <w:rFonts w:cs="Arial"/>
          <w:sz w:val="22"/>
          <w:szCs w:val="22"/>
          <w:lang w:eastAsia="en-GB"/>
        </w:rPr>
      </w:pPr>
      <w:r w:rsidRPr="00101A70">
        <w:rPr>
          <w:rFonts w:eastAsiaTheme="minorEastAsia" w:cs="Arial"/>
          <w:b/>
          <w:bCs/>
          <w:sz w:val="22"/>
          <w:szCs w:val="22"/>
          <w:lang w:eastAsia="en-GB"/>
        </w:rPr>
        <w:t>Schools Block (Dedicated Schools Grant (DSG))</w:t>
      </w:r>
    </w:p>
    <w:p w:rsidR="00F441DD" w:rsidRPr="00101A70" w:rsidRDefault="00F441DD" w:rsidP="00647F45">
      <w:pPr>
        <w:numPr>
          <w:ilvl w:val="0"/>
          <w:numId w:val="28"/>
        </w:numPr>
        <w:kinsoku w:val="0"/>
        <w:overflowPunct w:val="0"/>
        <w:ind w:left="1267"/>
        <w:contextualSpacing/>
        <w:textAlignment w:val="baseline"/>
        <w:rPr>
          <w:rFonts w:cs="Arial"/>
          <w:sz w:val="22"/>
          <w:szCs w:val="22"/>
          <w:lang w:eastAsia="en-GB"/>
        </w:rPr>
      </w:pPr>
      <w:r w:rsidRPr="00101A70">
        <w:rPr>
          <w:rFonts w:eastAsiaTheme="minorEastAsia" w:cs="Arial"/>
          <w:b/>
          <w:bCs/>
          <w:sz w:val="22"/>
          <w:szCs w:val="22"/>
          <w:lang w:eastAsia="en-GB"/>
        </w:rPr>
        <w:t>High Needs Block</w:t>
      </w:r>
    </w:p>
    <w:p w:rsidR="00F441DD" w:rsidRPr="00101A70" w:rsidRDefault="00F441DD" w:rsidP="00647F45">
      <w:pPr>
        <w:numPr>
          <w:ilvl w:val="0"/>
          <w:numId w:val="28"/>
        </w:numPr>
        <w:kinsoku w:val="0"/>
        <w:overflowPunct w:val="0"/>
        <w:ind w:left="1267"/>
        <w:contextualSpacing/>
        <w:textAlignment w:val="baseline"/>
        <w:rPr>
          <w:rFonts w:cs="Arial"/>
          <w:sz w:val="22"/>
          <w:szCs w:val="22"/>
          <w:lang w:eastAsia="en-GB"/>
        </w:rPr>
      </w:pPr>
      <w:r w:rsidRPr="00101A70">
        <w:rPr>
          <w:rFonts w:eastAsiaTheme="minorEastAsia" w:cs="Arial"/>
          <w:b/>
          <w:bCs/>
          <w:sz w:val="22"/>
          <w:szCs w:val="22"/>
          <w:lang w:eastAsia="en-GB"/>
        </w:rPr>
        <w:t>Early Years Block</w:t>
      </w:r>
    </w:p>
    <w:p w:rsidR="00F441DD" w:rsidRPr="00101A70" w:rsidRDefault="00F441DD">
      <w:pPr>
        <w:rPr>
          <w:rFonts w:cs="Arial"/>
          <w:b/>
          <w:bCs/>
          <w:sz w:val="22"/>
          <w:szCs w:val="22"/>
        </w:rPr>
      </w:pPr>
    </w:p>
    <w:p w:rsidR="00F441DD" w:rsidRPr="00101A70" w:rsidRDefault="00F441DD">
      <w:pPr>
        <w:rPr>
          <w:rFonts w:cs="Arial"/>
          <w:b/>
          <w:bCs/>
          <w:sz w:val="22"/>
          <w:szCs w:val="22"/>
        </w:rPr>
      </w:pPr>
    </w:p>
    <w:p w:rsidR="00F441DD" w:rsidRPr="00101A70" w:rsidRDefault="00F441DD">
      <w:pPr>
        <w:rPr>
          <w:rFonts w:cs="Arial"/>
          <w:b/>
          <w:bCs/>
          <w:sz w:val="22"/>
          <w:szCs w:val="22"/>
        </w:rPr>
      </w:pPr>
      <w:r w:rsidRPr="00101A70">
        <w:rPr>
          <w:rFonts w:cs="Arial"/>
          <w:b/>
          <w:bCs/>
          <w:sz w:val="22"/>
          <w:szCs w:val="22"/>
        </w:rPr>
        <w:t>Schools Block</w:t>
      </w:r>
    </w:p>
    <w:p w:rsidR="00F441DD" w:rsidRPr="00101A70" w:rsidRDefault="00F441DD">
      <w:pPr>
        <w:rPr>
          <w:rFonts w:cs="Arial"/>
          <w:b/>
          <w:bCs/>
          <w:sz w:val="22"/>
          <w:szCs w:val="22"/>
        </w:rPr>
      </w:pPr>
    </w:p>
    <w:p w:rsidR="00F441DD" w:rsidRPr="00101A70" w:rsidRDefault="00F441DD" w:rsidP="00647F45">
      <w:pPr>
        <w:numPr>
          <w:ilvl w:val="0"/>
          <w:numId w:val="29"/>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Funding for Primary, Secondary, 6</w:t>
      </w:r>
      <w:r w:rsidR="00101A70" w:rsidRPr="00101A70">
        <w:rPr>
          <w:rFonts w:eastAsiaTheme="minorEastAsia" w:cs="Arial"/>
          <w:sz w:val="22"/>
          <w:szCs w:val="22"/>
          <w:vertAlign w:val="superscript"/>
          <w:lang w:eastAsia="en-GB"/>
        </w:rPr>
        <w:t>th</w:t>
      </w:r>
      <w:r w:rsidR="00101A70" w:rsidRPr="00101A70">
        <w:rPr>
          <w:rFonts w:eastAsiaTheme="minorEastAsia" w:cs="Arial"/>
          <w:sz w:val="22"/>
          <w:szCs w:val="22"/>
          <w:lang w:eastAsia="en-GB"/>
        </w:rPr>
        <w:t xml:space="preserve"> </w:t>
      </w:r>
      <w:r w:rsidRPr="00101A70">
        <w:rPr>
          <w:rFonts w:eastAsiaTheme="minorEastAsia" w:cs="Arial"/>
          <w:sz w:val="22"/>
          <w:szCs w:val="22"/>
          <w:lang w:eastAsia="en-GB"/>
        </w:rPr>
        <w:t>Form age pupils</w:t>
      </w:r>
    </w:p>
    <w:p w:rsidR="00F441DD" w:rsidRPr="00101A70" w:rsidRDefault="00F441DD" w:rsidP="00647F45">
      <w:pPr>
        <w:numPr>
          <w:ilvl w:val="0"/>
          <w:numId w:val="29"/>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Amount per pupil set for each local authority</w:t>
      </w:r>
    </w:p>
    <w:p w:rsidR="00F441DD" w:rsidRPr="00101A70" w:rsidRDefault="00F441DD" w:rsidP="00647F45">
      <w:pPr>
        <w:numPr>
          <w:ilvl w:val="0"/>
          <w:numId w:val="29"/>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 xml:space="preserve">Number of pupils in LA taken from October census each year (KS1 to KS4) – </w:t>
      </w:r>
      <w:r w:rsidRPr="00101A70">
        <w:rPr>
          <w:rFonts w:eastAsiaTheme="minorEastAsia" w:cs="Arial"/>
          <w:i/>
          <w:iCs/>
          <w:sz w:val="22"/>
          <w:szCs w:val="22"/>
          <w:lang w:eastAsia="en-GB"/>
        </w:rPr>
        <w:t>vast bulk of funding from pupil numbers</w:t>
      </w:r>
    </w:p>
    <w:p w:rsidR="00F441DD" w:rsidRPr="00101A70" w:rsidRDefault="00F441DD" w:rsidP="00647F45">
      <w:pPr>
        <w:numPr>
          <w:ilvl w:val="0"/>
          <w:numId w:val="29"/>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Amount per pupil x no. of pupils in October paid to LA</w:t>
      </w:r>
    </w:p>
    <w:p w:rsidR="00F441DD" w:rsidRPr="00101A70" w:rsidRDefault="00F441DD" w:rsidP="00647F45">
      <w:pPr>
        <w:numPr>
          <w:ilvl w:val="0"/>
          <w:numId w:val="29"/>
        </w:numPr>
        <w:kinsoku w:val="0"/>
        <w:overflowPunct w:val="0"/>
        <w:ind w:left="1267"/>
        <w:contextualSpacing/>
        <w:jc w:val="both"/>
        <w:textAlignment w:val="baseline"/>
        <w:rPr>
          <w:rFonts w:cs="Arial"/>
          <w:sz w:val="22"/>
          <w:szCs w:val="22"/>
          <w:lang w:eastAsia="en-GB"/>
        </w:rPr>
      </w:pPr>
      <w:r w:rsidRPr="00101A70">
        <w:rPr>
          <w:rFonts w:eastAsiaTheme="minorEastAsia" w:cs="Arial"/>
          <w:i/>
          <w:iCs/>
          <w:sz w:val="22"/>
          <w:szCs w:val="22"/>
          <w:lang w:eastAsia="en-GB"/>
        </w:rPr>
        <w:t>(Current Process)</w:t>
      </w:r>
      <w:r w:rsidRPr="00101A70">
        <w:rPr>
          <w:rFonts w:eastAsiaTheme="minorEastAsia" w:cs="Arial"/>
          <w:sz w:val="22"/>
          <w:szCs w:val="22"/>
          <w:lang w:eastAsia="en-GB"/>
        </w:rPr>
        <w:t xml:space="preserve"> Consultation with schools via the Schools Forum to determine local formula to distribute funds to individual schools</w:t>
      </w:r>
    </w:p>
    <w:p w:rsidR="00F441DD" w:rsidRPr="00101A70" w:rsidRDefault="00F441DD" w:rsidP="00647F45">
      <w:pPr>
        <w:numPr>
          <w:ilvl w:val="0"/>
          <w:numId w:val="29"/>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Local formula must include basic entitlement and deprivation factors (free school meals)</w:t>
      </w:r>
    </w:p>
    <w:p w:rsidR="00F441DD" w:rsidRPr="00101A70" w:rsidRDefault="00F441DD" w:rsidP="00647F45">
      <w:pPr>
        <w:numPr>
          <w:ilvl w:val="0"/>
          <w:numId w:val="29"/>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Other factors in use include: Prior Attainment, English as an Additional Language, Pupil Mobility, Lump Sum, Split Sites</w:t>
      </w:r>
    </w:p>
    <w:p w:rsidR="00F441DD" w:rsidRPr="00101A70" w:rsidRDefault="00F441DD" w:rsidP="00647F45">
      <w:pPr>
        <w:numPr>
          <w:ilvl w:val="0"/>
          <w:numId w:val="29"/>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lastRenderedPageBreak/>
        <w:t>If agreed via schools forum, budget can be retained for the provision of central services</w:t>
      </w:r>
    </w:p>
    <w:p w:rsidR="00F441DD" w:rsidRPr="00101A70" w:rsidRDefault="00F441DD">
      <w:pPr>
        <w:rPr>
          <w:rFonts w:cs="Arial"/>
          <w:b/>
          <w:bCs/>
          <w:sz w:val="22"/>
          <w:szCs w:val="22"/>
        </w:rPr>
      </w:pPr>
    </w:p>
    <w:p w:rsidR="0033198F" w:rsidRPr="00101A70" w:rsidRDefault="0033198F">
      <w:pPr>
        <w:rPr>
          <w:rFonts w:cs="Arial"/>
          <w:b/>
          <w:bCs/>
          <w:sz w:val="22"/>
          <w:szCs w:val="22"/>
        </w:rPr>
      </w:pPr>
    </w:p>
    <w:p w:rsidR="00F441DD" w:rsidRPr="00101A70" w:rsidRDefault="0033198F">
      <w:pPr>
        <w:rPr>
          <w:rFonts w:cs="Arial"/>
          <w:b/>
          <w:bCs/>
          <w:sz w:val="22"/>
          <w:szCs w:val="22"/>
        </w:rPr>
      </w:pPr>
      <w:r w:rsidRPr="00101A70">
        <w:rPr>
          <w:rFonts w:cs="Arial"/>
          <w:b/>
          <w:bCs/>
          <w:sz w:val="22"/>
          <w:szCs w:val="22"/>
        </w:rPr>
        <w:t>High Needs Block</w:t>
      </w:r>
    </w:p>
    <w:p w:rsidR="0033198F" w:rsidRPr="00101A70" w:rsidRDefault="0033198F">
      <w:pPr>
        <w:rPr>
          <w:rFonts w:cs="Arial"/>
          <w:b/>
          <w:bCs/>
          <w:sz w:val="22"/>
          <w:szCs w:val="22"/>
        </w:rPr>
      </w:pPr>
    </w:p>
    <w:p w:rsidR="0033198F" w:rsidRPr="00101A70" w:rsidRDefault="0033198F" w:rsidP="00647F45">
      <w:pPr>
        <w:numPr>
          <w:ilvl w:val="0"/>
          <w:numId w:val="30"/>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Supports 0-25 year olds with SEN and disabilities</w:t>
      </w:r>
    </w:p>
    <w:p w:rsidR="0033198F" w:rsidRPr="00101A70" w:rsidRDefault="0033198F" w:rsidP="00647F45">
      <w:pPr>
        <w:numPr>
          <w:ilvl w:val="0"/>
          <w:numId w:val="30"/>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Funding allocated to LA’s based on past spending patterns with adjustments to allow for growing numbers with need</w:t>
      </w:r>
    </w:p>
    <w:p w:rsidR="0033198F" w:rsidRPr="00101A70" w:rsidRDefault="0033198F" w:rsidP="00647F45">
      <w:pPr>
        <w:numPr>
          <w:ilvl w:val="0"/>
          <w:numId w:val="30"/>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2 elements to funding:</w:t>
      </w:r>
    </w:p>
    <w:p w:rsidR="0033198F" w:rsidRPr="00101A70" w:rsidRDefault="0033198F" w:rsidP="00647F45">
      <w:pPr>
        <w:numPr>
          <w:ilvl w:val="0"/>
          <w:numId w:val="31"/>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 xml:space="preserve">Place Funding </w:t>
      </w:r>
    </w:p>
    <w:p w:rsidR="0033198F" w:rsidRPr="00101A70" w:rsidRDefault="0033198F" w:rsidP="00647F45">
      <w:pPr>
        <w:numPr>
          <w:ilvl w:val="0"/>
          <w:numId w:val="31"/>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Top Up Funding</w:t>
      </w:r>
    </w:p>
    <w:p w:rsidR="0033198F" w:rsidRPr="00101A70" w:rsidRDefault="0033198F" w:rsidP="00647F45">
      <w:pPr>
        <w:numPr>
          <w:ilvl w:val="0"/>
          <w:numId w:val="32"/>
        </w:numPr>
        <w:kinsoku w:val="0"/>
        <w:overflowPunct w:val="0"/>
        <w:ind w:left="1267"/>
        <w:contextualSpacing/>
        <w:jc w:val="both"/>
        <w:textAlignment w:val="baseline"/>
        <w:rPr>
          <w:rFonts w:cs="Arial"/>
          <w:sz w:val="22"/>
          <w:szCs w:val="22"/>
          <w:lang w:eastAsia="en-GB"/>
        </w:rPr>
      </w:pPr>
      <w:r w:rsidRPr="00101A70">
        <w:rPr>
          <w:rFonts w:eastAsiaTheme="minorEastAsia" w:cs="Arial"/>
          <w:b/>
          <w:bCs/>
          <w:sz w:val="22"/>
          <w:szCs w:val="22"/>
          <w:lang w:eastAsia="en-GB"/>
        </w:rPr>
        <w:t xml:space="preserve">Place funding - </w:t>
      </w:r>
      <w:r w:rsidRPr="00101A70">
        <w:rPr>
          <w:rFonts w:eastAsiaTheme="minorEastAsia" w:cs="Arial"/>
          <w:sz w:val="22"/>
          <w:szCs w:val="22"/>
          <w:lang w:eastAsia="en-GB"/>
        </w:rPr>
        <w:t>per place funding is allocated to special schools, Pupil Referral Units (PRU’s), &amp; Behaviour Centres,  Additionally Resourced Centres (ARC’s) and Dedicated Specialist Provision (DSP’s)</w:t>
      </w:r>
    </w:p>
    <w:p w:rsidR="0033198F" w:rsidRPr="00101A70" w:rsidRDefault="0033198F" w:rsidP="00647F45">
      <w:pPr>
        <w:numPr>
          <w:ilvl w:val="0"/>
          <w:numId w:val="32"/>
        </w:numPr>
        <w:kinsoku w:val="0"/>
        <w:overflowPunct w:val="0"/>
        <w:ind w:left="1267"/>
        <w:contextualSpacing/>
        <w:jc w:val="both"/>
        <w:textAlignment w:val="baseline"/>
        <w:rPr>
          <w:rFonts w:cs="Arial"/>
          <w:sz w:val="22"/>
          <w:szCs w:val="22"/>
          <w:lang w:eastAsia="en-GB"/>
        </w:rPr>
      </w:pPr>
      <w:r w:rsidRPr="00101A70">
        <w:rPr>
          <w:rFonts w:eastAsiaTheme="minorEastAsia" w:cs="Arial"/>
          <w:b/>
          <w:bCs/>
          <w:sz w:val="22"/>
          <w:szCs w:val="22"/>
          <w:lang w:eastAsia="en-GB"/>
        </w:rPr>
        <w:t xml:space="preserve">Top Up funding </w:t>
      </w:r>
      <w:r w:rsidRPr="00101A70">
        <w:rPr>
          <w:rFonts w:eastAsiaTheme="minorEastAsia" w:cs="Arial"/>
          <w:sz w:val="22"/>
          <w:szCs w:val="22"/>
          <w:lang w:eastAsia="en-GB"/>
        </w:rPr>
        <w:t>is allocated to pupils where an Education, Health &amp; Care Plan (EHCP) is in place and the value of top up is staggered according to need.</w:t>
      </w:r>
    </w:p>
    <w:p w:rsidR="0033198F" w:rsidRPr="00101A70" w:rsidRDefault="0033198F" w:rsidP="00647F45">
      <w:pPr>
        <w:numPr>
          <w:ilvl w:val="0"/>
          <w:numId w:val="32"/>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Pupil data reviewed monthly and funding updated and paid to schools and settings monthly</w:t>
      </w:r>
    </w:p>
    <w:p w:rsidR="0033198F" w:rsidRPr="00101A70" w:rsidRDefault="0033198F">
      <w:pPr>
        <w:rPr>
          <w:rFonts w:cs="Arial"/>
          <w:b/>
          <w:bCs/>
          <w:sz w:val="22"/>
          <w:szCs w:val="22"/>
        </w:rPr>
      </w:pPr>
    </w:p>
    <w:p w:rsidR="00F441DD" w:rsidRPr="00101A70" w:rsidRDefault="00F441DD">
      <w:pPr>
        <w:rPr>
          <w:rFonts w:cs="Arial"/>
          <w:b/>
          <w:bCs/>
          <w:sz w:val="22"/>
          <w:szCs w:val="22"/>
        </w:rPr>
      </w:pPr>
    </w:p>
    <w:p w:rsidR="0033198F" w:rsidRPr="00101A70" w:rsidRDefault="0033198F" w:rsidP="0033198F">
      <w:pPr>
        <w:kinsoku w:val="0"/>
        <w:overflowPunct w:val="0"/>
        <w:ind w:left="907"/>
        <w:contextualSpacing/>
        <w:textAlignment w:val="baseline"/>
        <w:rPr>
          <w:rFonts w:cs="Arial"/>
          <w:sz w:val="22"/>
          <w:szCs w:val="22"/>
          <w:lang w:eastAsia="en-GB"/>
        </w:rPr>
      </w:pPr>
      <w:r w:rsidRPr="00101A70">
        <w:rPr>
          <w:rFonts w:eastAsiaTheme="minorEastAsia" w:cs="Arial"/>
          <w:sz w:val="22"/>
          <w:szCs w:val="22"/>
          <w:lang w:eastAsia="en-GB"/>
        </w:rPr>
        <w:t>Year on year there is a growing need for specialist high needs places in Bradford and the funding we receive does not reflect this as it is based on past need.</w:t>
      </w:r>
    </w:p>
    <w:p w:rsidR="0033198F" w:rsidRPr="00101A70" w:rsidRDefault="0033198F" w:rsidP="0033198F">
      <w:pPr>
        <w:kinsoku w:val="0"/>
        <w:overflowPunct w:val="0"/>
        <w:ind w:left="907"/>
        <w:contextualSpacing/>
        <w:textAlignment w:val="baseline"/>
        <w:rPr>
          <w:rFonts w:cs="Arial"/>
          <w:sz w:val="22"/>
          <w:szCs w:val="22"/>
          <w:lang w:eastAsia="en-GB"/>
        </w:rPr>
      </w:pPr>
      <w:r w:rsidRPr="00101A70">
        <w:rPr>
          <w:rFonts w:eastAsiaTheme="minorEastAsia" w:cs="Arial"/>
          <w:sz w:val="22"/>
          <w:szCs w:val="22"/>
          <w:lang w:eastAsia="en-GB"/>
        </w:rPr>
        <w:t xml:space="preserve">As a result Schools Forum made the decision to reduce the schools block funding in 2017/18 in order to transfer funding into the high needs block. </w:t>
      </w:r>
    </w:p>
    <w:p w:rsidR="0033198F" w:rsidRPr="00101A70" w:rsidRDefault="0033198F" w:rsidP="0033198F">
      <w:pPr>
        <w:kinsoku w:val="0"/>
        <w:overflowPunct w:val="0"/>
        <w:ind w:left="907"/>
        <w:contextualSpacing/>
        <w:jc w:val="both"/>
        <w:textAlignment w:val="baseline"/>
        <w:rPr>
          <w:rFonts w:cs="Arial"/>
          <w:sz w:val="22"/>
          <w:szCs w:val="22"/>
          <w:lang w:eastAsia="en-GB"/>
        </w:rPr>
      </w:pPr>
      <w:r w:rsidRPr="00101A70">
        <w:rPr>
          <w:rFonts w:eastAsiaTheme="minorEastAsia" w:cs="Arial"/>
          <w:sz w:val="22"/>
          <w:szCs w:val="22"/>
          <w:lang w:eastAsia="en-GB"/>
        </w:rPr>
        <w:t>Restrictions within national funding formula (NFF) means the transfer of funding between blocks will / may eventually cease placing pressure on the high needs block and the LA to provide the required number of high needs places each year.</w:t>
      </w:r>
    </w:p>
    <w:p w:rsidR="00F441DD" w:rsidRPr="00101A70" w:rsidRDefault="00F441DD">
      <w:pPr>
        <w:rPr>
          <w:rFonts w:cs="Arial"/>
          <w:b/>
          <w:bCs/>
          <w:sz w:val="22"/>
          <w:szCs w:val="22"/>
        </w:rPr>
      </w:pPr>
    </w:p>
    <w:p w:rsidR="00FF06F8" w:rsidRPr="00101A70" w:rsidRDefault="00FF06F8">
      <w:pPr>
        <w:rPr>
          <w:rFonts w:cs="Arial"/>
          <w:b/>
          <w:bCs/>
          <w:sz w:val="22"/>
          <w:szCs w:val="22"/>
        </w:rPr>
      </w:pPr>
    </w:p>
    <w:p w:rsidR="00F441DD" w:rsidRPr="00101A70" w:rsidRDefault="0033198F">
      <w:pPr>
        <w:rPr>
          <w:rFonts w:cs="Arial"/>
          <w:b/>
          <w:bCs/>
          <w:sz w:val="22"/>
          <w:szCs w:val="22"/>
        </w:rPr>
      </w:pPr>
      <w:r w:rsidRPr="00101A70">
        <w:rPr>
          <w:rFonts w:cs="Arial"/>
          <w:b/>
          <w:bCs/>
          <w:sz w:val="22"/>
          <w:szCs w:val="22"/>
        </w:rPr>
        <w:t>Early Years Block</w:t>
      </w:r>
    </w:p>
    <w:p w:rsidR="0033198F" w:rsidRPr="00101A70" w:rsidRDefault="0033198F">
      <w:pPr>
        <w:rPr>
          <w:rFonts w:cs="Arial"/>
          <w:b/>
          <w:bCs/>
          <w:sz w:val="22"/>
          <w:szCs w:val="22"/>
        </w:rPr>
      </w:pPr>
    </w:p>
    <w:p w:rsidR="0033198F" w:rsidRPr="00101A70" w:rsidRDefault="0033198F" w:rsidP="00647F45">
      <w:pPr>
        <w:numPr>
          <w:ilvl w:val="0"/>
          <w:numId w:val="33"/>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Provides funding to settings to deliver universal free entitlement of 15 hours for all 3 &amp; 4 Year Olds and eligible 2 Year Olds</w:t>
      </w:r>
    </w:p>
    <w:p w:rsidR="0033198F" w:rsidRPr="00101A70" w:rsidRDefault="0033198F" w:rsidP="00647F45">
      <w:pPr>
        <w:numPr>
          <w:ilvl w:val="0"/>
          <w:numId w:val="33"/>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From September 2017 also provides funding for the extended entitlement of a further 15 hours for 3-4 Year olds where both parents are working</w:t>
      </w:r>
    </w:p>
    <w:p w:rsidR="0033198F" w:rsidRPr="00101A70" w:rsidRDefault="0033198F" w:rsidP="00647F45">
      <w:pPr>
        <w:numPr>
          <w:ilvl w:val="0"/>
          <w:numId w:val="33"/>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Early Years Pupil Premium Grant paid to eligible 3 &amp; 4 Year Olds accessing the universal free entitlement provision</w:t>
      </w:r>
    </w:p>
    <w:p w:rsidR="0033198F" w:rsidRPr="00101A70" w:rsidRDefault="0033198F" w:rsidP="00647F45">
      <w:pPr>
        <w:numPr>
          <w:ilvl w:val="0"/>
          <w:numId w:val="33"/>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For 2017/18 pupil numbers reviewed termly using the termly census and funding adjusted in accordance with the actual number of pupils on roll.</w:t>
      </w:r>
    </w:p>
    <w:p w:rsidR="0033198F" w:rsidRPr="00101A70" w:rsidRDefault="0033198F" w:rsidP="00647F45">
      <w:pPr>
        <w:numPr>
          <w:ilvl w:val="0"/>
          <w:numId w:val="33"/>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From 2018-19 seeking to move to a monthly count</w:t>
      </w:r>
    </w:p>
    <w:p w:rsidR="0033198F" w:rsidRPr="00101A70" w:rsidRDefault="0033198F" w:rsidP="00647F45">
      <w:pPr>
        <w:numPr>
          <w:ilvl w:val="0"/>
          <w:numId w:val="33"/>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 xml:space="preserve">Providers: Nursery Schools, Classes in mainstream schools, Private, Voluntary &amp; Independent providers (e.g. child minders, day nurseries)  </w:t>
      </w:r>
    </w:p>
    <w:p w:rsidR="0033198F" w:rsidRPr="00101A70" w:rsidRDefault="0033198F">
      <w:pPr>
        <w:rPr>
          <w:rFonts w:cs="Arial"/>
          <w:b/>
          <w:bCs/>
          <w:sz w:val="22"/>
          <w:szCs w:val="22"/>
        </w:rPr>
      </w:pPr>
    </w:p>
    <w:p w:rsidR="000D747A" w:rsidRPr="00101A70" w:rsidRDefault="000D747A">
      <w:pPr>
        <w:rPr>
          <w:rFonts w:cs="Arial"/>
          <w:b/>
          <w:bCs/>
          <w:sz w:val="22"/>
          <w:szCs w:val="22"/>
        </w:rPr>
      </w:pPr>
      <w:r w:rsidRPr="00101A70">
        <w:rPr>
          <w:rFonts w:cs="Arial"/>
          <w:b/>
          <w:bCs/>
          <w:sz w:val="22"/>
          <w:szCs w:val="22"/>
        </w:rPr>
        <w:br w:type="page"/>
      </w:r>
    </w:p>
    <w:p w:rsidR="00B8505F" w:rsidRPr="00101A70" w:rsidRDefault="00B8505F">
      <w:pPr>
        <w:rPr>
          <w:rFonts w:cs="Arial"/>
          <w:b/>
          <w:bCs/>
          <w:sz w:val="22"/>
          <w:szCs w:val="22"/>
        </w:rPr>
      </w:pPr>
      <w:r w:rsidRPr="00101A70">
        <w:rPr>
          <w:rFonts w:cs="Arial"/>
          <w:b/>
          <w:bCs/>
          <w:sz w:val="22"/>
          <w:szCs w:val="22"/>
        </w:rPr>
        <w:lastRenderedPageBreak/>
        <w:t>National Funding Formula (NFF)</w:t>
      </w:r>
    </w:p>
    <w:p w:rsidR="00B8505F" w:rsidRPr="00101A70" w:rsidRDefault="00B8505F">
      <w:pPr>
        <w:rPr>
          <w:rFonts w:cs="Arial"/>
          <w:b/>
          <w:bCs/>
          <w:sz w:val="22"/>
          <w:szCs w:val="22"/>
        </w:rPr>
      </w:pPr>
    </w:p>
    <w:p w:rsidR="00B8505F" w:rsidRPr="00101A70" w:rsidRDefault="00B8505F">
      <w:pPr>
        <w:rPr>
          <w:rFonts w:cs="Arial"/>
          <w:bCs/>
          <w:sz w:val="22"/>
          <w:szCs w:val="22"/>
        </w:rPr>
      </w:pPr>
      <w:r w:rsidRPr="00101A70">
        <w:rPr>
          <w:rFonts w:cs="Arial"/>
          <w:bCs/>
          <w:sz w:val="22"/>
          <w:szCs w:val="22"/>
        </w:rPr>
        <w:t>Government plans to introduce a new funding formula from 2018/19.</w:t>
      </w:r>
    </w:p>
    <w:p w:rsidR="00B8505F" w:rsidRPr="00101A70" w:rsidRDefault="00B8505F">
      <w:pPr>
        <w:rPr>
          <w:rFonts w:cs="Arial"/>
          <w:bCs/>
          <w:sz w:val="22"/>
          <w:szCs w:val="22"/>
        </w:rPr>
      </w:pPr>
    </w:p>
    <w:p w:rsidR="00B8505F" w:rsidRPr="00101A70" w:rsidRDefault="00B8505F">
      <w:pPr>
        <w:rPr>
          <w:rFonts w:cs="Arial"/>
          <w:b/>
          <w:bCs/>
          <w:sz w:val="22"/>
          <w:szCs w:val="22"/>
        </w:rPr>
      </w:pPr>
      <w:r w:rsidRPr="00101A70">
        <w:rPr>
          <w:rFonts w:cs="Arial"/>
          <w:b/>
          <w:bCs/>
          <w:sz w:val="22"/>
          <w:szCs w:val="22"/>
        </w:rPr>
        <w:t>Why is being introduced?</w:t>
      </w:r>
    </w:p>
    <w:p w:rsidR="00FF06F8" w:rsidRPr="00101A70" w:rsidRDefault="00FF06F8">
      <w:pPr>
        <w:rPr>
          <w:rFonts w:cs="Arial"/>
          <w:b/>
          <w:bCs/>
          <w:sz w:val="22"/>
          <w:szCs w:val="22"/>
        </w:rPr>
      </w:pPr>
    </w:p>
    <w:p w:rsidR="00FF06F8" w:rsidRPr="00101A70" w:rsidRDefault="00B8505F" w:rsidP="00FF06F8">
      <w:pPr>
        <w:rPr>
          <w:rFonts w:cs="Arial"/>
          <w:sz w:val="22"/>
          <w:szCs w:val="22"/>
          <w:lang w:eastAsia="en-GB"/>
        </w:rPr>
      </w:pPr>
      <w:r w:rsidRPr="00101A70">
        <w:rPr>
          <w:rFonts w:cs="Arial"/>
          <w:bCs/>
          <w:sz w:val="22"/>
          <w:szCs w:val="22"/>
        </w:rPr>
        <w:t xml:space="preserve">To make funding fair for schools and children. </w:t>
      </w:r>
      <w:r w:rsidRPr="00101A70">
        <w:rPr>
          <w:rFonts w:eastAsiaTheme="minorEastAsia" w:cs="Arial"/>
          <w:sz w:val="22"/>
          <w:szCs w:val="22"/>
          <w:lang w:eastAsia="en-GB"/>
        </w:rPr>
        <w:t xml:space="preserve">Similar schools </w:t>
      </w:r>
      <w:r w:rsidR="00FF06F8" w:rsidRPr="00101A70">
        <w:rPr>
          <w:rFonts w:eastAsiaTheme="minorEastAsia" w:cs="Arial"/>
          <w:sz w:val="22"/>
          <w:szCs w:val="22"/>
          <w:lang w:eastAsia="en-GB"/>
        </w:rPr>
        <w:t>in different Local Authorities</w:t>
      </w:r>
      <w:r w:rsidRPr="00101A70">
        <w:rPr>
          <w:rFonts w:eastAsiaTheme="minorEastAsia" w:cs="Arial"/>
          <w:sz w:val="22"/>
          <w:szCs w:val="22"/>
          <w:lang w:eastAsia="en-GB"/>
        </w:rPr>
        <w:t xml:space="preserve"> receive very different levels of funding, as local formula funding arrangements have been in place for a number of years. </w:t>
      </w:r>
    </w:p>
    <w:p w:rsidR="00FF06F8" w:rsidRPr="00101A70" w:rsidRDefault="00FF06F8" w:rsidP="00FF06F8">
      <w:pPr>
        <w:rPr>
          <w:rFonts w:cs="Arial"/>
          <w:sz w:val="22"/>
          <w:szCs w:val="22"/>
          <w:lang w:eastAsia="en-GB"/>
        </w:rPr>
      </w:pPr>
    </w:p>
    <w:p w:rsidR="00FF06F8" w:rsidRPr="00101A70" w:rsidRDefault="00B8505F" w:rsidP="00FF06F8">
      <w:pPr>
        <w:rPr>
          <w:rFonts w:eastAsiaTheme="minorEastAsia" w:cs="Arial"/>
          <w:sz w:val="22"/>
          <w:szCs w:val="22"/>
          <w:lang w:eastAsia="en-GB"/>
        </w:rPr>
      </w:pPr>
      <w:r w:rsidRPr="00101A70">
        <w:rPr>
          <w:rFonts w:eastAsiaTheme="minorEastAsia" w:cs="Arial"/>
          <w:sz w:val="22"/>
          <w:szCs w:val="22"/>
          <w:lang w:eastAsia="en-GB"/>
        </w:rPr>
        <w:t xml:space="preserve">The </w:t>
      </w:r>
      <w:proofErr w:type="spellStart"/>
      <w:r w:rsidRPr="00101A70">
        <w:rPr>
          <w:rFonts w:eastAsiaTheme="minorEastAsia" w:cs="Arial"/>
          <w:sz w:val="22"/>
          <w:szCs w:val="22"/>
          <w:lang w:eastAsia="en-GB"/>
        </w:rPr>
        <w:t>DfE</w:t>
      </w:r>
      <w:proofErr w:type="spellEnd"/>
      <w:r w:rsidRPr="00101A70">
        <w:rPr>
          <w:rFonts w:eastAsiaTheme="minorEastAsia" w:cs="Arial"/>
          <w:sz w:val="22"/>
          <w:szCs w:val="22"/>
          <w:lang w:eastAsia="en-GB"/>
        </w:rPr>
        <w:t xml:space="preserve"> state in their executive summary:</w:t>
      </w:r>
    </w:p>
    <w:p w:rsidR="00FF06F8" w:rsidRPr="00101A70" w:rsidRDefault="00FF06F8" w:rsidP="00FF06F8">
      <w:pPr>
        <w:rPr>
          <w:rFonts w:eastAsiaTheme="minorEastAsia" w:cs="Arial"/>
          <w:sz w:val="22"/>
          <w:szCs w:val="22"/>
          <w:lang w:eastAsia="en-GB"/>
        </w:rPr>
      </w:pPr>
    </w:p>
    <w:p w:rsidR="00B8505F" w:rsidRPr="00101A70" w:rsidRDefault="00B8505F" w:rsidP="00FF06F8">
      <w:pPr>
        <w:rPr>
          <w:rFonts w:cs="Arial"/>
          <w:sz w:val="22"/>
          <w:szCs w:val="22"/>
          <w:lang w:eastAsia="en-GB"/>
        </w:rPr>
      </w:pPr>
      <w:r w:rsidRPr="00101A70">
        <w:rPr>
          <w:rFonts w:eastAsiaTheme="minorEastAsia" w:cs="Arial"/>
          <w:i/>
          <w:iCs/>
          <w:sz w:val="22"/>
          <w:szCs w:val="22"/>
          <w:lang w:eastAsia="en-GB"/>
        </w:rPr>
        <w:t>‘Our national funding formula aims to address this unfairness. That is why we are confirming that we want to move towards a ‘hard’ national funding formula that distributes the vast majority of funding directly to schools. It is the only way we can be sure that the same child, with the same needs, will attract the same level of funding regardless of where they happen to live; and the only way that parents can be sure there is a level playing field’</w:t>
      </w:r>
    </w:p>
    <w:p w:rsidR="00B8505F" w:rsidRPr="00101A70" w:rsidRDefault="00B8505F">
      <w:pPr>
        <w:rPr>
          <w:rFonts w:cs="Arial"/>
          <w:bCs/>
          <w:i/>
          <w:sz w:val="22"/>
          <w:szCs w:val="22"/>
        </w:rPr>
      </w:pPr>
      <w:r w:rsidRPr="00101A70">
        <w:rPr>
          <w:rFonts w:cs="Arial"/>
          <w:bCs/>
          <w:i/>
          <w:sz w:val="22"/>
          <w:szCs w:val="22"/>
        </w:rPr>
        <w:t>(‘hard’ formula = LA cannot set any local funding formula arrangements)</w:t>
      </w:r>
    </w:p>
    <w:p w:rsidR="00B8505F" w:rsidRPr="00101A70" w:rsidRDefault="00B8505F">
      <w:pPr>
        <w:rPr>
          <w:rFonts w:cs="Arial"/>
          <w:b/>
          <w:bCs/>
          <w:sz w:val="22"/>
          <w:szCs w:val="22"/>
        </w:rPr>
      </w:pPr>
    </w:p>
    <w:p w:rsidR="00B8505F" w:rsidRPr="00101A70" w:rsidRDefault="00170010">
      <w:pPr>
        <w:rPr>
          <w:rFonts w:cs="Arial"/>
          <w:b/>
          <w:bCs/>
          <w:sz w:val="22"/>
          <w:szCs w:val="22"/>
        </w:rPr>
      </w:pPr>
      <w:r w:rsidRPr="00101A70">
        <w:rPr>
          <w:rFonts w:cs="Arial"/>
          <w:b/>
          <w:bCs/>
          <w:sz w:val="22"/>
          <w:szCs w:val="22"/>
        </w:rPr>
        <w:t xml:space="preserve">Government </w:t>
      </w:r>
      <w:r w:rsidR="00B8505F" w:rsidRPr="00101A70">
        <w:rPr>
          <w:rFonts w:cs="Arial"/>
          <w:b/>
          <w:bCs/>
          <w:sz w:val="22"/>
          <w:szCs w:val="22"/>
        </w:rPr>
        <w:t>Consultations</w:t>
      </w:r>
    </w:p>
    <w:p w:rsidR="00FF06F8" w:rsidRPr="00101A70" w:rsidRDefault="00FF06F8">
      <w:pPr>
        <w:rPr>
          <w:rFonts w:cs="Arial"/>
          <w:b/>
          <w:bCs/>
          <w:sz w:val="22"/>
          <w:szCs w:val="22"/>
        </w:rPr>
      </w:pPr>
    </w:p>
    <w:p w:rsidR="00B8505F" w:rsidRPr="00101A70" w:rsidRDefault="00B8505F">
      <w:pPr>
        <w:rPr>
          <w:rFonts w:cs="Arial"/>
          <w:bCs/>
          <w:sz w:val="22"/>
          <w:szCs w:val="22"/>
        </w:rPr>
      </w:pPr>
      <w:r w:rsidRPr="00101A70">
        <w:rPr>
          <w:rFonts w:cs="Arial"/>
          <w:bCs/>
          <w:sz w:val="22"/>
          <w:szCs w:val="22"/>
        </w:rPr>
        <w:t xml:space="preserve">Consultations issued </w:t>
      </w:r>
      <w:r w:rsidR="00170010" w:rsidRPr="00101A70">
        <w:rPr>
          <w:rFonts w:cs="Arial"/>
          <w:bCs/>
          <w:sz w:val="22"/>
          <w:szCs w:val="22"/>
        </w:rPr>
        <w:t xml:space="preserve">by Government </w:t>
      </w:r>
      <w:r w:rsidRPr="00101A70">
        <w:rPr>
          <w:rFonts w:cs="Arial"/>
          <w:bCs/>
          <w:sz w:val="22"/>
          <w:szCs w:val="22"/>
        </w:rPr>
        <w:t xml:space="preserve">in two stages in March 2016 and December 2016. </w:t>
      </w:r>
      <w:r w:rsidR="00170010" w:rsidRPr="00101A70">
        <w:rPr>
          <w:rFonts w:cs="Arial"/>
          <w:bCs/>
          <w:sz w:val="22"/>
          <w:szCs w:val="22"/>
        </w:rPr>
        <w:t>Schools Forum sent detailed responses to both consultations on behalf of the LA and Bradford schools.</w:t>
      </w:r>
    </w:p>
    <w:p w:rsidR="00170010" w:rsidRPr="00101A70" w:rsidRDefault="00170010">
      <w:pPr>
        <w:rPr>
          <w:rFonts w:cs="Arial"/>
          <w:bCs/>
          <w:sz w:val="22"/>
          <w:szCs w:val="22"/>
        </w:rPr>
      </w:pPr>
    </w:p>
    <w:p w:rsidR="00170010" w:rsidRPr="00101A70" w:rsidRDefault="00170010" w:rsidP="00170010">
      <w:pPr>
        <w:kinsoku w:val="0"/>
        <w:overflowPunct w:val="0"/>
        <w:spacing w:before="96"/>
        <w:textAlignment w:val="baseline"/>
        <w:rPr>
          <w:rFonts w:eastAsiaTheme="minorEastAsia" w:cs="Arial"/>
          <w:b/>
          <w:bCs/>
          <w:sz w:val="22"/>
          <w:szCs w:val="22"/>
          <w:u w:val="single"/>
          <w:lang w:eastAsia="en-GB"/>
        </w:rPr>
      </w:pPr>
      <w:r w:rsidRPr="00101A70">
        <w:rPr>
          <w:rFonts w:eastAsiaTheme="minorEastAsia" w:cs="Arial"/>
          <w:b/>
          <w:bCs/>
          <w:sz w:val="22"/>
          <w:szCs w:val="22"/>
          <w:u w:val="single"/>
          <w:lang w:eastAsia="en-GB"/>
        </w:rPr>
        <w:t>Key Facts</w:t>
      </w:r>
    </w:p>
    <w:p w:rsidR="00FF06F8" w:rsidRPr="00101A70" w:rsidRDefault="00FF06F8" w:rsidP="00170010">
      <w:pPr>
        <w:kinsoku w:val="0"/>
        <w:overflowPunct w:val="0"/>
        <w:spacing w:before="96"/>
        <w:textAlignment w:val="baseline"/>
        <w:rPr>
          <w:rFonts w:cs="Arial"/>
          <w:sz w:val="22"/>
          <w:szCs w:val="22"/>
          <w:lang w:eastAsia="en-GB"/>
        </w:rPr>
      </w:pPr>
    </w:p>
    <w:p w:rsidR="00170010" w:rsidRPr="00101A70" w:rsidRDefault="00170010" w:rsidP="00647F45">
      <w:pPr>
        <w:numPr>
          <w:ilvl w:val="0"/>
          <w:numId w:val="26"/>
        </w:numPr>
        <w:kinsoku w:val="0"/>
        <w:overflowPunct w:val="0"/>
        <w:ind w:left="1267"/>
        <w:contextualSpacing/>
        <w:textAlignment w:val="baseline"/>
        <w:rPr>
          <w:rFonts w:cs="Arial"/>
          <w:sz w:val="22"/>
          <w:szCs w:val="22"/>
          <w:lang w:eastAsia="en-GB"/>
        </w:rPr>
      </w:pPr>
      <w:r w:rsidRPr="00101A70">
        <w:rPr>
          <w:rFonts w:eastAsiaTheme="minorEastAsia" w:cs="Arial"/>
          <w:sz w:val="22"/>
          <w:szCs w:val="22"/>
          <w:lang w:eastAsia="en-GB"/>
        </w:rPr>
        <w:t>Due to be introduced in 2018/19</w:t>
      </w:r>
    </w:p>
    <w:p w:rsidR="00170010" w:rsidRPr="00101A70" w:rsidRDefault="00170010" w:rsidP="00647F45">
      <w:pPr>
        <w:numPr>
          <w:ilvl w:val="0"/>
          <w:numId w:val="26"/>
        </w:numPr>
        <w:kinsoku w:val="0"/>
        <w:overflowPunct w:val="0"/>
        <w:ind w:left="1267"/>
        <w:contextualSpacing/>
        <w:textAlignment w:val="baseline"/>
        <w:rPr>
          <w:rFonts w:cs="Arial"/>
          <w:sz w:val="22"/>
          <w:szCs w:val="22"/>
          <w:lang w:eastAsia="en-GB"/>
        </w:rPr>
      </w:pPr>
      <w:r w:rsidRPr="00101A70">
        <w:rPr>
          <w:rFonts w:eastAsiaTheme="minorEastAsia" w:cs="Arial"/>
          <w:sz w:val="22"/>
          <w:szCs w:val="22"/>
          <w:lang w:eastAsia="en-GB"/>
        </w:rPr>
        <w:t>2018/19 and 2019-20 will be transitional years during which LA’s can continue to set a local formula for individual schools’ budgets (in consultation with schools), but the LA will receive funding calculated under NFF</w:t>
      </w:r>
    </w:p>
    <w:p w:rsidR="00170010" w:rsidRPr="00101A70" w:rsidRDefault="00170010" w:rsidP="00647F45">
      <w:pPr>
        <w:numPr>
          <w:ilvl w:val="0"/>
          <w:numId w:val="26"/>
        </w:numPr>
        <w:kinsoku w:val="0"/>
        <w:overflowPunct w:val="0"/>
        <w:ind w:left="1267"/>
        <w:contextualSpacing/>
        <w:textAlignment w:val="baseline"/>
        <w:rPr>
          <w:rFonts w:cs="Arial"/>
          <w:sz w:val="22"/>
          <w:szCs w:val="22"/>
          <w:lang w:eastAsia="en-GB"/>
        </w:rPr>
      </w:pPr>
      <w:r w:rsidRPr="00101A70">
        <w:rPr>
          <w:rFonts w:eastAsiaTheme="minorEastAsia" w:cs="Arial"/>
          <w:sz w:val="22"/>
          <w:szCs w:val="22"/>
          <w:lang w:eastAsia="en-GB"/>
        </w:rPr>
        <w:t>Alternatively, LA’s can choose to not include local formulas and distribute funding in accordance with NFF from 2018/19</w:t>
      </w:r>
    </w:p>
    <w:p w:rsidR="00170010" w:rsidRPr="00101A70" w:rsidRDefault="00170010" w:rsidP="00647F45">
      <w:pPr>
        <w:numPr>
          <w:ilvl w:val="0"/>
          <w:numId w:val="26"/>
        </w:numPr>
        <w:kinsoku w:val="0"/>
        <w:overflowPunct w:val="0"/>
        <w:ind w:left="1267"/>
        <w:contextualSpacing/>
        <w:textAlignment w:val="baseline"/>
        <w:rPr>
          <w:rFonts w:cs="Arial"/>
          <w:sz w:val="22"/>
          <w:szCs w:val="22"/>
          <w:lang w:eastAsia="en-GB"/>
        </w:rPr>
      </w:pPr>
      <w:r w:rsidRPr="00101A70">
        <w:rPr>
          <w:rFonts w:eastAsiaTheme="minorEastAsia" w:cs="Arial"/>
          <w:sz w:val="22"/>
          <w:szCs w:val="22"/>
          <w:lang w:eastAsia="en-GB"/>
        </w:rPr>
        <w:t>Spending plans for 2019/20 onwards will be set in a future Spending Review.</w:t>
      </w:r>
    </w:p>
    <w:p w:rsidR="00170010" w:rsidRPr="00101A70" w:rsidRDefault="00FF06F8" w:rsidP="00170010">
      <w:pPr>
        <w:kinsoku w:val="0"/>
        <w:overflowPunct w:val="0"/>
        <w:spacing w:before="86"/>
        <w:textAlignment w:val="baseline"/>
        <w:rPr>
          <w:rFonts w:eastAsiaTheme="minorEastAsia" w:cs="Arial"/>
          <w:sz w:val="22"/>
          <w:szCs w:val="22"/>
          <w:lang w:eastAsia="en-GB"/>
        </w:rPr>
      </w:pPr>
      <w:r w:rsidRPr="00101A70">
        <w:rPr>
          <w:rFonts w:eastAsiaTheme="minorEastAsia" w:cs="Arial"/>
          <w:sz w:val="22"/>
          <w:szCs w:val="22"/>
          <w:lang w:eastAsia="en-GB"/>
        </w:rPr>
        <w:br/>
      </w:r>
      <w:r w:rsidR="00170010" w:rsidRPr="00101A70">
        <w:rPr>
          <w:rFonts w:eastAsiaTheme="minorEastAsia" w:cs="Arial"/>
          <w:sz w:val="22"/>
          <w:szCs w:val="22"/>
          <w:lang w:eastAsia="en-GB"/>
        </w:rPr>
        <w:t xml:space="preserve">Information released by the </w:t>
      </w:r>
      <w:proofErr w:type="spellStart"/>
      <w:r w:rsidR="00170010" w:rsidRPr="00101A70">
        <w:rPr>
          <w:rFonts w:eastAsiaTheme="minorEastAsia" w:cs="Arial"/>
          <w:sz w:val="22"/>
          <w:szCs w:val="22"/>
          <w:lang w:eastAsia="en-GB"/>
        </w:rPr>
        <w:t>DfE</w:t>
      </w:r>
      <w:proofErr w:type="spellEnd"/>
      <w:r w:rsidR="00170010" w:rsidRPr="00101A70">
        <w:rPr>
          <w:rFonts w:eastAsiaTheme="minorEastAsia" w:cs="Arial"/>
          <w:sz w:val="22"/>
          <w:szCs w:val="22"/>
          <w:lang w:eastAsia="en-GB"/>
        </w:rPr>
        <w:t xml:space="preserve"> in August 2017 confirmed:</w:t>
      </w:r>
      <w:r w:rsidRPr="00101A70">
        <w:rPr>
          <w:rFonts w:eastAsiaTheme="minorEastAsia" w:cs="Arial"/>
          <w:sz w:val="22"/>
          <w:szCs w:val="22"/>
          <w:lang w:eastAsia="en-GB"/>
        </w:rPr>
        <w:br/>
      </w:r>
    </w:p>
    <w:p w:rsidR="00170010" w:rsidRPr="00101A70" w:rsidRDefault="00170010" w:rsidP="00647F45">
      <w:pPr>
        <w:numPr>
          <w:ilvl w:val="0"/>
          <w:numId w:val="27"/>
        </w:numPr>
        <w:kinsoku w:val="0"/>
        <w:overflowPunct w:val="0"/>
        <w:ind w:left="1267"/>
        <w:contextualSpacing/>
        <w:textAlignment w:val="baseline"/>
        <w:rPr>
          <w:rFonts w:cs="Arial"/>
          <w:sz w:val="22"/>
          <w:szCs w:val="22"/>
          <w:lang w:eastAsia="en-GB"/>
        </w:rPr>
      </w:pPr>
      <w:r w:rsidRPr="00101A70">
        <w:rPr>
          <w:rFonts w:eastAsiaTheme="minorEastAsia" w:cs="Arial"/>
          <w:sz w:val="22"/>
          <w:szCs w:val="22"/>
          <w:lang w:eastAsia="en-GB"/>
        </w:rPr>
        <w:t>An increase in the basic amount that every pupil will attract in 2018-19 and 2019-20</w:t>
      </w:r>
    </w:p>
    <w:p w:rsidR="00170010" w:rsidRPr="00101A70" w:rsidRDefault="00170010" w:rsidP="00647F45">
      <w:pPr>
        <w:numPr>
          <w:ilvl w:val="0"/>
          <w:numId w:val="27"/>
        </w:numPr>
        <w:kinsoku w:val="0"/>
        <w:overflowPunct w:val="0"/>
        <w:ind w:left="1267"/>
        <w:contextualSpacing/>
        <w:textAlignment w:val="baseline"/>
        <w:rPr>
          <w:rFonts w:cs="Arial"/>
          <w:sz w:val="22"/>
          <w:szCs w:val="22"/>
          <w:lang w:eastAsia="en-GB"/>
        </w:rPr>
      </w:pPr>
      <w:r w:rsidRPr="00101A70">
        <w:rPr>
          <w:rFonts w:eastAsiaTheme="minorEastAsia" w:cs="Arial"/>
          <w:sz w:val="22"/>
          <w:szCs w:val="22"/>
          <w:lang w:eastAsia="en-GB"/>
        </w:rPr>
        <w:t>Allow for gains of up to 3% per pupil for underfunded schools for the next 2 years</w:t>
      </w:r>
    </w:p>
    <w:p w:rsidR="00170010" w:rsidRPr="00101A70" w:rsidRDefault="00170010" w:rsidP="00647F45">
      <w:pPr>
        <w:numPr>
          <w:ilvl w:val="0"/>
          <w:numId w:val="27"/>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Provide at least a 0.5% a year per pupil cash increase for every school in 2019/20</w:t>
      </w:r>
    </w:p>
    <w:p w:rsidR="00170010" w:rsidRPr="00101A70" w:rsidRDefault="00170010" w:rsidP="00647F45">
      <w:pPr>
        <w:numPr>
          <w:ilvl w:val="0"/>
          <w:numId w:val="27"/>
        </w:numPr>
        <w:kinsoku w:val="0"/>
        <w:overflowPunct w:val="0"/>
        <w:ind w:left="1267"/>
        <w:contextualSpacing/>
        <w:jc w:val="both"/>
        <w:textAlignment w:val="baseline"/>
        <w:rPr>
          <w:rFonts w:cs="Arial"/>
          <w:sz w:val="22"/>
          <w:szCs w:val="22"/>
          <w:lang w:eastAsia="en-GB"/>
        </w:rPr>
      </w:pPr>
      <w:r w:rsidRPr="00101A70">
        <w:rPr>
          <w:rFonts w:eastAsiaTheme="minorEastAsia" w:cs="Arial"/>
          <w:sz w:val="22"/>
          <w:szCs w:val="22"/>
          <w:lang w:eastAsia="en-GB"/>
        </w:rPr>
        <w:t>Continue to protect funding for pupils with additional needs. As proposed in the consultation published in December 2016.</w:t>
      </w:r>
    </w:p>
    <w:p w:rsidR="00170010" w:rsidRPr="00101A70" w:rsidRDefault="00170010" w:rsidP="00170010">
      <w:pPr>
        <w:kinsoku w:val="0"/>
        <w:overflowPunct w:val="0"/>
        <w:contextualSpacing/>
        <w:jc w:val="both"/>
        <w:textAlignment w:val="baseline"/>
        <w:rPr>
          <w:rFonts w:eastAsiaTheme="minorEastAsia" w:cs="Arial"/>
          <w:sz w:val="22"/>
          <w:szCs w:val="22"/>
          <w:lang w:eastAsia="en-GB"/>
        </w:rPr>
      </w:pPr>
    </w:p>
    <w:p w:rsidR="00170010" w:rsidRPr="00101A70" w:rsidRDefault="00170010">
      <w:pPr>
        <w:rPr>
          <w:rFonts w:cs="Arial"/>
          <w:bCs/>
          <w:sz w:val="22"/>
          <w:szCs w:val="22"/>
        </w:rPr>
      </w:pPr>
      <w:r w:rsidRPr="00101A70">
        <w:rPr>
          <w:rFonts w:cs="Arial"/>
          <w:sz w:val="22"/>
          <w:szCs w:val="22"/>
          <w:lang w:eastAsia="en-GB"/>
        </w:rPr>
        <w:t xml:space="preserve">The exact formula has not yet been finalised and LA’s await a detailed announcement which is expected early autumn. This should provide a more detailed picture of what the formula will look like for Bradford schools. </w:t>
      </w:r>
    </w:p>
    <w:p w:rsidR="00B8505F" w:rsidRPr="00101A70" w:rsidRDefault="00B8505F">
      <w:pPr>
        <w:rPr>
          <w:rFonts w:cs="Arial"/>
          <w:b/>
          <w:bCs/>
          <w:sz w:val="22"/>
          <w:szCs w:val="22"/>
        </w:rPr>
      </w:pPr>
    </w:p>
    <w:p w:rsidR="00FF06F8" w:rsidRDefault="00FF06F8">
      <w:pPr>
        <w:rPr>
          <w:rFonts w:cs="Arial"/>
          <w:b/>
          <w:bCs/>
          <w:sz w:val="22"/>
          <w:szCs w:val="22"/>
        </w:rPr>
      </w:pPr>
      <w:r>
        <w:rPr>
          <w:rFonts w:cs="Arial"/>
          <w:b/>
          <w:bCs/>
          <w:sz w:val="22"/>
          <w:szCs w:val="22"/>
        </w:rPr>
        <w:br w:type="page"/>
      </w:r>
    </w:p>
    <w:p w:rsidR="00B8505F" w:rsidRDefault="00B8505F">
      <w:pPr>
        <w:rPr>
          <w:rFonts w:cs="Arial"/>
          <w:b/>
          <w:bCs/>
          <w:sz w:val="22"/>
          <w:szCs w:val="22"/>
        </w:rPr>
      </w:pPr>
    </w:p>
    <w:p w:rsidR="0033198F" w:rsidRDefault="0033198F">
      <w:pPr>
        <w:rPr>
          <w:rFonts w:cs="Arial"/>
          <w:b/>
          <w:bCs/>
          <w:sz w:val="22"/>
          <w:szCs w:val="22"/>
        </w:rPr>
      </w:pPr>
      <w:r>
        <w:rPr>
          <w:rFonts w:cs="Arial"/>
          <w:b/>
          <w:bCs/>
          <w:sz w:val="22"/>
          <w:szCs w:val="22"/>
        </w:rPr>
        <w:t xml:space="preserve">Main Grants </w:t>
      </w:r>
    </w:p>
    <w:p w:rsidR="0033198F" w:rsidRDefault="0033198F">
      <w:pPr>
        <w:rPr>
          <w:rFonts w:cs="Arial"/>
          <w:b/>
          <w:bCs/>
          <w:sz w:val="22"/>
          <w:szCs w:val="22"/>
        </w:rPr>
      </w:pPr>
    </w:p>
    <w:p w:rsidR="008040DB" w:rsidRDefault="008040DB">
      <w:pPr>
        <w:rPr>
          <w:rFonts w:cs="Arial"/>
          <w:b/>
          <w:bCs/>
          <w:sz w:val="22"/>
          <w:szCs w:val="22"/>
        </w:rPr>
      </w:pPr>
      <w:r>
        <w:rPr>
          <w:rFonts w:cs="Arial"/>
          <w:b/>
          <w:bCs/>
          <w:sz w:val="22"/>
          <w:szCs w:val="22"/>
        </w:rPr>
        <w:t>Pupil Premium</w:t>
      </w:r>
    </w:p>
    <w:p w:rsidR="008040DB" w:rsidRPr="0033198F" w:rsidRDefault="008040DB">
      <w:pPr>
        <w:rPr>
          <w:rFonts w:cs="Arial"/>
          <w:color w:val="FF0000"/>
          <w:sz w:val="22"/>
          <w:szCs w:val="22"/>
        </w:rPr>
      </w:pPr>
    </w:p>
    <w:p w:rsidR="0033198F" w:rsidRPr="00101A70" w:rsidRDefault="0033198F" w:rsidP="00FF06F8">
      <w:pPr>
        <w:kinsoku w:val="0"/>
        <w:overflowPunct w:val="0"/>
        <w:contextualSpacing/>
        <w:textAlignment w:val="baseline"/>
        <w:rPr>
          <w:rFonts w:cs="Arial"/>
          <w:sz w:val="22"/>
          <w:szCs w:val="22"/>
          <w:lang w:eastAsia="en-GB"/>
        </w:rPr>
      </w:pPr>
      <w:r w:rsidRPr="00101A70">
        <w:rPr>
          <w:rFonts w:eastAsiaTheme="minorEastAsia" w:cs="Arial"/>
          <w:sz w:val="22"/>
          <w:szCs w:val="22"/>
          <w:lang w:eastAsia="en-GB"/>
        </w:rPr>
        <w:t>Provides funding for 2 policies:</w:t>
      </w:r>
      <w:r w:rsidR="00FF06F8" w:rsidRPr="00101A70">
        <w:rPr>
          <w:rFonts w:eastAsiaTheme="minorEastAsia" w:cs="Arial"/>
          <w:sz w:val="22"/>
          <w:szCs w:val="22"/>
          <w:lang w:eastAsia="en-GB"/>
        </w:rPr>
        <w:br/>
      </w:r>
    </w:p>
    <w:p w:rsidR="0033198F" w:rsidRPr="00101A70" w:rsidRDefault="0033198F" w:rsidP="00647F45">
      <w:pPr>
        <w:pStyle w:val="ListParagraph"/>
        <w:numPr>
          <w:ilvl w:val="0"/>
          <w:numId w:val="35"/>
        </w:numPr>
        <w:kinsoku w:val="0"/>
        <w:overflowPunct w:val="0"/>
        <w:contextualSpacing/>
        <w:jc w:val="both"/>
        <w:textAlignment w:val="baseline"/>
        <w:rPr>
          <w:rFonts w:cs="Arial"/>
          <w:sz w:val="22"/>
          <w:szCs w:val="22"/>
          <w:lang w:eastAsia="en-GB"/>
        </w:rPr>
      </w:pPr>
      <w:r w:rsidRPr="00101A70">
        <w:rPr>
          <w:rFonts w:eastAsiaTheme="minorEastAsia" w:cs="Arial"/>
          <w:i/>
          <w:iCs/>
          <w:sz w:val="22"/>
          <w:szCs w:val="22"/>
          <w:lang w:eastAsia="en-GB"/>
        </w:rPr>
        <w:t xml:space="preserve">Raising the attainment of disadvantaged pupils of all abilities to reach their potential </w:t>
      </w:r>
    </w:p>
    <w:p w:rsidR="0033198F" w:rsidRPr="00101A70" w:rsidRDefault="0033198F" w:rsidP="00647F45">
      <w:pPr>
        <w:pStyle w:val="ListParagraph"/>
        <w:numPr>
          <w:ilvl w:val="0"/>
          <w:numId w:val="35"/>
        </w:numPr>
        <w:kinsoku w:val="0"/>
        <w:overflowPunct w:val="0"/>
        <w:contextualSpacing/>
        <w:jc w:val="both"/>
        <w:textAlignment w:val="baseline"/>
        <w:rPr>
          <w:rFonts w:cs="Arial"/>
          <w:sz w:val="22"/>
          <w:szCs w:val="22"/>
          <w:lang w:eastAsia="en-GB"/>
        </w:rPr>
      </w:pPr>
      <w:r w:rsidRPr="00101A70">
        <w:rPr>
          <w:rFonts w:eastAsiaTheme="minorEastAsia" w:cs="Arial"/>
          <w:i/>
          <w:iCs/>
          <w:sz w:val="22"/>
          <w:szCs w:val="22"/>
          <w:lang w:eastAsia="en-GB"/>
        </w:rPr>
        <w:t>Supporting children &amp; young people with parents in regular armed forces</w:t>
      </w:r>
    </w:p>
    <w:p w:rsidR="0033198F" w:rsidRPr="00101A70" w:rsidRDefault="0033198F" w:rsidP="0033198F">
      <w:pPr>
        <w:kinsoku w:val="0"/>
        <w:overflowPunct w:val="0"/>
        <w:contextualSpacing/>
        <w:jc w:val="both"/>
        <w:textAlignment w:val="baseline"/>
        <w:rPr>
          <w:rFonts w:eastAsiaTheme="minorEastAsia" w:cs="Arial"/>
          <w:sz w:val="22"/>
          <w:szCs w:val="22"/>
          <w:lang w:eastAsia="en-GB"/>
        </w:rPr>
      </w:pPr>
    </w:p>
    <w:p w:rsidR="0033198F" w:rsidRPr="00101A70" w:rsidRDefault="0033198F" w:rsidP="0033198F">
      <w:pPr>
        <w:kinsoku w:val="0"/>
        <w:overflowPunct w:val="0"/>
        <w:contextualSpacing/>
        <w:jc w:val="both"/>
        <w:textAlignment w:val="baseline"/>
        <w:rPr>
          <w:rFonts w:cs="Arial"/>
          <w:sz w:val="22"/>
          <w:szCs w:val="22"/>
          <w:lang w:eastAsia="en-GB"/>
        </w:rPr>
      </w:pPr>
      <w:r w:rsidRPr="00101A70">
        <w:rPr>
          <w:rFonts w:eastAsiaTheme="minorEastAsia" w:cs="Arial"/>
          <w:sz w:val="22"/>
          <w:szCs w:val="22"/>
          <w:lang w:eastAsia="en-GB"/>
        </w:rPr>
        <w:t>Eligibility:</w:t>
      </w:r>
      <w:r w:rsidR="00FF06F8" w:rsidRPr="00101A70">
        <w:rPr>
          <w:rFonts w:eastAsiaTheme="minorEastAsia" w:cs="Arial"/>
          <w:sz w:val="22"/>
          <w:szCs w:val="22"/>
          <w:lang w:eastAsia="en-GB"/>
        </w:rPr>
        <w:br/>
      </w:r>
    </w:p>
    <w:p w:rsidR="0033198F" w:rsidRPr="00101A70" w:rsidRDefault="0033198F" w:rsidP="0033198F">
      <w:pPr>
        <w:kinsoku w:val="0"/>
        <w:overflowPunct w:val="0"/>
        <w:contextualSpacing/>
        <w:jc w:val="both"/>
        <w:textAlignment w:val="baseline"/>
        <w:rPr>
          <w:rFonts w:cs="Arial"/>
          <w:sz w:val="22"/>
          <w:szCs w:val="22"/>
          <w:lang w:eastAsia="en-GB"/>
        </w:rPr>
      </w:pPr>
      <w:r w:rsidRPr="00101A70">
        <w:rPr>
          <w:rFonts w:eastAsiaTheme="minorEastAsia" w:cs="Arial"/>
          <w:sz w:val="22"/>
          <w:szCs w:val="22"/>
          <w:lang w:eastAsia="en-GB"/>
        </w:rPr>
        <w:t xml:space="preserve">Pupils eligible for free school meals </w:t>
      </w:r>
      <w:r w:rsidR="00F575CB" w:rsidRPr="00101A70">
        <w:rPr>
          <w:rFonts w:eastAsiaTheme="minorEastAsia" w:cs="Arial"/>
          <w:sz w:val="22"/>
          <w:szCs w:val="22"/>
          <w:lang w:eastAsia="en-GB"/>
        </w:rPr>
        <w:t xml:space="preserve">(FSM) </w:t>
      </w:r>
      <w:r w:rsidRPr="00101A70">
        <w:rPr>
          <w:rFonts w:eastAsiaTheme="minorEastAsia" w:cs="Arial"/>
          <w:sz w:val="22"/>
          <w:szCs w:val="22"/>
          <w:lang w:eastAsia="en-GB"/>
        </w:rPr>
        <w:t>in last 6 years (Ever 6</w:t>
      </w:r>
      <w:r w:rsidR="00F575CB" w:rsidRPr="00101A70">
        <w:rPr>
          <w:rFonts w:eastAsiaTheme="minorEastAsia" w:cs="Arial"/>
          <w:sz w:val="22"/>
          <w:szCs w:val="22"/>
          <w:lang w:eastAsia="en-GB"/>
        </w:rPr>
        <w:t xml:space="preserve"> FSM</w:t>
      </w:r>
      <w:r w:rsidRPr="00101A70">
        <w:rPr>
          <w:rFonts w:eastAsiaTheme="minorEastAsia" w:cs="Arial"/>
          <w:sz w:val="22"/>
          <w:szCs w:val="22"/>
          <w:lang w:eastAsia="en-GB"/>
        </w:rPr>
        <w:t xml:space="preserve">) </w:t>
      </w:r>
      <w:r w:rsidRPr="00101A70">
        <w:rPr>
          <w:rFonts w:eastAsiaTheme="minorEastAsia" w:cs="Arial"/>
          <w:b/>
          <w:bCs/>
          <w:sz w:val="22"/>
          <w:szCs w:val="22"/>
          <w:lang w:eastAsia="en-GB"/>
        </w:rPr>
        <w:t>(£935 secondary phase / £1320 primary phase)</w:t>
      </w:r>
    </w:p>
    <w:p w:rsidR="0033198F" w:rsidRPr="00101A70" w:rsidRDefault="0033198F" w:rsidP="0033198F">
      <w:pPr>
        <w:kinsoku w:val="0"/>
        <w:overflowPunct w:val="0"/>
        <w:contextualSpacing/>
        <w:jc w:val="both"/>
        <w:textAlignment w:val="baseline"/>
        <w:rPr>
          <w:rFonts w:cs="Arial"/>
          <w:sz w:val="22"/>
          <w:szCs w:val="22"/>
          <w:lang w:eastAsia="en-GB"/>
        </w:rPr>
      </w:pPr>
      <w:r w:rsidRPr="00101A70">
        <w:rPr>
          <w:rFonts w:eastAsiaTheme="minorEastAsia" w:cs="Arial"/>
          <w:sz w:val="22"/>
          <w:szCs w:val="22"/>
          <w:lang w:eastAsia="en-GB"/>
        </w:rPr>
        <w:t xml:space="preserve">Children adopted from care or have left care (Post LAC) </w:t>
      </w:r>
      <w:r w:rsidRPr="00101A70">
        <w:rPr>
          <w:rFonts w:eastAsiaTheme="minorEastAsia" w:cs="Arial"/>
          <w:b/>
          <w:bCs/>
          <w:sz w:val="22"/>
          <w:szCs w:val="22"/>
          <w:lang w:eastAsia="en-GB"/>
        </w:rPr>
        <w:t>(£1900)</w:t>
      </w:r>
    </w:p>
    <w:p w:rsidR="0033198F" w:rsidRPr="00101A70" w:rsidRDefault="0033198F" w:rsidP="0033198F">
      <w:pPr>
        <w:kinsoku w:val="0"/>
        <w:overflowPunct w:val="0"/>
        <w:contextualSpacing/>
        <w:jc w:val="both"/>
        <w:textAlignment w:val="baseline"/>
        <w:rPr>
          <w:rFonts w:cs="Arial"/>
          <w:sz w:val="22"/>
          <w:szCs w:val="22"/>
          <w:lang w:eastAsia="en-GB"/>
        </w:rPr>
      </w:pPr>
      <w:r w:rsidRPr="00101A70">
        <w:rPr>
          <w:rFonts w:eastAsiaTheme="minorEastAsia" w:cs="Arial"/>
          <w:sz w:val="22"/>
          <w:szCs w:val="22"/>
          <w:lang w:eastAsia="en-GB"/>
        </w:rPr>
        <w:t xml:space="preserve">Pupils with parent(s) serving in the armed forces or are in receipt of a child pension from the MoD </w:t>
      </w:r>
      <w:r w:rsidRPr="00101A70">
        <w:rPr>
          <w:rFonts w:eastAsiaTheme="minorEastAsia" w:cs="Arial"/>
          <w:b/>
          <w:bCs/>
          <w:sz w:val="22"/>
          <w:szCs w:val="22"/>
          <w:lang w:eastAsia="en-GB"/>
        </w:rPr>
        <w:t>(£300)</w:t>
      </w:r>
    </w:p>
    <w:p w:rsidR="0033198F" w:rsidRPr="00101A70" w:rsidRDefault="0033198F" w:rsidP="0033198F">
      <w:pPr>
        <w:kinsoku w:val="0"/>
        <w:overflowPunct w:val="0"/>
        <w:contextualSpacing/>
        <w:jc w:val="both"/>
        <w:textAlignment w:val="baseline"/>
        <w:rPr>
          <w:rFonts w:cs="Arial"/>
          <w:sz w:val="22"/>
          <w:szCs w:val="22"/>
          <w:lang w:eastAsia="en-GB"/>
        </w:rPr>
      </w:pPr>
      <w:r w:rsidRPr="00101A70">
        <w:rPr>
          <w:rFonts w:eastAsiaTheme="minorEastAsia" w:cs="Arial"/>
          <w:sz w:val="22"/>
          <w:szCs w:val="22"/>
          <w:lang w:eastAsia="en-GB"/>
        </w:rPr>
        <w:t xml:space="preserve">Looked After </w:t>
      </w:r>
      <w:r w:rsidR="00F575CB" w:rsidRPr="00101A70">
        <w:rPr>
          <w:rFonts w:eastAsiaTheme="minorEastAsia" w:cs="Arial"/>
          <w:sz w:val="22"/>
          <w:szCs w:val="22"/>
          <w:lang w:eastAsia="en-GB"/>
        </w:rPr>
        <w:t>C</w:t>
      </w:r>
      <w:r w:rsidRPr="00101A70">
        <w:rPr>
          <w:rFonts w:eastAsiaTheme="minorEastAsia" w:cs="Arial"/>
          <w:sz w:val="22"/>
          <w:szCs w:val="22"/>
          <w:lang w:eastAsia="en-GB"/>
        </w:rPr>
        <w:t xml:space="preserve">hildren (LAC) – Pupils currently in the care of the LA </w:t>
      </w:r>
      <w:r w:rsidRPr="00101A70">
        <w:rPr>
          <w:rFonts w:eastAsiaTheme="minorEastAsia" w:cs="Arial"/>
          <w:b/>
          <w:bCs/>
          <w:sz w:val="22"/>
          <w:szCs w:val="22"/>
          <w:lang w:eastAsia="en-GB"/>
        </w:rPr>
        <w:t>(£1900)</w:t>
      </w:r>
    </w:p>
    <w:p w:rsidR="00F575CB" w:rsidRPr="00101A70" w:rsidRDefault="00F575CB" w:rsidP="0033198F">
      <w:pPr>
        <w:kinsoku w:val="0"/>
        <w:overflowPunct w:val="0"/>
        <w:contextualSpacing/>
        <w:jc w:val="both"/>
        <w:textAlignment w:val="baseline"/>
        <w:rPr>
          <w:rFonts w:eastAsiaTheme="minorEastAsia" w:cs="Arial"/>
          <w:sz w:val="22"/>
          <w:szCs w:val="22"/>
          <w:lang w:eastAsia="en-GB"/>
        </w:rPr>
      </w:pPr>
    </w:p>
    <w:p w:rsidR="0033198F" w:rsidRPr="00101A70" w:rsidRDefault="0033198F" w:rsidP="0033198F">
      <w:pPr>
        <w:kinsoku w:val="0"/>
        <w:overflowPunct w:val="0"/>
        <w:contextualSpacing/>
        <w:jc w:val="both"/>
        <w:textAlignment w:val="baseline"/>
        <w:rPr>
          <w:rFonts w:cs="Arial"/>
          <w:sz w:val="22"/>
          <w:szCs w:val="22"/>
          <w:lang w:eastAsia="en-GB"/>
        </w:rPr>
      </w:pPr>
      <w:r w:rsidRPr="00101A70">
        <w:rPr>
          <w:rFonts w:eastAsiaTheme="minorEastAsia" w:cs="Arial"/>
          <w:sz w:val="22"/>
          <w:szCs w:val="22"/>
          <w:lang w:eastAsia="en-GB"/>
        </w:rPr>
        <w:t xml:space="preserve">All schools are required to report </w:t>
      </w:r>
      <w:r w:rsidR="00F575CB" w:rsidRPr="00101A70">
        <w:rPr>
          <w:rFonts w:eastAsiaTheme="minorEastAsia" w:cs="Arial"/>
          <w:sz w:val="22"/>
          <w:szCs w:val="22"/>
          <w:lang w:eastAsia="en-GB"/>
        </w:rPr>
        <w:t xml:space="preserve">annually </w:t>
      </w:r>
      <w:r w:rsidRPr="00101A70">
        <w:rPr>
          <w:rFonts w:eastAsiaTheme="minorEastAsia" w:cs="Arial"/>
          <w:sz w:val="22"/>
          <w:szCs w:val="22"/>
          <w:lang w:eastAsia="en-GB"/>
        </w:rPr>
        <w:t>on how their allocations are b</w:t>
      </w:r>
      <w:r w:rsidR="00F575CB" w:rsidRPr="00101A70">
        <w:rPr>
          <w:rFonts w:eastAsiaTheme="minorEastAsia" w:cs="Arial"/>
          <w:sz w:val="22"/>
          <w:szCs w:val="22"/>
          <w:lang w:eastAsia="en-GB"/>
        </w:rPr>
        <w:t>eing used and the impact on eligible pupils</w:t>
      </w:r>
      <w:r w:rsidRPr="00101A70">
        <w:rPr>
          <w:rFonts w:eastAsiaTheme="minorEastAsia" w:cs="Arial"/>
          <w:sz w:val="22"/>
          <w:szCs w:val="22"/>
          <w:lang w:eastAsia="en-GB"/>
        </w:rPr>
        <w:t>.</w:t>
      </w:r>
      <w:r w:rsidR="00F575CB" w:rsidRPr="00101A70">
        <w:rPr>
          <w:rFonts w:eastAsiaTheme="minorEastAsia" w:cs="Arial"/>
          <w:sz w:val="22"/>
          <w:szCs w:val="22"/>
          <w:lang w:eastAsia="en-GB"/>
        </w:rPr>
        <w:t xml:space="preserve"> Reports should be published on the school website.</w:t>
      </w:r>
      <w:r w:rsidRPr="00101A70">
        <w:rPr>
          <w:rFonts w:eastAsiaTheme="minorEastAsia" w:cs="Arial"/>
          <w:sz w:val="22"/>
          <w:szCs w:val="22"/>
          <w:lang w:eastAsia="en-GB"/>
        </w:rPr>
        <w:t xml:space="preserve"> </w:t>
      </w:r>
    </w:p>
    <w:p w:rsidR="0033198F" w:rsidRPr="00101A70" w:rsidRDefault="0033198F">
      <w:pPr>
        <w:rPr>
          <w:rFonts w:cs="Arial"/>
          <w:sz w:val="22"/>
          <w:szCs w:val="22"/>
        </w:rPr>
      </w:pPr>
    </w:p>
    <w:p w:rsidR="0033198F" w:rsidRPr="00101A70" w:rsidRDefault="0033198F">
      <w:pPr>
        <w:rPr>
          <w:rFonts w:cs="Arial"/>
          <w:b/>
          <w:bCs/>
          <w:sz w:val="22"/>
          <w:szCs w:val="22"/>
        </w:rPr>
      </w:pPr>
    </w:p>
    <w:p w:rsidR="008040DB" w:rsidRPr="00101A70" w:rsidRDefault="008040DB">
      <w:pPr>
        <w:rPr>
          <w:rFonts w:cs="Arial"/>
          <w:b/>
          <w:bCs/>
          <w:sz w:val="22"/>
          <w:szCs w:val="22"/>
        </w:rPr>
      </w:pPr>
      <w:r w:rsidRPr="00101A70">
        <w:rPr>
          <w:rFonts w:cs="Arial"/>
          <w:b/>
          <w:bCs/>
          <w:sz w:val="22"/>
          <w:szCs w:val="22"/>
        </w:rPr>
        <w:t xml:space="preserve">Primary PE &amp; Sports </w:t>
      </w:r>
      <w:r w:rsidR="00477843" w:rsidRPr="00101A70">
        <w:rPr>
          <w:rFonts w:cs="Arial"/>
          <w:b/>
          <w:bCs/>
          <w:sz w:val="22"/>
          <w:szCs w:val="22"/>
        </w:rPr>
        <w:t>Premium</w:t>
      </w:r>
    </w:p>
    <w:p w:rsidR="008040DB" w:rsidRPr="00101A70" w:rsidRDefault="00767F07">
      <w:pPr>
        <w:shd w:val="clear" w:color="auto" w:fill="FFFFFF"/>
        <w:spacing w:before="100" w:beforeAutospacing="1" w:after="193"/>
        <w:jc w:val="both"/>
        <w:rPr>
          <w:rStyle w:val="apple-converted-space"/>
          <w:rFonts w:cs="Arial"/>
          <w:sz w:val="22"/>
          <w:szCs w:val="22"/>
          <w:shd w:val="clear" w:color="auto" w:fill="FFFFFF"/>
        </w:rPr>
      </w:pPr>
      <w:r w:rsidRPr="00101A70">
        <w:rPr>
          <w:rFonts w:cs="Arial"/>
          <w:sz w:val="22"/>
          <w:szCs w:val="22"/>
          <w:lang w:val="en" w:eastAsia="en-GB"/>
        </w:rPr>
        <w:t>The Primary PE &amp; Sports Grant has been in place since financial year 2013-14 with the aim of improving</w:t>
      </w:r>
      <w:r w:rsidR="008040DB" w:rsidRPr="00101A70">
        <w:rPr>
          <w:rFonts w:cs="Arial"/>
          <w:sz w:val="22"/>
          <w:szCs w:val="22"/>
          <w:lang w:val="en" w:eastAsia="en-GB"/>
        </w:rPr>
        <w:t xml:space="preserve"> provision of physical education (PE) and sport in primary schools. </w:t>
      </w:r>
      <w:r w:rsidRPr="00101A70">
        <w:rPr>
          <w:rFonts w:cs="Arial"/>
          <w:sz w:val="22"/>
          <w:szCs w:val="22"/>
          <w:shd w:val="clear" w:color="auto" w:fill="FFFFFF"/>
        </w:rPr>
        <w:t>The premium must be used to fund additional and sustainable improvements to the provision of PE and sport, for the benefit of primary-aged pupils to encourage the development of healthy, active lifestyles.</w:t>
      </w:r>
      <w:r w:rsidRPr="00101A70">
        <w:rPr>
          <w:rStyle w:val="apple-converted-space"/>
          <w:rFonts w:cs="Arial"/>
          <w:sz w:val="22"/>
          <w:szCs w:val="22"/>
          <w:shd w:val="clear" w:color="auto" w:fill="FFFFFF"/>
        </w:rPr>
        <w:t> </w:t>
      </w:r>
    </w:p>
    <w:p w:rsidR="00477843" w:rsidRPr="00101A70" w:rsidRDefault="00477843">
      <w:pPr>
        <w:shd w:val="clear" w:color="auto" w:fill="FFFFFF"/>
        <w:spacing w:before="100" w:beforeAutospacing="1" w:after="193"/>
        <w:jc w:val="both"/>
        <w:rPr>
          <w:rStyle w:val="apple-converted-space"/>
          <w:rFonts w:cs="Arial"/>
          <w:sz w:val="22"/>
          <w:szCs w:val="22"/>
          <w:shd w:val="clear" w:color="auto" w:fill="FFFFFF"/>
        </w:rPr>
      </w:pPr>
      <w:r w:rsidRPr="00101A70">
        <w:rPr>
          <w:rStyle w:val="apple-converted-space"/>
          <w:rFonts w:cs="Arial"/>
          <w:sz w:val="22"/>
          <w:szCs w:val="22"/>
          <w:shd w:val="clear" w:color="auto" w:fill="FFFFFF"/>
        </w:rPr>
        <w:t xml:space="preserve">In August 2017 the Education Secretary confirmed the PE and Sports Premium for primary schools will increase from £160 million to £320 million. This additional investment is as a result of the income raised from the implementation of the Soft Drinks Industry Levy, also known as </w:t>
      </w:r>
      <w:r w:rsidR="00190682" w:rsidRPr="00101A70">
        <w:rPr>
          <w:rStyle w:val="apple-converted-space"/>
          <w:rFonts w:cs="Arial"/>
          <w:sz w:val="22"/>
          <w:szCs w:val="22"/>
          <w:shd w:val="clear" w:color="auto" w:fill="FFFFFF"/>
        </w:rPr>
        <w:t>the</w:t>
      </w:r>
      <w:r w:rsidRPr="00101A70">
        <w:rPr>
          <w:rStyle w:val="apple-converted-space"/>
          <w:rFonts w:cs="Arial"/>
          <w:sz w:val="22"/>
          <w:szCs w:val="22"/>
          <w:shd w:val="clear" w:color="auto" w:fill="FFFFFF"/>
        </w:rPr>
        <w:t xml:space="preserve"> </w:t>
      </w:r>
      <w:r w:rsidR="00190682" w:rsidRPr="00101A70">
        <w:rPr>
          <w:rStyle w:val="apple-converted-space"/>
          <w:rFonts w:cs="Arial"/>
          <w:sz w:val="22"/>
          <w:szCs w:val="22"/>
          <w:shd w:val="clear" w:color="auto" w:fill="FFFFFF"/>
        </w:rPr>
        <w:t>‘s</w:t>
      </w:r>
      <w:r w:rsidRPr="00101A70">
        <w:rPr>
          <w:rStyle w:val="apple-converted-space"/>
          <w:rFonts w:cs="Arial"/>
          <w:sz w:val="22"/>
          <w:szCs w:val="22"/>
          <w:shd w:val="clear" w:color="auto" w:fill="FFFFFF"/>
        </w:rPr>
        <w:t xml:space="preserve">ugar </w:t>
      </w:r>
      <w:r w:rsidR="00190682" w:rsidRPr="00101A70">
        <w:rPr>
          <w:rStyle w:val="apple-converted-space"/>
          <w:rFonts w:cs="Arial"/>
          <w:sz w:val="22"/>
          <w:szCs w:val="22"/>
          <w:shd w:val="clear" w:color="auto" w:fill="FFFFFF"/>
        </w:rPr>
        <w:t>t</w:t>
      </w:r>
      <w:r w:rsidRPr="00101A70">
        <w:rPr>
          <w:rStyle w:val="apple-converted-space"/>
          <w:rFonts w:cs="Arial"/>
          <w:sz w:val="22"/>
          <w:szCs w:val="22"/>
          <w:shd w:val="clear" w:color="auto" w:fill="FFFFFF"/>
        </w:rPr>
        <w:t>ax’</w:t>
      </w:r>
      <w:r w:rsidR="00190682" w:rsidRPr="00101A70">
        <w:rPr>
          <w:rStyle w:val="apple-converted-space"/>
          <w:rFonts w:cs="Arial"/>
          <w:sz w:val="22"/>
          <w:szCs w:val="22"/>
          <w:shd w:val="clear" w:color="auto" w:fill="FFFFFF"/>
        </w:rPr>
        <w:t xml:space="preserve">. </w:t>
      </w:r>
      <w:r w:rsidRPr="00101A70">
        <w:rPr>
          <w:rStyle w:val="apple-converted-space"/>
          <w:rFonts w:cs="Arial"/>
          <w:sz w:val="22"/>
          <w:szCs w:val="22"/>
          <w:shd w:val="clear" w:color="auto" w:fill="FFFFFF"/>
        </w:rPr>
        <w:t xml:space="preserve"> </w:t>
      </w:r>
    </w:p>
    <w:p w:rsidR="00190682" w:rsidRPr="00101A70" w:rsidRDefault="00190682">
      <w:pPr>
        <w:shd w:val="clear" w:color="auto" w:fill="FFFFFF"/>
        <w:spacing w:before="100" w:beforeAutospacing="1" w:after="193"/>
        <w:jc w:val="both"/>
        <w:rPr>
          <w:rStyle w:val="apple-converted-space"/>
          <w:rFonts w:cs="Arial"/>
          <w:sz w:val="22"/>
          <w:szCs w:val="22"/>
          <w:shd w:val="clear" w:color="auto" w:fill="FFFFFF"/>
        </w:rPr>
      </w:pPr>
      <w:r w:rsidRPr="00101A70">
        <w:rPr>
          <w:rStyle w:val="apple-converted-space"/>
          <w:rFonts w:cs="Arial"/>
          <w:sz w:val="22"/>
          <w:szCs w:val="22"/>
          <w:shd w:val="clear" w:color="auto" w:fill="FFFFFF"/>
        </w:rPr>
        <w:t>Further information on the allocations for individual schools and any changes to the conditions under which the grant is allocated have yet to be published. We anticipate further information will be available during autumn term 2017.</w:t>
      </w:r>
      <w:r w:rsidR="00117108" w:rsidRPr="00101A70">
        <w:rPr>
          <w:rStyle w:val="apple-converted-space"/>
          <w:rFonts w:cs="Arial"/>
          <w:sz w:val="22"/>
          <w:szCs w:val="22"/>
          <w:shd w:val="clear" w:color="auto" w:fill="FFFFFF"/>
        </w:rPr>
        <w:t xml:space="preserve"> We will alert schools to the updated information via the Latest News &amp; Updates page on BSO.</w:t>
      </w:r>
    </w:p>
    <w:p w:rsidR="008040DB" w:rsidRPr="00101A70" w:rsidRDefault="00190682">
      <w:pPr>
        <w:autoSpaceDE w:val="0"/>
        <w:autoSpaceDN w:val="0"/>
        <w:adjustRightInd w:val="0"/>
        <w:jc w:val="both"/>
        <w:rPr>
          <w:rFonts w:cs="Arial"/>
          <w:sz w:val="22"/>
          <w:szCs w:val="22"/>
        </w:rPr>
      </w:pPr>
      <w:r w:rsidRPr="00101A70">
        <w:rPr>
          <w:rFonts w:cs="Arial"/>
          <w:sz w:val="22"/>
          <w:szCs w:val="22"/>
        </w:rPr>
        <w:t>However, it is expected that s</w:t>
      </w:r>
      <w:r w:rsidR="008040DB" w:rsidRPr="00101A70">
        <w:rPr>
          <w:rFonts w:cs="Arial"/>
          <w:sz w:val="22"/>
          <w:szCs w:val="22"/>
        </w:rPr>
        <w:t xml:space="preserve">chools will </w:t>
      </w:r>
      <w:r w:rsidRPr="00101A70">
        <w:rPr>
          <w:rFonts w:cs="Arial"/>
          <w:sz w:val="22"/>
          <w:szCs w:val="22"/>
        </w:rPr>
        <w:t xml:space="preserve">still </w:t>
      </w:r>
      <w:r w:rsidR="008040DB" w:rsidRPr="00101A70">
        <w:rPr>
          <w:rFonts w:cs="Arial"/>
          <w:sz w:val="22"/>
          <w:szCs w:val="22"/>
        </w:rPr>
        <w:t>be expected to report on how they spend their PE &amp; Sports Grant for each academic year by publishing a report on their website</w:t>
      </w:r>
      <w:r w:rsidR="00D743E6" w:rsidRPr="00101A70">
        <w:rPr>
          <w:rFonts w:cs="Arial"/>
          <w:sz w:val="22"/>
          <w:szCs w:val="22"/>
        </w:rPr>
        <w:t xml:space="preserve"> by 4 April each year</w:t>
      </w:r>
      <w:r w:rsidR="008040DB" w:rsidRPr="00101A70">
        <w:rPr>
          <w:rFonts w:cs="Arial"/>
          <w:sz w:val="22"/>
          <w:szCs w:val="22"/>
        </w:rPr>
        <w:t>. The report must include details on the impact this funding has on pupils’ PE and sport participation and attainment.</w:t>
      </w:r>
    </w:p>
    <w:p w:rsidR="00B8505F" w:rsidRPr="00101A70" w:rsidRDefault="00B8505F"/>
    <w:p w:rsidR="00D743E6" w:rsidRPr="00101A70" w:rsidRDefault="00D743E6">
      <w:pPr>
        <w:rPr>
          <w:b/>
          <w:sz w:val="22"/>
          <w:szCs w:val="22"/>
        </w:rPr>
      </w:pPr>
      <w:r w:rsidRPr="00101A70">
        <w:rPr>
          <w:b/>
          <w:sz w:val="22"/>
          <w:szCs w:val="22"/>
        </w:rPr>
        <w:t xml:space="preserve">Universal Infant Free School Meals </w:t>
      </w:r>
    </w:p>
    <w:p w:rsidR="00D743E6" w:rsidRPr="00101A70" w:rsidRDefault="00D743E6">
      <w:pPr>
        <w:rPr>
          <w:b/>
          <w:sz w:val="22"/>
          <w:szCs w:val="22"/>
        </w:rPr>
      </w:pPr>
    </w:p>
    <w:p w:rsidR="00D743E6" w:rsidRPr="00101A70" w:rsidRDefault="00D743E6">
      <w:pPr>
        <w:rPr>
          <w:sz w:val="22"/>
          <w:szCs w:val="22"/>
        </w:rPr>
      </w:pPr>
      <w:r w:rsidRPr="00101A70">
        <w:rPr>
          <w:sz w:val="22"/>
          <w:szCs w:val="22"/>
        </w:rPr>
        <w:t xml:space="preserve">Provides funding for the provision of a free school meal for all reception, year 1 and year 2 pupils </w:t>
      </w:r>
    </w:p>
    <w:p w:rsidR="00D743E6" w:rsidRPr="00101A70" w:rsidRDefault="00D743E6">
      <w:pPr>
        <w:rPr>
          <w:sz w:val="22"/>
          <w:szCs w:val="22"/>
        </w:rPr>
      </w:pPr>
    </w:p>
    <w:p w:rsidR="00D743E6" w:rsidRPr="00101A70" w:rsidRDefault="00D743E6">
      <w:pPr>
        <w:rPr>
          <w:b/>
          <w:sz w:val="22"/>
          <w:szCs w:val="22"/>
        </w:rPr>
      </w:pPr>
      <w:r w:rsidRPr="00101A70">
        <w:rPr>
          <w:b/>
          <w:sz w:val="22"/>
          <w:szCs w:val="22"/>
        </w:rPr>
        <w:t>Year 7 Catch Up Premium</w:t>
      </w:r>
    </w:p>
    <w:p w:rsidR="00D743E6" w:rsidRPr="00101A70" w:rsidRDefault="00D743E6">
      <w:pPr>
        <w:rPr>
          <w:sz w:val="22"/>
          <w:szCs w:val="22"/>
        </w:rPr>
      </w:pPr>
    </w:p>
    <w:p w:rsidR="00FF06F8" w:rsidRPr="00101A70" w:rsidRDefault="00D743E6">
      <w:pPr>
        <w:rPr>
          <w:sz w:val="22"/>
          <w:szCs w:val="22"/>
        </w:rPr>
      </w:pPr>
      <w:r w:rsidRPr="00101A70">
        <w:rPr>
          <w:sz w:val="22"/>
          <w:szCs w:val="22"/>
        </w:rPr>
        <w:t>Provides funding for pupils who do not achieve at least level 4 in reading and/or mathematics at KS2.</w:t>
      </w:r>
    </w:p>
    <w:p w:rsidR="008040DB" w:rsidRPr="00D743E6" w:rsidRDefault="008040DB">
      <w:pPr>
        <w:rPr>
          <w:b/>
          <w:sz w:val="22"/>
          <w:szCs w:val="22"/>
        </w:rPr>
      </w:pPr>
      <w:r w:rsidRPr="00D743E6">
        <w:rPr>
          <w:b/>
          <w:sz w:val="22"/>
          <w:szCs w:val="22"/>
        </w:rPr>
        <w:br w:type="page"/>
      </w:r>
    </w:p>
    <w:p w:rsidR="000D747A" w:rsidRDefault="000D747A" w:rsidP="000D747A">
      <w:pPr>
        <w:rPr>
          <w:b/>
          <w:sz w:val="28"/>
          <w:szCs w:val="28"/>
        </w:rPr>
      </w:pPr>
      <w:r>
        <w:rPr>
          <w:b/>
          <w:sz w:val="28"/>
          <w:szCs w:val="28"/>
        </w:rPr>
        <w:lastRenderedPageBreak/>
        <w:t xml:space="preserve">5. </w:t>
      </w:r>
      <w:r>
        <w:rPr>
          <w:b/>
          <w:sz w:val="28"/>
          <w:szCs w:val="28"/>
        </w:rPr>
        <w:tab/>
        <w:t>Roles in Schools</w:t>
      </w:r>
    </w:p>
    <w:p w:rsidR="000D747A" w:rsidRDefault="000D747A" w:rsidP="000D747A"/>
    <w:p w:rsidR="000D747A" w:rsidRDefault="000D747A" w:rsidP="000D747A"/>
    <w:p w:rsidR="000D747A" w:rsidRPr="00101A70" w:rsidRDefault="000D747A" w:rsidP="000D747A">
      <w:pPr>
        <w:rPr>
          <w:b/>
          <w:sz w:val="22"/>
          <w:szCs w:val="22"/>
        </w:rPr>
      </w:pPr>
      <w:r w:rsidRPr="00101A70">
        <w:rPr>
          <w:b/>
          <w:sz w:val="22"/>
          <w:szCs w:val="22"/>
        </w:rPr>
        <w:t>Maintained Schools</w:t>
      </w:r>
    </w:p>
    <w:p w:rsidR="000D747A" w:rsidRPr="00541221" w:rsidRDefault="000D747A" w:rsidP="000D747A">
      <w:pPr>
        <w:rPr>
          <w:b/>
          <w:color w:val="FF0000"/>
          <w:sz w:val="22"/>
          <w:szCs w:val="22"/>
        </w:rPr>
      </w:pPr>
    </w:p>
    <w:p w:rsidR="000D747A" w:rsidRDefault="000D747A" w:rsidP="000D747A">
      <w:pPr>
        <w:rPr>
          <w:b/>
          <w:bCs/>
          <w:sz w:val="22"/>
          <w:szCs w:val="22"/>
        </w:rPr>
      </w:pPr>
      <w:r>
        <w:rPr>
          <w:b/>
          <w:bCs/>
          <w:sz w:val="22"/>
          <w:szCs w:val="22"/>
        </w:rPr>
        <w:t>Governing Body</w:t>
      </w:r>
    </w:p>
    <w:p w:rsidR="000D747A" w:rsidRDefault="000D747A" w:rsidP="000D747A">
      <w:pPr>
        <w:rPr>
          <w:sz w:val="22"/>
          <w:szCs w:val="22"/>
        </w:rPr>
      </w:pPr>
    </w:p>
    <w:p w:rsidR="000D747A" w:rsidRDefault="000D747A" w:rsidP="000D747A">
      <w:pPr>
        <w:rPr>
          <w:sz w:val="22"/>
          <w:szCs w:val="22"/>
        </w:rPr>
      </w:pPr>
      <w:r>
        <w:rPr>
          <w:sz w:val="22"/>
          <w:szCs w:val="22"/>
        </w:rPr>
        <w:t>The role of the Governing Body is to:</w:t>
      </w:r>
    </w:p>
    <w:p w:rsidR="000D747A" w:rsidRDefault="000D747A" w:rsidP="000D747A">
      <w:pPr>
        <w:numPr>
          <w:ilvl w:val="0"/>
          <w:numId w:val="4"/>
        </w:numPr>
        <w:rPr>
          <w:sz w:val="22"/>
          <w:szCs w:val="22"/>
        </w:rPr>
      </w:pPr>
      <w:r>
        <w:rPr>
          <w:sz w:val="22"/>
          <w:szCs w:val="22"/>
        </w:rPr>
        <w:t>Provide “strategic direction”</w:t>
      </w:r>
    </w:p>
    <w:p w:rsidR="000D747A" w:rsidRDefault="000D747A" w:rsidP="000D747A">
      <w:pPr>
        <w:numPr>
          <w:ilvl w:val="0"/>
          <w:numId w:val="4"/>
        </w:numPr>
        <w:rPr>
          <w:sz w:val="22"/>
          <w:szCs w:val="22"/>
        </w:rPr>
      </w:pPr>
      <w:r>
        <w:rPr>
          <w:sz w:val="22"/>
          <w:szCs w:val="22"/>
        </w:rPr>
        <w:t>Meet statutory responsibilities</w:t>
      </w:r>
    </w:p>
    <w:p w:rsidR="000D747A" w:rsidRDefault="000D747A" w:rsidP="000D747A">
      <w:pPr>
        <w:numPr>
          <w:ilvl w:val="0"/>
          <w:numId w:val="4"/>
        </w:numPr>
        <w:rPr>
          <w:sz w:val="22"/>
          <w:szCs w:val="22"/>
        </w:rPr>
      </w:pPr>
      <w:r>
        <w:rPr>
          <w:sz w:val="22"/>
          <w:szCs w:val="22"/>
        </w:rPr>
        <w:t>Set the school financial (and educational) priorities</w:t>
      </w:r>
    </w:p>
    <w:p w:rsidR="000D747A" w:rsidRDefault="000D747A" w:rsidP="000D747A">
      <w:pPr>
        <w:numPr>
          <w:ilvl w:val="0"/>
          <w:numId w:val="4"/>
        </w:numPr>
        <w:rPr>
          <w:sz w:val="22"/>
          <w:szCs w:val="22"/>
        </w:rPr>
      </w:pPr>
      <w:r>
        <w:rPr>
          <w:sz w:val="22"/>
          <w:szCs w:val="22"/>
        </w:rPr>
        <w:t>Approve and monitor the annual budget (revenue and capital)</w:t>
      </w:r>
    </w:p>
    <w:p w:rsidR="000D747A" w:rsidRDefault="000D747A" w:rsidP="000D747A">
      <w:pPr>
        <w:numPr>
          <w:ilvl w:val="0"/>
          <w:numId w:val="4"/>
        </w:numPr>
        <w:rPr>
          <w:sz w:val="22"/>
          <w:szCs w:val="22"/>
        </w:rPr>
      </w:pPr>
      <w:r>
        <w:rPr>
          <w:sz w:val="22"/>
          <w:szCs w:val="22"/>
        </w:rPr>
        <w:t>Establish limits of delegated authority to the Head Teacher</w:t>
      </w:r>
    </w:p>
    <w:p w:rsidR="000D747A" w:rsidRDefault="000D747A" w:rsidP="000D747A">
      <w:pPr>
        <w:numPr>
          <w:ilvl w:val="0"/>
          <w:numId w:val="4"/>
        </w:numPr>
        <w:rPr>
          <w:sz w:val="22"/>
          <w:szCs w:val="22"/>
        </w:rPr>
      </w:pPr>
      <w:r>
        <w:rPr>
          <w:sz w:val="22"/>
          <w:szCs w:val="22"/>
        </w:rPr>
        <w:t xml:space="preserve">Ensure accurate financial </w:t>
      </w:r>
      <w:smartTag w:uri="urn:schemas-microsoft-com:office:smarttags" w:element="PersonName">
        <w:r>
          <w:rPr>
            <w:sz w:val="22"/>
            <w:szCs w:val="22"/>
          </w:rPr>
          <w:t>accounts</w:t>
        </w:r>
      </w:smartTag>
      <w:r>
        <w:rPr>
          <w:sz w:val="22"/>
          <w:szCs w:val="22"/>
        </w:rPr>
        <w:t xml:space="preserve"> are kept</w:t>
      </w:r>
    </w:p>
    <w:p w:rsidR="000D747A" w:rsidRDefault="000D747A" w:rsidP="000D747A">
      <w:pPr>
        <w:numPr>
          <w:ilvl w:val="0"/>
          <w:numId w:val="4"/>
        </w:numPr>
        <w:rPr>
          <w:sz w:val="22"/>
          <w:szCs w:val="22"/>
        </w:rPr>
      </w:pPr>
      <w:r>
        <w:rPr>
          <w:sz w:val="22"/>
          <w:szCs w:val="22"/>
        </w:rPr>
        <w:t>Determine school policies</w:t>
      </w:r>
    </w:p>
    <w:p w:rsidR="000D747A" w:rsidRDefault="000D747A" w:rsidP="000D747A">
      <w:pPr>
        <w:numPr>
          <w:ilvl w:val="0"/>
          <w:numId w:val="4"/>
        </w:numPr>
        <w:rPr>
          <w:sz w:val="22"/>
          <w:szCs w:val="22"/>
        </w:rPr>
      </w:pPr>
      <w:r>
        <w:rPr>
          <w:sz w:val="22"/>
          <w:szCs w:val="22"/>
        </w:rPr>
        <w:t>Participate in completing the Schools Financial Value Standard (SFVS)</w:t>
      </w:r>
    </w:p>
    <w:p w:rsidR="000D747A" w:rsidRDefault="000D747A" w:rsidP="000D747A">
      <w:pPr>
        <w:numPr>
          <w:ilvl w:val="0"/>
          <w:numId w:val="4"/>
        </w:numPr>
        <w:rPr>
          <w:sz w:val="22"/>
          <w:szCs w:val="22"/>
        </w:rPr>
      </w:pPr>
      <w:r>
        <w:rPr>
          <w:sz w:val="22"/>
          <w:szCs w:val="22"/>
        </w:rPr>
        <w:t>Act as a ‘critical friend’ to the Head Teacher by providing advice, challenge and support</w:t>
      </w:r>
    </w:p>
    <w:p w:rsidR="000D747A" w:rsidRPr="00296172" w:rsidRDefault="000D747A" w:rsidP="000D747A">
      <w:pPr>
        <w:numPr>
          <w:ilvl w:val="0"/>
          <w:numId w:val="4"/>
        </w:numPr>
        <w:rPr>
          <w:sz w:val="22"/>
          <w:szCs w:val="22"/>
        </w:rPr>
      </w:pPr>
      <w:r w:rsidRPr="00296172">
        <w:rPr>
          <w:sz w:val="22"/>
          <w:szCs w:val="22"/>
        </w:rPr>
        <w:t>Ensure financial resources are well spent</w:t>
      </w:r>
    </w:p>
    <w:p w:rsidR="000D747A" w:rsidRPr="00296172" w:rsidRDefault="000D747A" w:rsidP="000D747A">
      <w:pPr>
        <w:numPr>
          <w:ilvl w:val="0"/>
          <w:numId w:val="4"/>
        </w:numPr>
        <w:rPr>
          <w:sz w:val="22"/>
          <w:szCs w:val="22"/>
        </w:rPr>
      </w:pPr>
      <w:r w:rsidRPr="00296172">
        <w:rPr>
          <w:sz w:val="22"/>
          <w:szCs w:val="22"/>
        </w:rPr>
        <w:t xml:space="preserve">Hold the </w:t>
      </w:r>
      <w:r w:rsidR="00FF06F8" w:rsidRPr="00296172">
        <w:rPr>
          <w:sz w:val="22"/>
          <w:szCs w:val="22"/>
        </w:rPr>
        <w:t>H</w:t>
      </w:r>
      <w:r w:rsidRPr="00296172">
        <w:rPr>
          <w:sz w:val="22"/>
          <w:szCs w:val="22"/>
        </w:rPr>
        <w:t xml:space="preserve">ead </w:t>
      </w:r>
      <w:r w:rsidR="00FF06F8" w:rsidRPr="00296172">
        <w:rPr>
          <w:sz w:val="22"/>
          <w:szCs w:val="22"/>
        </w:rPr>
        <w:t>T</w:t>
      </w:r>
      <w:r w:rsidRPr="00296172">
        <w:rPr>
          <w:sz w:val="22"/>
          <w:szCs w:val="22"/>
        </w:rPr>
        <w:t>eacher to account for its educational performance</w:t>
      </w:r>
    </w:p>
    <w:p w:rsidR="000D747A" w:rsidRDefault="000D747A" w:rsidP="000D747A">
      <w:pPr>
        <w:rPr>
          <w:sz w:val="22"/>
          <w:szCs w:val="22"/>
        </w:rPr>
      </w:pPr>
    </w:p>
    <w:p w:rsidR="000D747A" w:rsidRDefault="000D747A" w:rsidP="000D747A">
      <w:pPr>
        <w:rPr>
          <w:sz w:val="22"/>
          <w:szCs w:val="22"/>
        </w:rPr>
      </w:pPr>
    </w:p>
    <w:p w:rsidR="000D747A" w:rsidRDefault="000D747A" w:rsidP="000D747A">
      <w:pPr>
        <w:rPr>
          <w:b/>
          <w:bCs/>
          <w:sz w:val="22"/>
          <w:szCs w:val="22"/>
        </w:rPr>
      </w:pPr>
      <w:r>
        <w:rPr>
          <w:b/>
          <w:bCs/>
          <w:sz w:val="22"/>
          <w:szCs w:val="22"/>
        </w:rPr>
        <w:t>Finance Committee</w:t>
      </w:r>
    </w:p>
    <w:p w:rsidR="000D747A" w:rsidRDefault="000D747A" w:rsidP="000D747A">
      <w:pPr>
        <w:rPr>
          <w:b/>
          <w:bCs/>
          <w:sz w:val="22"/>
          <w:szCs w:val="22"/>
        </w:rPr>
      </w:pPr>
    </w:p>
    <w:p w:rsidR="000D747A" w:rsidRDefault="000D747A" w:rsidP="000D747A">
      <w:pPr>
        <w:rPr>
          <w:bCs/>
          <w:sz w:val="22"/>
          <w:szCs w:val="22"/>
        </w:rPr>
      </w:pPr>
      <w:r>
        <w:rPr>
          <w:bCs/>
          <w:sz w:val="22"/>
          <w:szCs w:val="22"/>
        </w:rPr>
        <w:t>The Finance Committee is a sub-committee of the main Governing Body.  The role of the finance committee is to:</w:t>
      </w:r>
    </w:p>
    <w:p w:rsidR="000D747A" w:rsidRDefault="000D747A" w:rsidP="000D747A">
      <w:pPr>
        <w:rPr>
          <w:bCs/>
          <w:sz w:val="22"/>
          <w:szCs w:val="22"/>
        </w:rPr>
      </w:pPr>
    </w:p>
    <w:p w:rsidR="000D747A" w:rsidRDefault="000D747A" w:rsidP="000D747A">
      <w:pPr>
        <w:numPr>
          <w:ilvl w:val="0"/>
          <w:numId w:val="5"/>
        </w:numPr>
        <w:rPr>
          <w:sz w:val="22"/>
          <w:szCs w:val="22"/>
        </w:rPr>
      </w:pPr>
      <w:r>
        <w:rPr>
          <w:sz w:val="22"/>
          <w:szCs w:val="22"/>
        </w:rPr>
        <w:t>Set financial priorities through the:</w:t>
      </w:r>
    </w:p>
    <w:p w:rsidR="000D747A" w:rsidRDefault="000D747A" w:rsidP="000D747A">
      <w:pPr>
        <w:numPr>
          <w:ilvl w:val="1"/>
          <w:numId w:val="9"/>
        </w:numPr>
        <w:rPr>
          <w:sz w:val="22"/>
          <w:szCs w:val="22"/>
        </w:rPr>
      </w:pPr>
      <w:r>
        <w:rPr>
          <w:sz w:val="22"/>
          <w:szCs w:val="22"/>
        </w:rPr>
        <w:t>School Development Plan</w:t>
      </w:r>
    </w:p>
    <w:p w:rsidR="000D747A" w:rsidRDefault="000D747A" w:rsidP="000D747A">
      <w:pPr>
        <w:numPr>
          <w:ilvl w:val="1"/>
          <w:numId w:val="9"/>
        </w:numPr>
        <w:rPr>
          <w:sz w:val="22"/>
          <w:szCs w:val="22"/>
        </w:rPr>
      </w:pPr>
      <w:r>
        <w:rPr>
          <w:sz w:val="22"/>
          <w:szCs w:val="22"/>
        </w:rPr>
        <w:t>3 Year Financial Plan (also known as Governor Approved Budget)</w:t>
      </w:r>
    </w:p>
    <w:p w:rsidR="000D747A" w:rsidRDefault="000D747A" w:rsidP="000D747A">
      <w:pPr>
        <w:numPr>
          <w:ilvl w:val="1"/>
          <w:numId w:val="9"/>
        </w:numPr>
        <w:rPr>
          <w:b/>
          <w:bCs/>
          <w:sz w:val="22"/>
          <w:szCs w:val="22"/>
        </w:rPr>
      </w:pPr>
      <w:r>
        <w:rPr>
          <w:sz w:val="22"/>
          <w:szCs w:val="22"/>
        </w:rPr>
        <w:t>Annual Budget</w:t>
      </w:r>
    </w:p>
    <w:p w:rsidR="000D747A" w:rsidRDefault="000D747A" w:rsidP="000D747A">
      <w:pPr>
        <w:numPr>
          <w:ilvl w:val="0"/>
          <w:numId w:val="5"/>
        </w:numPr>
        <w:rPr>
          <w:sz w:val="22"/>
          <w:szCs w:val="22"/>
        </w:rPr>
      </w:pPr>
      <w:r>
        <w:rPr>
          <w:sz w:val="22"/>
          <w:szCs w:val="22"/>
        </w:rPr>
        <w:t>Propose or decide how the school’s delegated funding should be spent</w:t>
      </w:r>
    </w:p>
    <w:p w:rsidR="000D747A" w:rsidRDefault="000D747A" w:rsidP="000D747A">
      <w:pPr>
        <w:numPr>
          <w:ilvl w:val="0"/>
          <w:numId w:val="5"/>
        </w:numPr>
        <w:rPr>
          <w:sz w:val="22"/>
          <w:szCs w:val="22"/>
        </w:rPr>
      </w:pPr>
      <w:r>
        <w:rPr>
          <w:sz w:val="22"/>
          <w:szCs w:val="22"/>
        </w:rPr>
        <w:t>Approve and monitor the annual budget</w:t>
      </w:r>
    </w:p>
    <w:p w:rsidR="000D747A" w:rsidRDefault="000D747A" w:rsidP="000D747A">
      <w:pPr>
        <w:numPr>
          <w:ilvl w:val="0"/>
          <w:numId w:val="5"/>
        </w:numPr>
        <w:rPr>
          <w:b/>
          <w:bCs/>
          <w:sz w:val="22"/>
          <w:szCs w:val="22"/>
        </w:rPr>
      </w:pPr>
      <w:r>
        <w:rPr>
          <w:sz w:val="22"/>
          <w:szCs w:val="22"/>
        </w:rPr>
        <w:t>Administer voluntary / private / company funds</w:t>
      </w:r>
    </w:p>
    <w:p w:rsidR="000D747A" w:rsidRDefault="000D747A" w:rsidP="000D747A">
      <w:pPr>
        <w:numPr>
          <w:ilvl w:val="0"/>
          <w:numId w:val="5"/>
        </w:numPr>
        <w:rPr>
          <w:sz w:val="22"/>
          <w:szCs w:val="22"/>
        </w:rPr>
      </w:pPr>
      <w:r>
        <w:rPr>
          <w:sz w:val="22"/>
          <w:szCs w:val="22"/>
        </w:rPr>
        <w:t>Evaluate the effectiveness of spending decisions and value for money</w:t>
      </w:r>
    </w:p>
    <w:p w:rsidR="000D747A" w:rsidRDefault="000D747A" w:rsidP="000D747A">
      <w:pPr>
        <w:numPr>
          <w:ilvl w:val="0"/>
          <w:numId w:val="5"/>
        </w:numPr>
        <w:rPr>
          <w:b/>
          <w:bCs/>
          <w:sz w:val="22"/>
          <w:szCs w:val="22"/>
        </w:rPr>
      </w:pPr>
      <w:r>
        <w:rPr>
          <w:sz w:val="22"/>
          <w:szCs w:val="22"/>
        </w:rPr>
        <w:t>Ensure the school complies with the LA financial regulations</w:t>
      </w:r>
    </w:p>
    <w:p w:rsidR="000D747A" w:rsidRDefault="000D747A" w:rsidP="000D747A">
      <w:pPr>
        <w:rPr>
          <w:b/>
          <w:bCs/>
          <w:sz w:val="22"/>
          <w:szCs w:val="22"/>
        </w:rPr>
      </w:pPr>
    </w:p>
    <w:p w:rsidR="000D747A" w:rsidRPr="00296172" w:rsidRDefault="000D747A" w:rsidP="000D747A"/>
    <w:p w:rsidR="000D747A" w:rsidRPr="00DE0C33" w:rsidRDefault="000D747A" w:rsidP="000D747A">
      <w:pPr>
        <w:rPr>
          <w:b/>
          <w:sz w:val="22"/>
          <w:szCs w:val="22"/>
        </w:rPr>
      </w:pPr>
      <w:r w:rsidRPr="00DE0C33">
        <w:rPr>
          <w:b/>
          <w:sz w:val="22"/>
          <w:szCs w:val="22"/>
        </w:rPr>
        <w:t>Key Actions</w:t>
      </w:r>
    </w:p>
    <w:p w:rsidR="000D747A" w:rsidRPr="00DE0C33" w:rsidRDefault="000D747A" w:rsidP="000D747A">
      <w:pPr>
        <w:rPr>
          <w:b/>
          <w:sz w:val="22"/>
          <w:szCs w:val="22"/>
        </w:rPr>
      </w:pPr>
    </w:p>
    <w:p w:rsidR="000D747A" w:rsidRPr="00DE0C33" w:rsidRDefault="000D747A" w:rsidP="00647F45">
      <w:pPr>
        <w:pStyle w:val="ListParagraph"/>
        <w:numPr>
          <w:ilvl w:val="0"/>
          <w:numId w:val="23"/>
        </w:numPr>
        <w:rPr>
          <w:sz w:val="22"/>
          <w:szCs w:val="22"/>
        </w:rPr>
      </w:pPr>
      <w:r w:rsidRPr="00DE0C33">
        <w:rPr>
          <w:sz w:val="22"/>
          <w:szCs w:val="22"/>
        </w:rPr>
        <w:t>Set and monitor the school’s budget</w:t>
      </w:r>
    </w:p>
    <w:p w:rsidR="000D747A" w:rsidRPr="00DE0C33" w:rsidRDefault="000D747A" w:rsidP="00647F45">
      <w:pPr>
        <w:pStyle w:val="ListParagraph"/>
        <w:numPr>
          <w:ilvl w:val="0"/>
          <w:numId w:val="23"/>
        </w:numPr>
        <w:rPr>
          <w:sz w:val="22"/>
          <w:szCs w:val="22"/>
        </w:rPr>
      </w:pPr>
      <w:r w:rsidRPr="00DE0C33">
        <w:rPr>
          <w:sz w:val="22"/>
          <w:szCs w:val="22"/>
        </w:rPr>
        <w:t>Establish sound finance procedures and internal controls</w:t>
      </w:r>
    </w:p>
    <w:p w:rsidR="000D747A" w:rsidRPr="00DE0C33" w:rsidRDefault="000D747A" w:rsidP="00647F45">
      <w:pPr>
        <w:pStyle w:val="ListParagraph"/>
        <w:numPr>
          <w:ilvl w:val="0"/>
          <w:numId w:val="23"/>
        </w:numPr>
        <w:rPr>
          <w:sz w:val="22"/>
          <w:szCs w:val="22"/>
        </w:rPr>
      </w:pPr>
      <w:r w:rsidRPr="00DE0C33">
        <w:rPr>
          <w:sz w:val="22"/>
          <w:szCs w:val="22"/>
        </w:rPr>
        <w:t>Establish a written scheme of delegation</w:t>
      </w:r>
    </w:p>
    <w:p w:rsidR="000D747A" w:rsidRPr="00DE0C33" w:rsidRDefault="000D747A" w:rsidP="00647F45">
      <w:pPr>
        <w:pStyle w:val="ListParagraph"/>
        <w:numPr>
          <w:ilvl w:val="0"/>
          <w:numId w:val="23"/>
        </w:numPr>
        <w:rPr>
          <w:sz w:val="22"/>
          <w:szCs w:val="22"/>
        </w:rPr>
      </w:pPr>
      <w:r w:rsidRPr="00DE0C33">
        <w:rPr>
          <w:sz w:val="22"/>
          <w:szCs w:val="22"/>
        </w:rPr>
        <w:t>Determine staff complement and pay policy</w:t>
      </w:r>
    </w:p>
    <w:p w:rsidR="000D747A" w:rsidRPr="00DE0C33" w:rsidRDefault="000D747A" w:rsidP="00647F45">
      <w:pPr>
        <w:pStyle w:val="ListParagraph"/>
        <w:numPr>
          <w:ilvl w:val="0"/>
          <w:numId w:val="23"/>
        </w:numPr>
        <w:rPr>
          <w:sz w:val="22"/>
          <w:szCs w:val="22"/>
        </w:rPr>
      </w:pPr>
      <w:r w:rsidRPr="00DE0C33">
        <w:rPr>
          <w:sz w:val="22"/>
          <w:szCs w:val="22"/>
        </w:rPr>
        <w:t>Determine other school policies e.g. lettings</w:t>
      </w:r>
    </w:p>
    <w:p w:rsidR="000D747A" w:rsidRPr="00DE0C33" w:rsidRDefault="000D747A" w:rsidP="00647F45">
      <w:pPr>
        <w:pStyle w:val="ListParagraph"/>
        <w:numPr>
          <w:ilvl w:val="0"/>
          <w:numId w:val="23"/>
        </w:numPr>
        <w:rPr>
          <w:sz w:val="22"/>
          <w:szCs w:val="22"/>
        </w:rPr>
      </w:pPr>
      <w:r w:rsidRPr="00DE0C33">
        <w:rPr>
          <w:sz w:val="22"/>
          <w:szCs w:val="22"/>
        </w:rPr>
        <w:t>Ensure accurate records are kept</w:t>
      </w:r>
    </w:p>
    <w:p w:rsidR="000D747A" w:rsidRPr="00DE0C33" w:rsidRDefault="000D747A" w:rsidP="00647F45">
      <w:pPr>
        <w:pStyle w:val="ListParagraph"/>
        <w:numPr>
          <w:ilvl w:val="0"/>
          <w:numId w:val="23"/>
        </w:numPr>
        <w:rPr>
          <w:sz w:val="22"/>
          <w:szCs w:val="22"/>
        </w:rPr>
      </w:pPr>
      <w:r w:rsidRPr="00DE0C33">
        <w:rPr>
          <w:sz w:val="22"/>
          <w:szCs w:val="22"/>
        </w:rPr>
        <w:t>Oversee private and voluntary funds</w:t>
      </w:r>
    </w:p>
    <w:p w:rsidR="000D747A" w:rsidRPr="00DE0C33" w:rsidRDefault="000D747A" w:rsidP="00647F45">
      <w:pPr>
        <w:pStyle w:val="ListParagraph"/>
        <w:numPr>
          <w:ilvl w:val="0"/>
          <w:numId w:val="23"/>
        </w:numPr>
        <w:rPr>
          <w:sz w:val="22"/>
          <w:szCs w:val="22"/>
        </w:rPr>
      </w:pPr>
      <w:r w:rsidRPr="00DE0C33">
        <w:rPr>
          <w:sz w:val="22"/>
          <w:szCs w:val="22"/>
        </w:rPr>
        <w:t xml:space="preserve">Ensure </w:t>
      </w:r>
      <w:proofErr w:type="spellStart"/>
      <w:r w:rsidRPr="00DE0C33">
        <w:rPr>
          <w:sz w:val="22"/>
          <w:szCs w:val="22"/>
        </w:rPr>
        <w:t>adewuate</w:t>
      </w:r>
      <w:proofErr w:type="spellEnd"/>
      <w:r w:rsidRPr="00DE0C33">
        <w:rPr>
          <w:sz w:val="22"/>
          <w:szCs w:val="22"/>
        </w:rPr>
        <w:t xml:space="preserve"> insurance arrangements are in place</w:t>
      </w:r>
    </w:p>
    <w:p w:rsidR="00024C1B" w:rsidRPr="00DE0C33" w:rsidRDefault="000D747A" w:rsidP="00647F45">
      <w:pPr>
        <w:pStyle w:val="ListParagraph"/>
        <w:numPr>
          <w:ilvl w:val="0"/>
          <w:numId w:val="23"/>
        </w:numPr>
        <w:rPr>
          <w:sz w:val="22"/>
          <w:szCs w:val="22"/>
        </w:rPr>
      </w:pPr>
      <w:r w:rsidRPr="00DE0C33">
        <w:rPr>
          <w:sz w:val="22"/>
          <w:szCs w:val="22"/>
        </w:rPr>
        <w:t>Publish business interests</w:t>
      </w:r>
    </w:p>
    <w:p w:rsidR="00024C1B" w:rsidRPr="00DE0C33" w:rsidRDefault="00024C1B" w:rsidP="00024C1B">
      <w:pPr>
        <w:rPr>
          <w:sz w:val="22"/>
          <w:szCs w:val="22"/>
        </w:rPr>
      </w:pPr>
    </w:p>
    <w:p w:rsidR="000D747A" w:rsidRDefault="000D747A" w:rsidP="00024C1B">
      <w:r>
        <w:br w:type="page"/>
      </w:r>
    </w:p>
    <w:p w:rsidR="000D747A" w:rsidRPr="00296172" w:rsidRDefault="000D747A" w:rsidP="000D747A">
      <w:pPr>
        <w:rPr>
          <w:b/>
          <w:sz w:val="28"/>
          <w:szCs w:val="28"/>
        </w:rPr>
      </w:pPr>
    </w:p>
    <w:p w:rsidR="000D747A" w:rsidRPr="00296172" w:rsidRDefault="000D747A" w:rsidP="000D747A">
      <w:pPr>
        <w:rPr>
          <w:b/>
          <w:sz w:val="22"/>
          <w:szCs w:val="22"/>
        </w:rPr>
      </w:pPr>
      <w:r w:rsidRPr="00296172">
        <w:rPr>
          <w:b/>
          <w:sz w:val="22"/>
          <w:szCs w:val="22"/>
        </w:rPr>
        <w:t>Academies</w:t>
      </w:r>
    </w:p>
    <w:p w:rsidR="000D747A" w:rsidRPr="00296172" w:rsidRDefault="000D747A" w:rsidP="000D747A">
      <w:pPr>
        <w:rPr>
          <w:b/>
          <w:sz w:val="28"/>
          <w:szCs w:val="28"/>
        </w:rPr>
      </w:pPr>
    </w:p>
    <w:p w:rsidR="000D747A" w:rsidRPr="00296172" w:rsidRDefault="000D747A" w:rsidP="000D747A">
      <w:pPr>
        <w:rPr>
          <w:b/>
          <w:sz w:val="22"/>
          <w:szCs w:val="22"/>
        </w:rPr>
      </w:pPr>
      <w:r w:rsidRPr="00296172">
        <w:rPr>
          <w:b/>
          <w:sz w:val="22"/>
          <w:szCs w:val="22"/>
        </w:rPr>
        <w:t>Trustees / Directors</w:t>
      </w:r>
    </w:p>
    <w:p w:rsidR="000D747A" w:rsidRPr="00296172" w:rsidRDefault="000D747A" w:rsidP="000D747A">
      <w:pPr>
        <w:rPr>
          <w:b/>
          <w:sz w:val="22"/>
          <w:szCs w:val="22"/>
        </w:rPr>
      </w:pPr>
    </w:p>
    <w:p w:rsidR="000D747A" w:rsidRPr="00296172" w:rsidRDefault="000D747A" w:rsidP="000D747A">
      <w:pPr>
        <w:rPr>
          <w:sz w:val="22"/>
          <w:szCs w:val="22"/>
        </w:rPr>
      </w:pPr>
      <w:r w:rsidRPr="00296172">
        <w:rPr>
          <w:sz w:val="22"/>
          <w:szCs w:val="22"/>
        </w:rPr>
        <w:t xml:space="preserve">Responsible under the Academy </w:t>
      </w:r>
      <w:proofErr w:type="spellStart"/>
      <w:r w:rsidRPr="00296172">
        <w:rPr>
          <w:sz w:val="22"/>
          <w:szCs w:val="22"/>
        </w:rPr>
        <w:t>Truct’s</w:t>
      </w:r>
      <w:proofErr w:type="spellEnd"/>
      <w:r w:rsidRPr="00296172">
        <w:rPr>
          <w:sz w:val="22"/>
          <w:szCs w:val="22"/>
        </w:rPr>
        <w:t xml:space="preserve"> Articles of Association to:</w:t>
      </w:r>
    </w:p>
    <w:p w:rsidR="000D747A" w:rsidRPr="00296172" w:rsidRDefault="000D747A" w:rsidP="000D747A">
      <w:pPr>
        <w:rPr>
          <w:sz w:val="22"/>
          <w:szCs w:val="22"/>
        </w:rPr>
      </w:pPr>
    </w:p>
    <w:p w:rsidR="000D747A" w:rsidRPr="00296172" w:rsidRDefault="000D747A" w:rsidP="00647F45">
      <w:pPr>
        <w:pStyle w:val="ListParagraph"/>
        <w:numPr>
          <w:ilvl w:val="0"/>
          <w:numId w:val="24"/>
        </w:numPr>
        <w:rPr>
          <w:sz w:val="22"/>
          <w:szCs w:val="22"/>
        </w:rPr>
      </w:pPr>
      <w:r w:rsidRPr="00296172">
        <w:rPr>
          <w:sz w:val="22"/>
          <w:szCs w:val="22"/>
        </w:rPr>
        <w:t>Direct the affairs of the Academy Trust</w:t>
      </w:r>
    </w:p>
    <w:p w:rsidR="000D747A" w:rsidRPr="00296172" w:rsidRDefault="000D747A" w:rsidP="00647F45">
      <w:pPr>
        <w:pStyle w:val="ListParagraph"/>
        <w:numPr>
          <w:ilvl w:val="0"/>
          <w:numId w:val="24"/>
        </w:numPr>
        <w:rPr>
          <w:sz w:val="22"/>
          <w:szCs w:val="22"/>
        </w:rPr>
      </w:pPr>
      <w:r w:rsidRPr="00296172">
        <w:rPr>
          <w:sz w:val="22"/>
          <w:szCs w:val="22"/>
        </w:rPr>
        <w:t>Ensure that the Trust’s charitable outcomes are delivered</w:t>
      </w:r>
    </w:p>
    <w:p w:rsidR="000D747A" w:rsidRPr="00296172" w:rsidRDefault="000D747A" w:rsidP="00647F45">
      <w:pPr>
        <w:pStyle w:val="ListParagraph"/>
        <w:numPr>
          <w:ilvl w:val="0"/>
          <w:numId w:val="24"/>
        </w:numPr>
        <w:rPr>
          <w:sz w:val="22"/>
          <w:szCs w:val="22"/>
        </w:rPr>
      </w:pPr>
      <w:r w:rsidRPr="00296172">
        <w:rPr>
          <w:sz w:val="22"/>
          <w:szCs w:val="22"/>
        </w:rPr>
        <w:t>Ensure that the Trust is compliant, solvent and well run</w:t>
      </w:r>
    </w:p>
    <w:p w:rsidR="00024C1B" w:rsidRPr="00296172" w:rsidRDefault="00024C1B" w:rsidP="00024C1B">
      <w:pPr>
        <w:rPr>
          <w:sz w:val="22"/>
          <w:szCs w:val="22"/>
        </w:rPr>
      </w:pPr>
    </w:p>
    <w:p w:rsidR="00024C1B" w:rsidRPr="00024C1B" w:rsidRDefault="00024C1B" w:rsidP="00024C1B">
      <w:pPr>
        <w:rPr>
          <w:color w:val="1F497D" w:themeColor="text2"/>
        </w:rPr>
      </w:pPr>
    </w:p>
    <w:p w:rsidR="00024C1B" w:rsidRPr="00DE0C33" w:rsidRDefault="00024C1B" w:rsidP="00024C1B">
      <w:pPr>
        <w:rPr>
          <w:b/>
          <w:sz w:val="22"/>
          <w:szCs w:val="22"/>
        </w:rPr>
      </w:pPr>
      <w:r w:rsidRPr="00DE0C33">
        <w:rPr>
          <w:b/>
          <w:sz w:val="22"/>
          <w:szCs w:val="22"/>
        </w:rPr>
        <w:t>Key Actions</w:t>
      </w:r>
    </w:p>
    <w:p w:rsidR="00024C1B" w:rsidRPr="00296172" w:rsidRDefault="00024C1B" w:rsidP="00024C1B"/>
    <w:p w:rsidR="00024C1B" w:rsidRPr="00296172" w:rsidRDefault="00024C1B" w:rsidP="00024C1B">
      <w:pPr>
        <w:rPr>
          <w:sz w:val="22"/>
          <w:szCs w:val="22"/>
        </w:rPr>
      </w:pPr>
      <w:r w:rsidRPr="00296172">
        <w:rPr>
          <w:sz w:val="22"/>
          <w:szCs w:val="22"/>
        </w:rPr>
        <w:t xml:space="preserve">All the basic key actions of governors of maintained schools apply to trustees of Academy Trusts.  </w:t>
      </w:r>
    </w:p>
    <w:p w:rsidR="00024C1B" w:rsidRPr="00296172" w:rsidRDefault="00024C1B" w:rsidP="00024C1B">
      <w:pPr>
        <w:rPr>
          <w:sz w:val="22"/>
          <w:szCs w:val="22"/>
        </w:rPr>
      </w:pPr>
    </w:p>
    <w:p w:rsidR="00024C1B" w:rsidRPr="00296172" w:rsidRDefault="00024C1B" w:rsidP="00024C1B">
      <w:pPr>
        <w:rPr>
          <w:sz w:val="22"/>
          <w:szCs w:val="22"/>
        </w:rPr>
      </w:pPr>
      <w:r w:rsidRPr="00296172">
        <w:rPr>
          <w:sz w:val="22"/>
          <w:szCs w:val="22"/>
        </w:rPr>
        <w:t>Reflective of the fact that Academy Trusts are companies in their own right (rather than just part of the Council), trustees of Academy Trusts have specific additional carefully defined actions:</w:t>
      </w:r>
    </w:p>
    <w:p w:rsidR="00024C1B" w:rsidRPr="00296172" w:rsidRDefault="00024C1B" w:rsidP="00024C1B">
      <w:pPr>
        <w:rPr>
          <w:sz w:val="22"/>
          <w:szCs w:val="22"/>
        </w:rPr>
      </w:pPr>
    </w:p>
    <w:p w:rsidR="00024C1B" w:rsidRPr="00296172" w:rsidRDefault="00024C1B" w:rsidP="00647F45">
      <w:pPr>
        <w:numPr>
          <w:ilvl w:val="0"/>
          <w:numId w:val="36"/>
        </w:numPr>
        <w:rPr>
          <w:sz w:val="22"/>
          <w:szCs w:val="22"/>
        </w:rPr>
      </w:pPr>
      <w:r w:rsidRPr="00296172">
        <w:rPr>
          <w:sz w:val="22"/>
          <w:szCs w:val="22"/>
        </w:rPr>
        <w:t>The Trust must appoint (in writing) an auditor and must publish annually (before the end of January) audited accounts. These accounts must be submitted to the ESFA, filed with Companies House, published on the Trust’s website and made available to anyone who asks.</w:t>
      </w:r>
    </w:p>
    <w:p w:rsidR="00024C1B" w:rsidRPr="00296172" w:rsidRDefault="00024C1B" w:rsidP="00647F45">
      <w:pPr>
        <w:numPr>
          <w:ilvl w:val="0"/>
          <w:numId w:val="36"/>
        </w:numPr>
        <w:rPr>
          <w:sz w:val="22"/>
          <w:szCs w:val="22"/>
        </w:rPr>
      </w:pPr>
      <w:r w:rsidRPr="00296172">
        <w:rPr>
          <w:sz w:val="22"/>
          <w:szCs w:val="22"/>
        </w:rPr>
        <w:t>Alongside / within these accounts, the Trust must include a statement of regularity, propriety and compliance, which is signed by the accounting officer, and a governance statement, which states out how the Trust has secured value for money over the last year.</w:t>
      </w:r>
    </w:p>
    <w:p w:rsidR="00024C1B" w:rsidRPr="00296172" w:rsidRDefault="00024C1B" w:rsidP="00647F45">
      <w:pPr>
        <w:numPr>
          <w:ilvl w:val="0"/>
          <w:numId w:val="36"/>
        </w:numPr>
        <w:rPr>
          <w:sz w:val="22"/>
          <w:szCs w:val="22"/>
        </w:rPr>
      </w:pPr>
      <w:r w:rsidRPr="00296172">
        <w:rPr>
          <w:sz w:val="22"/>
          <w:szCs w:val="22"/>
        </w:rPr>
        <w:t xml:space="preserve">The Trust </w:t>
      </w:r>
      <w:r w:rsidRPr="00296172">
        <w:rPr>
          <w:b/>
          <w:bCs/>
          <w:sz w:val="22"/>
          <w:szCs w:val="22"/>
        </w:rPr>
        <w:t>must</w:t>
      </w:r>
      <w:r w:rsidRPr="00296172">
        <w:rPr>
          <w:sz w:val="22"/>
          <w:szCs w:val="22"/>
        </w:rPr>
        <w:t xml:space="preserve"> appoint a named individual as the accounting officer. In a single academy this should be the principal; in multi academy trusts this should be the chief executive or executive principal (the equivalent of the </w:t>
      </w:r>
      <w:proofErr w:type="spellStart"/>
      <w:r w:rsidRPr="00296172">
        <w:rPr>
          <w:sz w:val="22"/>
          <w:szCs w:val="22"/>
        </w:rPr>
        <w:t>headteacher</w:t>
      </w:r>
      <w:proofErr w:type="spellEnd"/>
      <w:r w:rsidRPr="00296172">
        <w:rPr>
          <w:sz w:val="22"/>
          <w:szCs w:val="22"/>
        </w:rPr>
        <w:t xml:space="preserve"> of a maintained school). This individual has specific responsibilities for financial matters, including personal responsibilities, which the person cannot delegate to anyone else. This person is the key advisor to the Board on financial matters. The accounting officer also has responsibility to report to the E</w:t>
      </w:r>
      <w:r w:rsidR="004A06EE" w:rsidRPr="00296172">
        <w:rPr>
          <w:sz w:val="22"/>
          <w:szCs w:val="22"/>
        </w:rPr>
        <w:t>S</w:t>
      </w:r>
      <w:r w:rsidRPr="00296172">
        <w:rPr>
          <w:sz w:val="22"/>
          <w:szCs w:val="22"/>
        </w:rPr>
        <w:t>FA breeches of articles or issues of fraud and procedural non-compliance.</w:t>
      </w:r>
    </w:p>
    <w:p w:rsidR="00024C1B" w:rsidRPr="00296172" w:rsidRDefault="00024C1B" w:rsidP="00647F45">
      <w:pPr>
        <w:numPr>
          <w:ilvl w:val="0"/>
          <w:numId w:val="36"/>
        </w:numPr>
        <w:rPr>
          <w:sz w:val="22"/>
          <w:szCs w:val="22"/>
        </w:rPr>
      </w:pPr>
      <w:r w:rsidRPr="00296172">
        <w:rPr>
          <w:sz w:val="22"/>
          <w:szCs w:val="22"/>
        </w:rPr>
        <w:t xml:space="preserve">The Trust </w:t>
      </w:r>
      <w:r w:rsidRPr="00296172">
        <w:rPr>
          <w:b/>
          <w:bCs/>
          <w:sz w:val="22"/>
          <w:szCs w:val="22"/>
        </w:rPr>
        <w:t>must</w:t>
      </w:r>
      <w:r w:rsidRPr="00296172">
        <w:rPr>
          <w:sz w:val="22"/>
          <w:szCs w:val="22"/>
        </w:rPr>
        <w:t xml:space="preserve"> appoint a chief financial officer, who is the equivalent of a finance director or a business manager.</w:t>
      </w:r>
    </w:p>
    <w:p w:rsidR="00024C1B" w:rsidRPr="00296172" w:rsidRDefault="00024C1B" w:rsidP="00647F45">
      <w:pPr>
        <w:numPr>
          <w:ilvl w:val="0"/>
          <w:numId w:val="36"/>
        </w:numPr>
        <w:rPr>
          <w:sz w:val="22"/>
          <w:szCs w:val="22"/>
        </w:rPr>
      </w:pPr>
      <w:r w:rsidRPr="00296172">
        <w:rPr>
          <w:sz w:val="22"/>
          <w:szCs w:val="22"/>
        </w:rPr>
        <w:t xml:space="preserve">The Trust </w:t>
      </w:r>
      <w:r w:rsidRPr="00296172">
        <w:rPr>
          <w:b/>
          <w:bCs/>
          <w:sz w:val="22"/>
          <w:szCs w:val="22"/>
        </w:rPr>
        <w:t>must</w:t>
      </w:r>
      <w:r w:rsidRPr="00296172">
        <w:rPr>
          <w:sz w:val="22"/>
          <w:szCs w:val="22"/>
        </w:rPr>
        <w:t xml:space="preserve"> establish a separate finance committee to which financial oversight and scrutiny is delegated. Where a Trust has budgets in excess of £50m per annum, the Trust must establish a dedicated audit committee that has specific responsibilities. In Trusts with &lt;£50m their finance committee (or another committee) can also act as an audit committee.</w:t>
      </w:r>
    </w:p>
    <w:p w:rsidR="004A06EE" w:rsidRPr="00296172" w:rsidRDefault="004A06EE" w:rsidP="004A06EE">
      <w:pPr>
        <w:ind w:left="720"/>
        <w:rPr>
          <w:sz w:val="22"/>
          <w:szCs w:val="22"/>
        </w:rPr>
      </w:pPr>
    </w:p>
    <w:p w:rsidR="00024C1B" w:rsidRPr="00296172" w:rsidRDefault="00024C1B" w:rsidP="00024C1B">
      <w:pPr>
        <w:rPr>
          <w:sz w:val="22"/>
          <w:szCs w:val="22"/>
        </w:rPr>
      </w:pPr>
      <w:r w:rsidRPr="00296172">
        <w:rPr>
          <w:sz w:val="22"/>
          <w:szCs w:val="22"/>
        </w:rPr>
        <w:t xml:space="preserve">* </w:t>
      </w:r>
      <w:r w:rsidRPr="00296172">
        <w:rPr>
          <w:b/>
          <w:bCs/>
          <w:sz w:val="22"/>
          <w:szCs w:val="22"/>
        </w:rPr>
        <w:t>must</w:t>
      </w:r>
      <w:r w:rsidRPr="00296172">
        <w:rPr>
          <w:sz w:val="22"/>
          <w:szCs w:val="22"/>
        </w:rPr>
        <w:t>: this is different from maintained schools, as these are not required to have finance committees, have a named accounting officer or a business manager.</w:t>
      </w:r>
    </w:p>
    <w:p w:rsidR="00024C1B" w:rsidRPr="00296172" w:rsidRDefault="00024C1B" w:rsidP="000D747A">
      <w:pPr>
        <w:rPr>
          <w:sz w:val="22"/>
          <w:szCs w:val="22"/>
        </w:rPr>
      </w:pPr>
    </w:p>
    <w:p w:rsidR="00024C1B" w:rsidRPr="00296172" w:rsidRDefault="00024C1B" w:rsidP="000D747A">
      <w:pPr>
        <w:rPr>
          <w:sz w:val="22"/>
          <w:szCs w:val="22"/>
        </w:rPr>
      </w:pPr>
    </w:p>
    <w:p w:rsidR="00024C1B" w:rsidRPr="00024C1B" w:rsidRDefault="00024C1B" w:rsidP="000D747A">
      <w:pPr>
        <w:rPr>
          <w:color w:val="1F497D" w:themeColor="text2"/>
          <w:sz w:val="22"/>
          <w:szCs w:val="22"/>
        </w:rPr>
      </w:pPr>
    </w:p>
    <w:p w:rsidR="00024C1B" w:rsidRDefault="00024C1B">
      <w:pPr>
        <w:rPr>
          <w:color w:val="FF0000"/>
          <w:sz w:val="22"/>
          <w:szCs w:val="22"/>
        </w:rPr>
      </w:pPr>
      <w:r>
        <w:rPr>
          <w:color w:val="FF0000"/>
          <w:sz w:val="22"/>
          <w:szCs w:val="22"/>
        </w:rPr>
        <w:br w:type="page"/>
      </w:r>
    </w:p>
    <w:p w:rsidR="00024C1B" w:rsidRDefault="00024C1B">
      <w:pPr>
        <w:rPr>
          <w:color w:val="FF0000"/>
          <w:sz w:val="22"/>
          <w:szCs w:val="22"/>
        </w:rPr>
      </w:pPr>
    </w:p>
    <w:p w:rsidR="00024C1B" w:rsidRDefault="00024C1B">
      <w:pPr>
        <w:rPr>
          <w:color w:val="FF0000"/>
          <w:sz w:val="22"/>
          <w:szCs w:val="22"/>
        </w:rPr>
      </w:pPr>
    </w:p>
    <w:p w:rsidR="008040DB" w:rsidRPr="00296172" w:rsidRDefault="008040DB">
      <w:pPr>
        <w:rPr>
          <w:b/>
          <w:sz w:val="28"/>
          <w:szCs w:val="28"/>
        </w:rPr>
      </w:pPr>
      <w:r>
        <w:rPr>
          <w:b/>
          <w:sz w:val="28"/>
          <w:szCs w:val="28"/>
        </w:rPr>
        <w:t>6.</w:t>
      </w:r>
      <w:r>
        <w:rPr>
          <w:b/>
          <w:sz w:val="28"/>
          <w:szCs w:val="28"/>
        </w:rPr>
        <w:tab/>
      </w:r>
      <w:r w:rsidRPr="00296172">
        <w:rPr>
          <w:b/>
          <w:sz w:val="28"/>
          <w:szCs w:val="28"/>
        </w:rPr>
        <w:t>Protocols</w:t>
      </w:r>
      <w:r w:rsidR="004A06EE" w:rsidRPr="00296172">
        <w:rPr>
          <w:b/>
          <w:sz w:val="28"/>
          <w:szCs w:val="28"/>
        </w:rPr>
        <w:t xml:space="preserve"> (for maintained schools only)</w:t>
      </w:r>
    </w:p>
    <w:p w:rsidR="008040DB" w:rsidRDefault="008040DB">
      <w:pPr>
        <w:rPr>
          <w:sz w:val="22"/>
          <w:szCs w:val="22"/>
        </w:rPr>
      </w:pPr>
    </w:p>
    <w:p w:rsidR="008040DB" w:rsidRDefault="008040DB">
      <w:pPr>
        <w:rPr>
          <w:sz w:val="22"/>
          <w:szCs w:val="22"/>
        </w:rPr>
      </w:pPr>
    </w:p>
    <w:p w:rsidR="008040DB" w:rsidRDefault="008040DB">
      <w:pPr>
        <w:rPr>
          <w:bCs/>
          <w:sz w:val="22"/>
          <w:szCs w:val="22"/>
        </w:rPr>
      </w:pPr>
      <w:r>
        <w:rPr>
          <w:bCs/>
          <w:sz w:val="22"/>
          <w:szCs w:val="22"/>
        </w:rPr>
        <w:t>There are 4 main protocols in operation:</w:t>
      </w:r>
    </w:p>
    <w:p w:rsidR="008040DB" w:rsidRDefault="008040DB">
      <w:pPr>
        <w:rPr>
          <w:bCs/>
          <w:sz w:val="22"/>
          <w:szCs w:val="22"/>
        </w:rPr>
      </w:pPr>
    </w:p>
    <w:p w:rsidR="008040DB" w:rsidRDefault="008040DB">
      <w:pPr>
        <w:rPr>
          <w:bCs/>
          <w:sz w:val="22"/>
          <w:szCs w:val="22"/>
        </w:rPr>
      </w:pPr>
    </w:p>
    <w:p w:rsidR="008040DB" w:rsidRDefault="008040DB">
      <w:pPr>
        <w:rPr>
          <w:b/>
          <w:bCs/>
          <w:sz w:val="22"/>
          <w:szCs w:val="22"/>
        </w:rPr>
      </w:pPr>
      <w:r>
        <w:rPr>
          <w:b/>
          <w:bCs/>
          <w:sz w:val="22"/>
          <w:szCs w:val="22"/>
        </w:rPr>
        <w:t>Financial Classification of Schools</w:t>
      </w:r>
    </w:p>
    <w:p w:rsidR="008040DB" w:rsidRDefault="008040DB">
      <w:pPr>
        <w:rPr>
          <w:bCs/>
          <w:sz w:val="22"/>
          <w:szCs w:val="22"/>
        </w:rPr>
      </w:pPr>
    </w:p>
    <w:p w:rsidR="008040DB" w:rsidRDefault="008040DB">
      <w:pPr>
        <w:jc w:val="both"/>
        <w:rPr>
          <w:sz w:val="22"/>
          <w:szCs w:val="22"/>
        </w:rPr>
      </w:pPr>
      <w:r>
        <w:rPr>
          <w:bCs/>
          <w:sz w:val="22"/>
          <w:szCs w:val="22"/>
        </w:rPr>
        <w:t>The Financial Classification protocol is used to identify those schools facing the highest level or financial challenge.  E</w:t>
      </w:r>
      <w:r>
        <w:rPr>
          <w:sz w:val="22"/>
          <w:szCs w:val="22"/>
        </w:rPr>
        <w:t xml:space="preserve">stablished in July 2006, the system operates to identify the degree to which schools are vulnerable to financial difficulties or deficit and to provide a framework for support and monitoring these schools. </w:t>
      </w:r>
    </w:p>
    <w:p w:rsidR="008040DB" w:rsidRDefault="008040DB">
      <w:pPr>
        <w:jc w:val="both"/>
        <w:rPr>
          <w:sz w:val="22"/>
          <w:szCs w:val="22"/>
        </w:rPr>
      </w:pPr>
    </w:p>
    <w:p w:rsidR="008040DB" w:rsidRDefault="008040DB">
      <w:pPr>
        <w:jc w:val="both"/>
        <w:rPr>
          <w:sz w:val="22"/>
          <w:szCs w:val="22"/>
        </w:rPr>
      </w:pPr>
      <w:r>
        <w:rPr>
          <w:sz w:val="22"/>
          <w:szCs w:val="22"/>
        </w:rPr>
        <w:t xml:space="preserve">Under the protocol, schools are split into 4 Categories. Schools in Category A receive the highest level of support and monitoring from the </w:t>
      </w:r>
      <w:smartTag w:uri="urn:schemas-microsoft-com:office:smarttags" w:element="PersonName">
        <w:r>
          <w:rPr>
            <w:sz w:val="22"/>
            <w:szCs w:val="22"/>
          </w:rPr>
          <w:t>School Funding Team</w:t>
        </w:r>
      </w:smartTag>
      <w:r>
        <w:rPr>
          <w:sz w:val="22"/>
          <w:szCs w:val="22"/>
        </w:rPr>
        <w:t xml:space="preserve"> and must also meet other requirements. Schools in Category B receive a regular level of support and must also meet other requirements similar to Category A schools. Schools in Category C receive a moderate level of support, with arithmetic checks of budget returns. Schools in Category D are subject to the lowest level of support.</w:t>
      </w:r>
    </w:p>
    <w:p w:rsidR="008040DB" w:rsidRDefault="008040DB">
      <w:pPr>
        <w:jc w:val="both"/>
        <w:rPr>
          <w:sz w:val="22"/>
          <w:szCs w:val="22"/>
        </w:rPr>
      </w:pPr>
    </w:p>
    <w:p w:rsidR="008040DB" w:rsidRDefault="008040DB">
      <w:pPr>
        <w:rPr>
          <w:bCs/>
          <w:sz w:val="22"/>
          <w:szCs w:val="22"/>
        </w:rPr>
      </w:pPr>
      <w:r>
        <w:rPr>
          <w:bCs/>
          <w:sz w:val="22"/>
          <w:szCs w:val="22"/>
        </w:rPr>
        <w:t>The calculation is done annually and is based on information submitted by schools:</w:t>
      </w:r>
    </w:p>
    <w:p w:rsidR="008040DB" w:rsidRDefault="008040DB">
      <w:pPr>
        <w:rPr>
          <w:bCs/>
          <w:sz w:val="22"/>
          <w:szCs w:val="22"/>
        </w:rPr>
      </w:pPr>
    </w:p>
    <w:p w:rsidR="008040DB" w:rsidRDefault="008040DB">
      <w:pPr>
        <w:numPr>
          <w:ilvl w:val="0"/>
          <w:numId w:val="10"/>
        </w:numPr>
        <w:rPr>
          <w:bCs/>
          <w:sz w:val="22"/>
          <w:szCs w:val="22"/>
        </w:rPr>
      </w:pPr>
      <w:r>
        <w:rPr>
          <w:bCs/>
          <w:sz w:val="22"/>
          <w:szCs w:val="22"/>
        </w:rPr>
        <w:t>Closing balances for last 2 financial years</w:t>
      </w:r>
    </w:p>
    <w:p w:rsidR="008040DB" w:rsidRDefault="008040DB">
      <w:pPr>
        <w:numPr>
          <w:ilvl w:val="0"/>
          <w:numId w:val="10"/>
        </w:numPr>
        <w:rPr>
          <w:bCs/>
          <w:sz w:val="22"/>
          <w:szCs w:val="22"/>
        </w:rPr>
      </w:pPr>
      <w:r>
        <w:rPr>
          <w:bCs/>
          <w:sz w:val="22"/>
          <w:szCs w:val="22"/>
        </w:rPr>
        <w:t xml:space="preserve">Forecast balances for next 3 financial years </w:t>
      </w:r>
    </w:p>
    <w:p w:rsidR="008040DB" w:rsidRDefault="008040DB">
      <w:pPr>
        <w:numPr>
          <w:ilvl w:val="0"/>
          <w:numId w:val="10"/>
        </w:numPr>
        <w:rPr>
          <w:bCs/>
          <w:sz w:val="22"/>
          <w:szCs w:val="22"/>
        </w:rPr>
      </w:pPr>
      <w:r>
        <w:rPr>
          <w:bCs/>
          <w:sz w:val="22"/>
          <w:szCs w:val="22"/>
        </w:rPr>
        <w:t>Accuracy of forecasting balance at Q3 compared to final actual balance</w:t>
      </w:r>
    </w:p>
    <w:p w:rsidR="008040DB" w:rsidRDefault="008040DB">
      <w:pPr>
        <w:rPr>
          <w:bCs/>
          <w:sz w:val="22"/>
          <w:szCs w:val="22"/>
        </w:rPr>
      </w:pPr>
    </w:p>
    <w:p w:rsidR="008040DB" w:rsidRDefault="008040DB">
      <w:pPr>
        <w:jc w:val="both"/>
        <w:rPr>
          <w:rFonts w:cs="Arial"/>
          <w:sz w:val="22"/>
          <w:szCs w:val="22"/>
        </w:rPr>
      </w:pPr>
      <w:r>
        <w:rPr>
          <w:rFonts w:cs="Arial"/>
          <w:sz w:val="22"/>
          <w:szCs w:val="22"/>
        </w:rPr>
        <w:t>Although calculated annually on an academic year basis. Schools may move between categories, year on year, depending on the information they submit each year.  Governors should be aware of the current classification of the school.</w:t>
      </w:r>
    </w:p>
    <w:p w:rsidR="008040DB" w:rsidRDefault="008040DB">
      <w:pPr>
        <w:jc w:val="both"/>
        <w:rPr>
          <w:rFonts w:cs="Arial"/>
          <w:sz w:val="22"/>
          <w:szCs w:val="22"/>
        </w:rPr>
      </w:pPr>
    </w:p>
    <w:p w:rsidR="008040DB" w:rsidRDefault="008040DB">
      <w:pPr>
        <w:jc w:val="both"/>
        <w:rPr>
          <w:rFonts w:cs="Arial"/>
          <w:sz w:val="22"/>
          <w:szCs w:val="22"/>
        </w:rPr>
      </w:pPr>
      <w:r>
        <w:rPr>
          <w:rFonts w:cs="Arial"/>
          <w:sz w:val="22"/>
          <w:szCs w:val="22"/>
        </w:rPr>
        <w:t xml:space="preserve">Once established, the Category of a school will not normally be re-calculated until the next academic year. However, where the circumstances or budget of a school significantly changes in year, the </w:t>
      </w:r>
      <w:smartTag w:uri="urn:schemas-microsoft-com:office:smarttags" w:element="PersonName">
        <w:r>
          <w:rPr>
            <w:rFonts w:cs="Arial"/>
            <w:sz w:val="22"/>
            <w:szCs w:val="22"/>
          </w:rPr>
          <w:t>School Funding Team</w:t>
        </w:r>
      </w:smartTag>
      <w:r>
        <w:rPr>
          <w:rFonts w:cs="Arial"/>
          <w:sz w:val="22"/>
          <w:szCs w:val="22"/>
        </w:rPr>
        <w:t xml:space="preserve"> will assess if any additional support is required, for example, where a school submits a quarterly monitoring report, which forecasts a deficit or a very small carry forward balance (below 1% of funding or £10,000). </w:t>
      </w:r>
    </w:p>
    <w:p w:rsidR="008040DB" w:rsidRDefault="008040DB">
      <w:pPr>
        <w:jc w:val="both"/>
        <w:rPr>
          <w:rFonts w:cs="Arial"/>
          <w:sz w:val="22"/>
          <w:szCs w:val="22"/>
        </w:rPr>
      </w:pPr>
    </w:p>
    <w:p w:rsidR="008040DB" w:rsidRDefault="008040DB">
      <w:pPr>
        <w:jc w:val="both"/>
        <w:rPr>
          <w:rFonts w:cs="Arial"/>
          <w:sz w:val="22"/>
          <w:szCs w:val="22"/>
        </w:rPr>
      </w:pPr>
      <w:r>
        <w:rPr>
          <w:rFonts w:cs="Arial"/>
          <w:sz w:val="22"/>
          <w:szCs w:val="22"/>
        </w:rPr>
        <w:t xml:space="preserve">Appeals from schools on their category are considered on an individual case basis, on the evidence submitted by the school. Acknowledging there may be exceptions, the </w:t>
      </w:r>
      <w:smartTag w:uri="urn:schemas-microsoft-com:office:smarttags" w:element="PersonName">
        <w:r>
          <w:rPr>
            <w:rFonts w:cs="Arial"/>
            <w:sz w:val="22"/>
            <w:szCs w:val="22"/>
          </w:rPr>
          <w:t>School Funding Team</w:t>
        </w:r>
      </w:smartTag>
      <w:r>
        <w:rPr>
          <w:rFonts w:cs="Arial"/>
          <w:sz w:val="22"/>
          <w:szCs w:val="22"/>
        </w:rPr>
        <w:t xml:space="preserve"> will consider any evidence a school wishes to submit. </w:t>
      </w:r>
    </w:p>
    <w:p w:rsidR="008040DB" w:rsidRDefault="008040DB">
      <w:pPr>
        <w:jc w:val="both"/>
        <w:rPr>
          <w:rFonts w:cs="Arial"/>
          <w:sz w:val="22"/>
          <w:szCs w:val="22"/>
        </w:rPr>
      </w:pPr>
    </w:p>
    <w:p w:rsidR="008040DB" w:rsidRDefault="008040DB">
      <w:pPr>
        <w:jc w:val="both"/>
        <w:rPr>
          <w:rFonts w:cs="Arial"/>
          <w:sz w:val="22"/>
          <w:szCs w:val="22"/>
        </w:rPr>
      </w:pPr>
      <w:r>
        <w:rPr>
          <w:rFonts w:cs="Arial"/>
          <w:sz w:val="22"/>
          <w:szCs w:val="22"/>
        </w:rPr>
        <w:t>For schools in Category A to C there is a requirement for a nominated Governor to attend the Effective Financial Governance course, where a member of a school’s current Governing Body has not been on this already, beginning from September 2013. Courses are run termly, but additional courses for specific schools can be run where requested. This course is available to all Governing Bodies regardless of Category.</w:t>
      </w:r>
    </w:p>
    <w:p w:rsidR="008040DB" w:rsidRDefault="008040DB">
      <w:pPr>
        <w:jc w:val="both"/>
        <w:rPr>
          <w:rFonts w:cs="Arial"/>
          <w:sz w:val="22"/>
          <w:szCs w:val="22"/>
        </w:rPr>
      </w:pPr>
    </w:p>
    <w:p w:rsidR="008040DB" w:rsidRDefault="008040DB">
      <w:pPr>
        <w:jc w:val="both"/>
        <w:rPr>
          <w:rFonts w:cs="Arial"/>
          <w:sz w:val="22"/>
          <w:szCs w:val="22"/>
        </w:rPr>
      </w:pPr>
      <w:r>
        <w:rPr>
          <w:rFonts w:cs="Arial"/>
          <w:sz w:val="22"/>
          <w:szCs w:val="22"/>
        </w:rPr>
        <w:t>The Financial Classification operates independently from the Light Touch Financial Monitoring Protocol (LTFM). The Classification allows more effective differentiation between levels of support to schools. The LTFM protocol primarily exists to provide an incentive for schools to submit required reports to the Local Authority by the stated deadlines.</w:t>
      </w:r>
    </w:p>
    <w:p w:rsidR="008040DB" w:rsidRDefault="008040DB">
      <w:pPr>
        <w:rPr>
          <w:rFonts w:cs="Arial"/>
          <w:sz w:val="22"/>
          <w:szCs w:val="22"/>
        </w:rPr>
      </w:pPr>
    </w:p>
    <w:p w:rsidR="008040DB" w:rsidRDefault="008040DB">
      <w:pPr>
        <w:rPr>
          <w:bCs/>
          <w:sz w:val="22"/>
          <w:szCs w:val="22"/>
        </w:rPr>
      </w:pPr>
    </w:p>
    <w:p w:rsidR="008040DB" w:rsidRDefault="008040DB">
      <w:pPr>
        <w:rPr>
          <w:bCs/>
          <w:sz w:val="22"/>
          <w:szCs w:val="22"/>
        </w:rPr>
      </w:pPr>
      <w:r>
        <w:rPr>
          <w:bCs/>
          <w:sz w:val="22"/>
          <w:szCs w:val="22"/>
        </w:rPr>
        <w:br w:type="page"/>
      </w:r>
    </w:p>
    <w:p w:rsidR="008040DB" w:rsidRDefault="008040DB">
      <w:pPr>
        <w:rPr>
          <w:b/>
          <w:bCs/>
          <w:sz w:val="22"/>
          <w:szCs w:val="22"/>
        </w:rPr>
      </w:pPr>
      <w:r>
        <w:rPr>
          <w:b/>
          <w:bCs/>
          <w:sz w:val="22"/>
          <w:szCs w:val="22"/>
        </w:rPr>
        <w:lastRenderedPageBreak/>
        <w:t>Light Touch Financial Monitoring Scorecard</w:t>
      </w:r>
    </w:p>
    <w:p w:rsidR="008040DB" w:rsidRDefault="008040DB">
      <w:pPr>
        <w:rPr>
          <w:bCs/>
          <w:sz w:val="22"/>
          <w:szCs w:val="22"/>
        </w:rPr>
      </w:pPr>
    </w:p>
    <w:p w:rsidR="008040DB" w:rsidRDefault="008040DB">
      <w:pPr>
        <w:jc w:val="both"/>
        <w:rPr>
          <w:sz w:val="22"/>
          <w:szCs w:val="22"/>
        </w:rPr>
      </w:pPr>
    </w:p>
    <w:p w:rsidR="008040DB" w:rsidRDefault="008040DB">
      <w:pPr>
        <w:jc w:val="both"/>
        <w:rPr>
          <w:rFonts w:cs="Arial"/>
          <w:sz w:val="22"/>
          <w:szCs w:val="22"/>
        </w:rPr>
      </w:pPr>
      <w:r>
        <w:rPr>
          <w:sz w:val="22"/>
          <w:szCs w:val="22"/>
        </w:rPr>
        <w:t xml:space="preserve">The Light Touch Financial Monitoring Scheme (LFTM; also known as ‘the Scorecard’) is a protocol that exists primarily to encourage the timeliness of reporting from schools to the Local Authority. </w:t>
      </w:r>
      <w:r>
        <w:rPr>
          <w:bCs/>
          <w:sz w:val="22"/>
          <w:szCs w:val="22"/>
        </w:rPr>
        <w:t xml:space="preserve">When regulatory returns are submitted late, or if those returns are inaccurate, then points are issued to school. </w:t>
      </w:r>
      <w:r>
        <w:rPr>
          <w:sz w:val="22"/>
          <w:szCs w:val="22"/>
        </w:rPr>
        <w:t xml:space="preserve">It is a </w:t>
      </w:r>
      <w:r>
        <w:rPr>
          <w:rFonts w:cs="Arial"/>
          <w:sz w:val="22"/>
          <w:szCs w:val="22"/>
        </w:rPr>
        <w:t xml:space="preserve">scoring system, </w:t>
      </w:r>
      <w:r>
        <w:rPr>
          <w:bCs/>
          <w:sz w:val="22"/>
          <w:szCs w:val="22"/>
        </w:rPr>
        <w:t xml:space="preserve">intended to highlight weaknesses in financial systems.  It is </w:t>
      </w:r>
      <w:r>
        <w:rPr>
          <w:rFonts w:cs="Arial"/>
          <w:sz w:val="22"/>
          <w:szCs w:val="22"/>
        </w:rPr>
        <w:t xml:space="preserve">used to distinguish between schools which can be monitored on a "light touch" basis and those schools requiring a more "watchful eye" approach. </w:t>
      </w:r>
    </w:p>
    <w:p w:rsidR="008040DB" w:rsidRDefault="008040DB">
      <w:pPr>
        <w:jc w:val="both"/>
        <w:rPr>
          <w:rFonts w:cs="Arial"/>
          <w:sz w:val="22"/>
          <w:szCs w:val="22"/>
        </w:rPr>
      </w:pPr>
    </w:p>
    <w:p w:rsidR="008040DB" w:rsidRDefault="008040DB">
      <w:pPr>
        <w:jc w:val="both"/>
        <w:rPr>
          <w:rFonts w:cs="Arial"/>
          <w:sz w:val="22"/>
          <w:szCs w:val="22"/>
        </w:rPr>
      </w:pPr>
      <w:r>
        <w:rPr>
          <w:rFonts w:cs="Arial"/>
          <w:sz w:val="22"/>
          <w:szCs w:val="22"/>
        </w:rPr>
        <w:t>Schools amass points, on an annual rolling programme, based on their scoring against the agreed criteria.  These criteria include meeting required deadline dates for the submission of key financial returns to the LA. Points are higher dependent on the importance of the return, for example, failure to submit a monthly VAT submittal incurs a 5 point penalty, where failure to submit the Year End Bank Reconciliation Return incurs 40 points.</w:t>
      </w:r>
    </w:p>
    <w:p w:rsidR="008040DB" w:rsidRDefault="008040DB">
      <w:pPr>
        <w:jc w:val="both"/>
        <w:rPr>
          <w:rFonts w:cs="Arial"/>
          <w:sz w:val="22"/>
          <w:szCs w:val="22"/>
        </w:rPr>
      </w:pPr>
    </w:p>
    <w:p w:rsidR="008040DB" w:rsidRDefault="008040DB">
      <w:pPr>
        <w:jc w:val="both"/>
        <w:rPr>
          <w:rFonts w:cs="Arial"/>
          <w:sz w:val="22"/>
          <w:szCs w:val="22"/>
        </w:rPr>
      </w:pPr>
      <w:r>
        <w:rPr>
          <w:rFonts w:cs="Arial"/>
          <w:sz w:val="22"/>
          <w:szCs w:val="22"/>
        </w:rPr>
        <w:t xml:space="preserve">Schools are split into 3 categories. Those scoring less than 20 points are placed in the “Green” category and between 21 and 39 points are placed in the “Amber” category. Schools scoring 40 points or more are classed as “Red” and are subject to “watchful eye” (monthly) monitoring.  </w:t>
      </w:r>
    </w:p>
    <w:p w:rsidR="008040DB" w:rsidRDefault="008040DB">
      <w:pPr>
        <w:jc w:val="both"/>
        <w:rPr>
          <w:rFonts w:cs="Arial"/>
          <w:sz w:val="22"/>
          <w:szCs w:val="22"/>
        </w:rPr>
      </w:pPr>
    </w:p>
    <w:p w:rsidR="008040DB" w:rsidRDefault="008040DB">
      <w:pPr>
        <w:pStyle w:val="BodyText"/>
        <w:jc w:val="both"/>
        <w:rPr>
          <w:rFonts w:ascii="Arial" w:hAnsi="Arial" w:cs="Arial"/>
          <w:sz w:val="22"/>
          <w:szCs w:val="22"/>
        </w:rPr>
      </w:pPr>
      <w:r>
        <w:rPr>
          <w:rFonts w:ascii="Arial" w:hAnsi="Arial" w:cs="Arial"/>
          <w:sz w:val="22"/>
          <w:szCs w:val="22"/>
        </w:rPr>
        <w:t>The scoring system has been designed to:</w:t>
      </w:r>
    </w:p>
    <w:p w:rsidR="008040DB" w:rsidRDefault="008040DB">
      <w:pPr>
        <w:jc w:val="both"/>
        <w:rPr>
          <w:rFonts w:cs="Arial"/>
          <w:sz w:val="22"/>
          <w:szCs w:val="22"/>
        </w:rPr>
      </w:pPr>
    </w:p>
    <w:p w:rsidR="008040DB" w:rsidRDefault="008040DB" w:rsidP="00647F45">
      <w:pPr>
        <w:numPr>
          <w:ilvl w:val="0"/>
          <w:numId w:val="22"/>
        </w:numPr>
        <w:jc w:val="both"/>
        <w:rPr>
          <w:rFonts w:cs="Arial"/>
          <w:sz w:val="22"/>
          <w:szCs w:val="22"/>
        </w:rPr>
      </w:pPr>
      <w:r>
        <w:rPr>
          <w:rFonts w:cs="Arial"/>
          <w:b/>
          <w:sz w:val="22"/>
          <w:szCs w:val="22"/>
        </w:rPr>
        <w:t>Be Simple</w:t>
      </w:r>
      <w:r>
        <w:rPr>
          <w:rFonts w:cs="Arial"/>
          <w:sz w:val="22"/>
          <w:szCs w:val="22"/>
        </w:rPr>
        <w:t xml:space="preserve">, in that the number of factors which are used to assess the “financial health” of a school are constructed in a way which enables schools to readily remember them, </w:t>
      </w:r>
    </w:p>
    <w:p w:rsidR="008040DB" w:rsidRDefault="008040DB">
      <w:pPr>
        <w:jc w:val="both"/>
        <w:rPr>
          <w:rFonts w:cs="Arial"/>
          <w:sz w:val="22"/>
          <w:szCs w:val="22"/>
        </w:rPr>
      </w:pPr>
    </w:p>
    <w:p w:rsidR="008040DB" w:rsidRDefault="008040DB" w:rsidP="00647F45">
      <w:pPr>
        <w:numPr>
          <w:ilvl w:val="0"/>
          <w:numId w:val="22"/>
        </w:numPr>
        <w:jc w:val="both"/>
        <w:rPr>
          <w:rFonts w:cs="Arial"/>
          <w:sz w:val="22"/>
          <w:szCs w:val="22"/>
        </w:rPr>
      </w:pPr>
      <w:r>
        <w:rPr>
          <w:rFonts w:cs="Arial"/>
          <w:b/>
          <w:sz w:val="22"/>
          <w:szCs w:val="22"/>
        </w:rPr>
        <w:t xml:space="preserve">Be Transparent, </w:t>
      </w:r>
      <w:r>
        <w:rPr>
          <w:rFonts w:cs="Arial"/>
          <w:sz w:val="22"/>
          <w:szCs w:val="22"/>
        </w:rPr>
        <w:t xml:space="preserve">in that each school is made aware of the scoring system and is notified regularly of its score. </w:t>
      </w:r>
    </w:p>
    <w:p w:rsidR="008040DB" w:rsidRDefault="008040DB">
      <w:pPr>
        <w:jc w:val="both"/>
        <w:rPr>
          <w:rFonts w:cs="Arial"/>
          <w:sz w:val="22"/>
          <w:szCs w:val="22"/>
        </w:rPr>
      </w:pPr>
    </w:p>
    <w:p w:rsidR="008040DB" w:rsidRDefault="008040DB" w:rsidP="00647F45">
      <w:pPr>
        <w:numPr>
          <w:ilvl w:val="0"/>
          <w:numId w:val="22"/>
        </w:numPr>
        <w:rPr>
          <w:rFonts w:cs="Arial"/>
          <w:sz w:val="22"/>
          <w:szCs w:val="22"/>
        </w:rPr>
      </w:pPr>
      <w:r>
        <w:rPr>
          <w:rFonts w:cs="Arial"/>
          <w:b/>
          <w:sz w:val="22"/>
          <w:szCs w:val="22"/>
        </w:rPr>
        <w:t>Be Measurable,</w:t>
      </w:r>
      <w:r>
        <w:rPr>
          <w:rFonts w:cs="Arial"/>
          <w:sz w:val="22"/>
          <w:szCs w:val="22"/>
        </w:rPr>
        <w:t xml:space="preserve"> scoring is done on an entirely objective basis to minimise disputes.</w:t>
      </w:r>
    </w:p>
    <w:p w:rsidR="008040DB" w:rsidRDefault="008040DB">
      <w:pPr>
        <w:jc w:val="both"/>
        <w:rPr>
          <w:rFonts w:cs="Arial"/>
          <w:sz w:val="22"/>
          <w:szCs w:val="22"/>
        </w:rPr>
      </w:pPr>
    </w:p>
    <w:p w:rsidR="008040DB" w:rsidRDefault="008040DB" w:rsidP="00647F45">
      <w:pPr>
        <w:numPr>
          <w:ilvl w:val="0"/>
          <w:numId w:val="22"/>
        </w:numPr>
        <w:jc w:val="both"/>
        <w:rPr>
          <w:rFonts w:cs="Arial"/>
          <w:sz w:val="22"/>
          <w:szCs w:val="22"/>
        </w:rPr>
      </w:pPr>
      <w:r>
        <w:rPr>
          <w:rFonts w:cs="Arial"/>
          <w:b/>
          <w:sz w:val="22"/>
          <w:szCs w:val="22"/>
        </w:rPr>
        <w:t>Allow schools to take corrective action</w:t>
      </w:r>
    </w:p>
    <w:p w:rsidR="008040DB" w:rsidRDefault="008040DB">
      <w:pPr>
        <w:jc w:val="both"/>
        <w:rPr>
          <w:rFonts w:cs="Arial"/>
          <w:sz w:val="22"/>
          <w:szCs w:val="22"/>
        </w:rPr>
      </w:pPr>
    </w:p>
    <w:p w:rsidR="008040DB" w:rsidRDefault="008040DB">
      <w:pPr>
        <w:tabs>
          <w:tab w:val="left" w:pos="1701"/>
        </w:tabs>
        <w:ind w:firstLine="567"/>
        <w:jc w:val="both"/>
        <w:rPr>
          <w:rFonts w:cs="Arial"/>
          <w:sz w:val="22"/>
          <w:szCs w:val="22"/>
        </w:rPr>
      </w:pPr>
      <w:r>
        <w:rPr>
          <w:rFonts w:cs="Arial"/>
          <w:sz w:val="22"/>
          <w:szCs w:val="22"/>
        </w:rPr>
        <w:t>Green</w:t>
      </w:r>
      <w:r>
        <w:rPr>
          <w:rFonts w:cs="Arial"/>
          <w:sz w:val="22"/>
          <w:szCs w:val="22"/>
        </w:rPr>
        <w:tab/>
        <w:t>fewer than 20 points - “light touch” monitoring operates</w:t>
      </w:r>
    </w:p>
    <w:p w:rsidR="008040DB" w:rsidRDefault="008040DB">
      <w:pPr>
        <w:tabs>
          <w:tab w:val="left" w:pos="1701"/>
        </w:tabs>
        <w:ind w:firstLine="567"/>
        <w:jc w:val="both"/>
        <w:rPr>
          <w:rFonts w:cs="Arial"/>
          <w:sz w:val="22"/>
          <w:szCs w:val="22"/>
        </w:rPr>
      </w:pPr>
    </w:p>
    <w:p w:rsidR="008040DB" w:rsidRDefault="008040DB">
      <w:pPr>
        <w:tabs>
          <w:tab w:val="left" w:pos="1701"/>
        </w:tabs>
        <w:ind w:left="1701" w:hanging="1134"/>
        <w:jc w:val="both"/>
        <w:rPr>
          <w:rFonts w:cs="Arial"/>
          <w:sz w:val="22"/>
          <w:szCs w:val="22"/>
        </w:rPr>
      </w:pPr>
      <w:r>
        <w:rPr>
          <w:rFonts w:cs="Arial"/>
          <w:sz w:val="22"/>
          <w:szCs w:val="22"/>
        </w:rPr>
        <w:t xml:space="preserve">Amber </w:t>
      </w:r>
      <w:r>
        <w:rPr>
          <w:rFonts w:cs="Arial"/>
          <w:sz w:val="22"/>
          <w:szCs w:val="22"/>
        </w:rPr>
        <w:tab/>
        <w:t>at least 20, but fewer than 40 points - the school is notified that a critical number of points has accumulated and is advised to redress the situation</w:t>
      </w:r>
    </w:p>
    <w:p w:rsidR="008040DB" w:rsidRDefault="008040DB">
      <w:pPr>
        <w:tabs>
          <w:tab w:val="left" w:pos="1701"/>
        </w:tabs>
        <w:ind w:left="1701" w:hanging="1134"/>
        <w:jc w:val="both"/>
        <w:rPr>
          <w:rFonts w:cs="Arial"/>
          <w:sz w:val="22"/>
          <w:szCs w:val="22"/>
        </w:rPr>
      </w:pPr>
    </w:p>
    <w:p w:rsidR="008040DB" w:rsidRDefault="008040DB">
      <w:pPr>
        <w:tabs>
          <w:tab w:val="left" w:pos="1701"/>
        </w:tabs>
        <w:ind w:firstLine="567"/>
        <w:jc w:val="both"/>
        <w:rPr>
          <w:rFonts w:cs="Arial"/>
          <w:sz w:val="22"/>
          <w:szCs w:val="22"/>
        </w:rPr>
      </w:pPr>
      <w:r>
        <w:rPr>
          <w:rFonts w:cs="Arial"/>
          <w:sz w:val="22"/>
          <w:szCs w:val="22"/>
        </w:rPr>
        <w:t xml:space="preserve">Red </w:t>
      </w:r>
      <w:r>
        <w:rPr>
          <w:rFonts w:cs="Arial"/>
          <w:sz w:val="22"/>
          <w:szCs w:val="22"/>
        </w:rPr>
        <w:tab/>
        <w:t xml:space="preserve">40 points or more - “watchful eye” monitoring is in place </w:t>
      </w:r>
    </w:p>
    <w:p w:rsidR="008040DB" w:rsidRDefault="008040DB">
      <w:pPr>
        <w:jc w:val="both"/>
        <w:rPr>
          <w:rFonts w:cs="Arial"/>
          <w:sz w:val="22"/>
          <w:szCs w:val="22"/>
        </w:rPr>
      </w:pPr>
    </w:p>
    <w:p w:rsidR="008040DB" w:rsidRDefault="008040DB">
      <w:pPr>
        <w:jc w:val="both"/>
        <w:rPr>
          <w:bCs/>
          <w:iCs/>
          <w:sz w:val="22"/>
          <w:szCs w:val="22"/>
        </w:rPr>
      </w:pPr>
      <w:r>
        <w:rPr>
          <w:rFonts w:cs="Arial"/>
          <w:sz w:val="22"/>
          <w:szCs w:val="22"/>
        </w:rPr>
        <w:t>The scoring system is updated at the end of every Quarter and the scorecard is published for schools to access. As t</w:t>
      </w:r>
      <w:r>
        <w:rPr>
          <w:bCs/>
          <w:iCs/>
          <w:sz w:val="22"/>
          <w:szCs w:val="22"/>
        </w:rPr>
        <w:t>he calculation is done quarterly, the Finance Committee should expect to see the Scorecard position of the school each quarter.</w:t>
      </w:r>
    </w:p>
    <w:p w:rsidR="008040DB" w:rsidRDefault="008040DB">
      <w:pPr>
        <w:jc w:val="both"/>
        <w:rPr>
          <w:b/>
          <w:bCs/>
          <w:sz w:val="22"/>
          <w:szCs w:val="22"/>
        </w:rPr>
      </w:pPr>
      <w:r>
        <w:rPr>
          <w:bCs/>
          <w:iCs/>
          <w:sz w:val="22"/>
          <w:szCs w:val="22"/>
        </w:rPr>
        <w:br w:type="page"/>
      </w:r>
      <w:r>
        <w:rPr>
          <w:b/>
          <w:bCs/>
          <w:sz w:val="22"/>
          <w:szCs w:val="22"/>
        </w:rPr>
        <w:lastRenderedPageBreak/>
        <w:t>Surplus Balance Protocol (also known as Intended Use of Balances or IUB)</w:t>
      </w:r>
    </w:p>
    <w:p w:rsidR="008040DB" w:rsidRDefault="008040DB">
      <w:pPr>
        <w:rPr>
          <w:b/>
          <w:bCs/>
          <w:sz w:val="22"/>
          <w:szCs w:val="22"/>
        </w:rPr>
      </w:pPr>
    </w:p>
    <w:p w:rsidR="008040DB" w:rsidRDefault="008040DB">
      <w:pPr>
        <w:jc w:val="both"/>
        <w:rPr>
          <w:sz w:val="22"/>
          <w:szCs w:val="22"/>
        </w:rPr>
      </w:pPr>
    </w:p>
    <w:p w:rsidR="008040DB" w:rsidRDefault="008040DB">
      <w:pPr>
        <w:jc w:val="both"/>
        <w:rPr>
          <w:sz w:val="22"/>
          <w:szCs w:val="22"/>
        </w:rPr>
      </w:pPr>
      <w:r>
        <w:rPr>
          <w:sz w:val="22"/>
          <w:szCs w:val="22"/>
        </w:rPr>
        <w:t xml:space="preserve">It is sound financial management for schools to retain a small reserve from year to year. In tighter financial times, it is important that school budgets remain resilient. However, this must be balanced against a duty to maximise the spending of resources, targeted correctly, to improve outcomes for children. </w:t>
      </w:r>
    </w:p>
    <w:p w:rsidR="008040DB" w:rsidRDefault="008040DB">
      <w:pPr>
        <w:ind w:left="720"/>
        <w:jc w:val="both"/>
        <w:rPr>
          <w:sz w:val="22"/>
          <w:szCs w:val="22"/>
        </w:rPr>
      </w:pPr>
    </w:p>
    <w:p w:rsidR="008040DB" w:rsidRDefault="008040DB">
      <w:pPr>
        <w:jc w:val="both"/>
        <w:rPr>
          <w:sz w:val="22"/>
          <w:szCs w:val="22"/>
        </w:rPr>
      </w:pPr>
      <w:r>
        <w:rPr>
          <w:sz w:val="22"/>
          <w:szCs w:val="22"/>
        </w:rPr>
        <w:t>The holding of an ‘excess’ revenue balance i.e. a balance above what is deemed an acceptable reserve, should be exceptional rather than a normal feature of a school’s budget management. The key purpose behind the approach is to require schools to maximise the spending of their revenue resources in the year in which these are allocated.</w:t>
      </w:r>
    </w:p>
    <w:p w:rsidR="008040DB" w:rsidRDefault="008040DB">
      <w:pPr>
        <w:jc w:val="both"/>
        <w:rPr>
          <w:rFonts w:ascii="Helvetica" w:hAnsi="Helvetica"/>
          <w:sz w:val="22"/>
          <w:szCs w:val="22"/>
          <w:lang w:val="en"/>
        </w:rPr>
      </w:pPr>
    </w:p>
    <w:p w:rsidR="008040DB" w:rsidRDefault="008040DB">
      <w:pPr>
        <w:jc w:val="both"/>
        <w:rPr>
          <w:rFonts w:ascii="Helvetica" w:hAnsi="Helvetica"/>
          <w:sz w:val="22"/>
          <w:szCs w:val="22"/>
          <w:lang w:val="en"/>
        </w:rPr>
      </w:pPr>
      <w:r>
        <w:rPr>
          <w:rFonts w:ascii="Helvetica" w:hAnsi="Helvetica"/>
          <w:sz w:val="22"/>
          <w:szCs w:val="22"/>
          <w:lang w:val="en"/>
        </w:rPr>
        <w:t xml:space="preserve">The Surplus Balances Protocol (also known as the ‘Intended Use of Balances’) describes the process to be followed by schools with carry forward balances in excess of the thresholds set by the Authority at the end of each financial year. The Scheme for Financing Schools provides for Local Authorities to </w:t>
      </w:r>
      <w:proofErr w:type="spellStart"/>
      <w:r>
        <w:rPr>
          <w:rFonts w:ascii="Helvetica" w:hAnsi="Helvetica"/>
          <w:sz w:val="22"/>
          <w:szCs w:val="22"/>
          <w:lang w:val="en"/>
        </w:rPr>
        <w:t>clawback</w:t>
      </w:r>
      <w:proofErr w:type="spellEnd"/>
      <w:r>
        <w:rPr>
          <w:rFonts w:ascii="Helvetica" w:hAnsi="Helvetica"/>
          <w:sz w:val="22"/>
          <w:szCs w:val="22"/>
          <w:lang w:val="en"/>
        </w:rPr>
        <w:t xml:space="preserve"> excessive balances from schools, where these balances have not been properly assigned.</w:t>
      </w:r>
    </w:p>
    <w:p w:rsidR="008040DB" w:rsidRDefault="008040DB">
      <w:pPr>
        <w:jc w:val="both"/>
        <w:rPr>
          <w:rFonts w:ascii="Helvetica" w:hAnsi="Helvetica"/>
          <w:sz w:val="22"/>
          <w:szCs w:val="22"/>
          <w:lang w:val="en"/>
        </w:rPr>
      </w:pPr>
    </w:p>
    <w:p w:rsidR="008040DB" w:rsidRDefault="008040DB">
      <w:pPr>
        <w:jc w:val="both"/>
        <w:rPr>
          <w:rFonts w:ascii="Helvetica" w:hAnsi="Helvetica"/>
          <w:sz w:val="22"/>
          <w:szCs w:val="22"/>
          <w:lang w:val="en"/>
        </w:rPr>
      </w:pPr>
      <w:r>
        <w:rPr>
          <w:rFonts w:ascii="Helvetica" w:hAnsi="Helvetica"/>
          <w:sz w:val="22"/>
          <w:szCs w:val="22"/>
          <w:lang w:val="en"/>
        </w:rPr>
        <w:t>Excess balance thresholds are calculated as a percentage of the I01 to I05 Funding received by schools in the S251 Funding Statement issued in March.  From the 2013-14 financial year:</w:t>
      </w:r>
    </w:p>
    <w:p w:rsidR="008040DB" w:rsidRDefault="008040DB">
      <w:pPr>
        <w:jc w:val="both"/>
        <w:rPr>
          <w:rFonts w:ascii="Helvetica" w:hAnsi="Helvetica"/>
          <w:sz w:val="22"/>
          <w:szCs w:val="22"/>
          <w:lang w:val="en"/>
        </w:rPr>
      </w:pPr>
    </w:p>
    <w:p w:rsidR="008040DB" w:rsidRDefault="008040DB" w:rsidP="00647F45">
      <w:pPr>
        <w:numPr>
          <w:ilvl w:val="0"/>
          <w:numId w:val="21"/>
        </w:numPr>
        <w:rPr>
          <w:sz w:val="22"/>
          <w:szCs w:val="22"/>
        </w:rPr>
      </w:pPr>
      <w:r>
        <w:rPr>
          <w:bCs/>
          <w:sz w:val="22"/>
          <w:szCs w:val="22"/>
        </w:rPr>
        <w:t>Primary</w:t>
      </w:r>
      <w:r>
        <w:rPr>
          <w:sz w:val="22"/>
          <w:szCs w:val="22"/>
        </w:rPr>
        <w:t xml:space="preserve">, Nursery, Special schools and Pupil Referral Units can hold up to 6% or £60,000 (whichever is greater) </w:t>
      </w:r>
    </w:p>
    <w:p w:rsidR="008040DB" w:rsidRDefault="008040DB" w:rsidP="00647F45">
      <w:pPr>
        <w:numPr>
          <w:ilvl w:val="0"/>
          <w:numId w:val="21"/>
        </w:numPr>
        <w:jc w:val="both"/>
        <w:rPr>
          <w:sz w:val="22"/>
          <w:szCs w:val="22"/>
        </w:rPr>
      </w:pPr>
      <w:r>
        <w:rPr>
          <w:sz w:val="22"/>
          <w:szCs w:val="22"/>
        </w:rPr>
        <w:t>Secondary schools can hold 4%.</w:t>
      </w:r>
    </w:p>
    <w:p w:rsidR="008040DB" w:rsidRDefault="008040DB">
      <w:pPr>
        <w:jc w:val="both"/>
        <w:rPr>
          <w:rFonts w:ascii="Helvetica" w:hAnsi="Helvetica"/>
          <w:sz w:val="22"/>
          <w:szCs w:val="22"/>
          <w:lang w:val="en"/>
        </w:rPr>
      </w:pPr>
    </w:p>
    <w:p w:rsidR="008040DB" w:rsidRDefault="008040DB">
      <w:pPr>
        <w:jc w:val="both"/>
        <w:rPr>
          <w:sz w:val="22"/>
          <w:szCs w:val="22"/>
        </w:rPr>
      </w:pPr>
      <w:r>
        <w:rPr>
          <w:bCs/>
          <w:sz w:val="22"/>
          <w:szCs w:val="22"/>
        </w:rPr>
        <w:t>Ideally, s</w:t>
      </w:r>
      <w:r>
        <w:rPr>
          <w:sz w:val="22"/>
          <w:szCs w:val="22"/>
        </w:rPr>
        <w:t xml:space="preserve">chools should utilise </w:t>
      </w:r>
      <w:r>
        <w:rPr>
          <w:bCs/>
          <w:sz w:val="22"/>
          <w:szCs w:val="22"/>
        </w:rPr>
        <w:t>excess</w:t>
      </w:r>
      <w:r>
        <w:rPr>
          <w:sz w:val="22"/>
          <w:szCs w:val="22"/>
        </w:rPr>
        <w:t xml:space="preserve"> funds in-year on School Development Plan priorities and resources to improve standards.  However, when schools wish to carry forward </w:t>
      </w:r>
      <w:r>
        <w:rPr>
          <w:bCs/>
          <w:sz w:val="22"/>
          <w:szCs w:val="22"/>
        </w:rPr>
        <w:t>excess</w:t>
      </w:r>
      <w:r>
        <w:rPr>
          <w:sz w:val="22"/>
          <w:szCs w:val="22"/>
        </w:rPr>
        <w:t xml:space="preserve"> funds to the next financial year for a specific or longer-term purpose, there are restrictions on the type of purpose permissible.  An example of this would be a revenue contribution to an agreed capital scheme. </w:t>
      </w:r>
    </w:p>
    <w:p w:rsidR="008040DB" w:rsidRDefault="008040DB">
      <w:pPr>
        <w:jc w:val="both"/>
        <w:rPr>
          <w:sz w:val="22"/>
          <w:szCs w:val="22"/>
        </w:rPr>
      </w:pPr>
    </w:p>
    <w:p w:rsidR="008040DB" w:rsidRDefault="008040DB">
      <w:pPr>
        <w:jc w:val="both"/>
        <w:rPr>
          <w:sz w:val="22"/>
          <w:szCs w:val="22"/>
        </w:rPr>
      </w:pPr>
      <w:r>
        <w:rPr>
          <w:sz w:val="22"/>
          <w:szCs w:val="22"/>
        </w:rPr>
        <w:t xml:space="preserve">Where schools fail to utilise excess balances in year, fail to submit schemes for approval or submit schemes that do not meet the criteria for approval, the excess balance may be subject to </w:t>
      </w:r>
      <w:proofErr w:type="spellStart"/>
      <w:r>
        <w:rPr>
          <w:sz w:val="22"/>
          <w:szCs w:val="22"/>
        </w:rPr>
        <w:t>clawback</w:t>
      </w:r>
      <w:proofErr w:type="spellEnd"/>
      <w:r>
        <w:rPr>
          <w:sz w:val="22"/>
          <w:szCs w:val="22"/>
        </w:rPr>
        <w:t xml:space="preserve">. </w:t>
      </w:r>
    </w:p>
    <w:p w:rsidR="008040DB" w:rsidRDefault="008040DB">
      <w:pPr>
        <w:jc w:val="both"/>
        <w:rPr>
          <w:sz w:val="22"/>
          <w:szCs w:val="22"/>
        </w:rPr>
      </w:pPr>
    </w:p>
    <w:p w:rsidR="008040DB" w:rsidRDefault="008040DB">
      <w:pPr>
        <w:rPr>
          <w:sz w:val="22"/>
          <w:szCs w:val="22"/>
        </w:rPr>
      </w:pPr>
    </w:p>
    <w:p w:rsidR="008040DB" w:rsidRDefault="008040DB">
      <w:pPr>
        <w:jc w:val="center"/>
        <w:rPr>
          <w:b/>
          <w:sz w:val="22"/>
          <w:szCs w:val="22"/>
        </w:rPr>
      </w:pPr>
      <w:r>
        <w:rPr>
          <w:b/>
          <w:iCs/>
          <w:sz w:val="22"/>
          <w:szCs w:val="22"/>
        </w:rPr>
        <w:t xml:space="preserve">Schools failing to adhere to the protocol may risk </w:t>
      </w:r>
      <w:proofErr w:type="spellStart"/>
      <w:r>
        <w:rPr>
          <w:b/>
          <w:iCs/>
          <w:sz w:val="22"/>
          <w:szCs w:val="22"/>
        </w:rPr>
        <w:t>clawback</w:t>
      </w:r>
      <w:proofErr w:type="spellEnd"/>
      <w:r>
        <w:rPr>
          <w:b/>
          <w:iCs/>
          <w:sz w:val="22"/>
          <w:szCs w:val="22"/>
        </w:rPr>
        <w:t xml:space="preserve"> of excess funds</w:t>
      </w:r>
      <w:r>
        <w:rPr>
          <w:b/>
          <w:sz w:val="22"/>
          <w:szCs w:val="22"/>
        </w:rPr>
        <w:t>.</w:t>
      </w:r>
    </w:p>
    <w:p w:rsidR="008040DB" w:rsidRDefault="008040DB">
      <w:pPr>
        <w:jc w:val="center"/>
        <w:rPr>
          <w:b/>
          <w:sz w:val="22"/>
          <w:szCs w:val="22"/>
        </w:rPr>
      </w:pPr>
    </w:p>
    <w:p w:rsidR="008040DB" w:rsidRDefault="008040DB">
      <w:pPr>
        <w:rPr>
          <w:b/>
          <w:bCs/>
          <w:sz w:val="22"/>
          <w:szCs w:val="22"/>
        </w:rPr>
      </w:pPr>
      <w:r>
        <w:rPr>
          <w:b/>
          <w:bCs/>
          <w:sz w:val="22"/>
          <w:szCs w:val="22"/>
        </w:rPr>
        <w:t>Identifying an excess balance</w:t>
      </w:r>
    </w:p>
    <w:p w:rsidR="008040DB" w:rsidRDefault="008040DB">
      <w:pPr>
        <w:rPr>
          <w:sz w:val="22"/>
          <w:szCs w:val="22"/>
        </w:rPr>
      </w:pPr>
    </w:p>
    <w:p w:rsidR="008040DB" w:rsidRDefault="008040DB">
      <w:pPr>
        <w:rPr>
          <w:sz w:val="22"/>
          <w:szCs w:val="22"/>
        </w:rPr>
      </w:pPr>
      <w:r>
        <w:rPr>
          <w:sz w:val="22"/>
          <w:szCs w:val="22"/>
        </w:rPr>
        <w:t xml:space="preserve">To support in managing balances a letter is sent to the Head Teacher and Chair of Governors of each school in April, informing them of the maximum reserve figure for that financial year. This is based on the S251 funding. </w:t>
      </w:r>
    </w:p>
    <w:p w:rsidR="008040DB" w:rsidRDefault="008040DB">
      <w:pPr>
        <w:rPr>
          <w:sz w:val="22"/>
          <w:szCs w:val="22"/>
        </w:rPr>
      </w:pPr>
    </w:p>
    <w:p w:rsidR="008040DB" w:rsidRDefault="008040DB">
      <w:pPr>
        <w:rPr>
          <w:sz w:val="22"/>
          <w:szCs w:val="22"/>
        </w:rPr>
      </w:pPr>
      <w:r>
        <w:rPr>
          <w:sz w:val="22"/>
          <w:szCs w:val="22"/>
        </w:rPr>
        <w:t xml:space="preserve">The </w:t>
      </w:r>
      <w:r>
        <w:rPr>
          <w:sz w:val="22"/>
          <w:szCs w:val="22"/>
          <w:u w:val="single"/>
        </w:rPr>
        <w:t>Governor Approved Budget template</w:t>
      </w:r>
      <w:r>
        <w:rPr>
          <w:sz w:val="22"/>
          <w:szCs w:val="22"/>
        </w:rPr>
        <w:t xml:space="preserve"> includes an alert to inform governors if the projected surplus balances exceed the threshold allowed.  </w:t>
      </w:r>
    </w:p>
    <w:p w:rsidR="008040DB" w:rsidRDefault="008040DB">
      <w:pPr>
        <w:rPr>
          <w:sz w:val="22"/>
          <w:szCs w:val="22"/>
        </w:rPr>
      </w:pPr>
    </w:p>
    <w:p w:rsidR="008040DB" w:rsidRDefault="008040DB">
      <w:pPr>
        <w:rPr>
          <w:sz w:val="22"/>
          <w:szCs w:val="22"/>
        </w:rPr>
      </w:pPr>
      <w:r>
        <w:rPr>
          <w:sz w:val="22"/>
          <w:szCs w:val="22"/>
        </w:rPr>
        <w:t xml:space="preserve">The </w:t>
      </w:r>
      <w:r>
        <w:rPr>
          <w:sz w:val="22"/>
          <w:szCs w:val="22"/>
          <w:u w:val="single"/>
        </w:rPr>
        <w:t>Quarterly Budget Monitoring template</w:t>
      </w:r>
      <w:r>
        <w:rPr>
          <w:sz w:val="22"/>
          <w:szCs w:val="22"/>
        </w:rPr>
        <w:t xml:space="preserve"> also includes an alert to inform governors if the projected surplus balance exceeds the threshold and by how much in terms of both percentage and value. </w:t>
      </w:r>
    </w:p>
    <w:p w:rsidR="008040DB" w:rsidRDefault="008040DB">
      <w:pPr>
        <w:rPr>
          <w:sz w:val="22"/>
          <w:szCs w:val="22"/>
        </w:rPr>
      </w:pPr>
    </w:p>
    <w:p w:rsidR="008040DB" w:rsidRDefault="008040DB">
      <w:pPr>
        <w:rPr>
          <w:sz w:val="22"/>
          <w:szCs w:val="22"/>
        </w:rPr>
      </w:pPr>
      <w:r>
        <w:rPr>
          <w:sz w:val="22"/>
          <w:szCs w:val="22"/>
        </w:rPr>
        <w:t>Governors should check these alerts when reviewing and approving returns and agree appropriate action.</w:t>
      </w:r>
    </w:p>
    <w:p w:rsidR="008040DB" w:rsidRDefault="008040DB">
      <w:pPr>
        <w:rPr>
          <w:b/>
          <w:bCs/>
          <w:sz w:val="22"/>
          <w:szCs w:val="22"/>
        </w:rPr>
      </w:pPr>
      <w:r>
        <w:rPr>
          <w:sz w:val="22"/>
          <w:szCs w:val="22"/>
        </w:rPr>
        <w:br w:type="page"/>
      </w:r>
    </w:p>
    <w:p w:rsidR="008040DB" w:rsidRDefault="008040DB">
      <w:pPr>
        <w:rPr>
          <w:rFonts w:cs="Arial"/>
          <w:b/>
          <w:sz w:val="22"/>
          <w:szCs w:val="22"/>
        </w:rPr>
      </w:pPr>
      <w:r>
        <w:rPr>
          <w:rFonts w:cs="Arial"/>
          <w:b/>
          <w:bCs/>
          <w:sz w:val="22"/>
          <w:szCs w:val="22"/>
        </w:rPr>
        <w:lastRenderedPageBreak/>
        <w:t>Deficit Budget Protocol</w:t>
      </w:r>
      <w:r>
        <w:rPr>
          <w:rFonts w:cs="Arial"/>
          <w:b/>
          <w:sz w:val="22"/>
          <w:szCs w:val="22"/>
        </w:rPr>
        <w:t xml:space="preserve"> </w:t>
      </w:r>
    </w:p>
    <w:p w:rsidR="008040DB" w:rsidRDefault="008040DB">
      <w:pPr>
        <w:rPr>
          <w:rFonts w:cs="Arial"/>
          <w:sz w:val="22"/>
          <w:szCs w:val="22"/>
        </w:rPr>
      </w:pPr>
    </w:p>
    <w:p w:rsidR="008040DB" w:rsidRDefault="008040DB">
      <w:pPr>
        <w:rPr>
          <w:rFonts w:cs="Arial"/>
          <w:sz w:val="22"/>
          <w:szCs w:val="22"/>
        </w:rPr>
      </w:pPr>
    </w:p>
    <w:p w:rsidR="008040DB" w:rsidRDefault="008040DB">
      <w:pPr>
        <w:rPr>
          <w:rFonts w:cs="Arial"/>
          <w:sz w:val="22"/>
          <w:szCs w:val="22"/>
        </w:rPr>
      </w:pPr>
      <w:r>
        <w:rPr>
          <w:rFonts w:cs="Arial"/>
          <w:sz w:val="22"/>
          <w:szCs w:val="22"/>
        </w:rPr>
        <w:t>The Deficit Budget Protocol describes the process to be followed where schools forecast they are unable to balance their budget and project a deficit position at the end of the financial year.</w:t>
      </w:r>
    </w:p>
    <w:p w:rsidR="008040DB" w:rsidRDefault="008040DB">
      <w:pPr>
        <w:rPr>
          <w:rFonts w:cs="Arial"/>
          <w:sz w:val="22"/>
          <w:szCs w:val="22"/>
        </w:rPr>
      </w:pPr>
    </w:p>
    <w:p w:rsidR="008040DB" w:rsidRDefault="008040DB">
      <w:pPr>
        <w:rPr>
          <w:snapToGrid w:val="0"/>
        </w:rPr>
      </w:pPr>
      <w:r>
        <w:rPr>
          <w:rFonts w:cs="Arial"/>
          <w:sz w:val="22"/>
          <w:szCs w:val="22"/>
        </w:rPr>
        <w:t xml:space="preserve">The Bradford Local Authority operates a ‘zero tolerance’ style stance to deficits, so if a school identifies a deficit balance at any point during the year they </w:t>
      </w:r>
      <w:r>
        <w:rPr>
          <w:rFonts w:cs="Arial"/>
          <w:bCs/>
          <w:sz w:val="22"/>
          <w:szCs w:val="22"/>
        </w:rPr>
        <w:t>must</w:t>
      </w:r>
      <w:r>
        <w:rPr>
          <w:rFonts w:cs="Arial"/>
          <w:sz w:val="22"/>
          <w:szCs w:val="22"/>
        </w:rPr>
        <w:t xml:space="preserve"> contact </w:t>
      </w:r>
      <w:smartTag w:uri="urn:schemas-microsoft-com:office:smarttags" w:element="PersonName">
        <w:r>
          <w:rPr>
            <w:rFonts w:cs="Arial"/>
            <w:sz w:val="22"/>
            <w:szCs w:val="22"/>
          </w:rPr>
          <w:t>School Funding Team</w:t>
        </w:r>
      </w:smartTag>
      <w:r>
        <w:rPr>
          <w:rFonts w:cs="Arial"/>
          <w:sz w:val="22"/>
          <w:szCs w:val="22"/>
        </w:rPr>
        <w:t xml:space="preserve"> immediately.  If the school cannot produce a plan which achieves a balanced budget position, the LA will work with the school to produce a repayment plan which achieves a balanced budget whilst ensuring the progress of pupils is not compromised.</w:t>
      </w:r>
      <w:r>
        <w:rPr>
          <w:snapToGrid w:val="0"/>
        </w:rPr>
        <w:t xml:space="preserve"> </w:t>
      </w:r>
    </w:p>
    <w:p w:rsidR="008040DB" w:rsidRDefault="008040DB">
      <w:pPr>
        <w:widowControl w:val="0"/>
        <w:jc w:val="both"/>
        <w:outlineLvl w:val="0"/>
        <w:rPr>
          <w:snapToGrid w:val="0"/>
          <w:sz w:val="22"/>
          <w:szCs w:val="22"/>
        </w:rPr>
      </w:pPr>
    </w:p>
    <w:p w:rsidR="008040DB" w:rsidRDefault="008040DB">
      <w:pPr>
        <w:widowControl w:val="0"/>
        <w:jc w:val="both"/>
        <w:rPr>
          <w:snapToGrid w:val="0"/>
          <w:sz w:val="22"/>
          <w:szCs w:val="22"/>
        </w:rPr>
      </w:pPr>
      <w:r>
        <w:rPr>
          <w:snapToGrid w:val="0"/>
          <w:sz w:val="22"/>
          <w:szCs w:val="22"/>
        </w:rPr>
        <w:t>Where a school submits a budget to the LA which indicates a deficit, the school must apply to the Local Authority. Approval will only be given within certain parameters and the normal period for repayment is 3 years or less.  Under exceptional circumstances the Authority will have the discretion to extend this period to 5 years.</w:t>
      </w:r>
    </w:p>
    <w:p w:rsidR="008040DB" w:rsidRDefault="008040DB">
      <w:pPr>
        <w:widowControl w:val="0"/>
        <w:jc w:val="both"/>
        <w:rPr>
          <w:snapToGrid w:val="0"/>
          <w:sz w:val="22"/>
          <w:szCs w:val="22"/>
        </w:rPr>
      </w:pPr>
    </w:p>
    <w:p w:rsidR="008040DB" w:rsidRDefault="008040DB">
      <w:pPr>
        <w:widowControl w:val="0"/>
        <w:jc w:val="both"/>
        <w:rPr>
          <w:snapToGrid w:val="0"/>
          <w:sz w:val="22"/>
          <w:szCs w:val="22"/>
        </w:rPr>
      </w:pPr>
      <w:r>
        <w:rPr>
          <w:snapToGrid w:val="0"/>
          <w:sz w:val="22"/>
          <w:szCs w:val="22"/>
        </w:rPr>
        <w:t>During the repayment period, should there be any variations to the repayment plan, the school is required to submit a revised repayment plan to be resubmitted for approval.</w:t>
      </w:r>
    </w:p>
    <w:p w:rsidR="008040DB" w:rsidRDefault="008040DB">
      <w:pPr>
        <w:widowControl w:val="0"/>
        <w:jc w:val="both"/>
        <w:rPr>
          <w:snapToGrid w:val="0"/>
          <w:sz w:val="22"/>
          <w:szCs w:val="22"/>
        </w:rPr>
      </w:pPr>
    </w:p>
    <w:p w:rsidR="008040DB" w:rsidRDefault="008040DB">
      <w:pPr>
        <w:widowControl w:val="0"/>
        <w:jc w:val="both"/>
        <w:rPr>
          <w:snapToGrid w:val="0"/>
          <w:sz w:val="22"/>
          <w:szCs w:val="22"/>
        </w:rPr>
      </w:pPr>
      <w:r>
        <w:rPr>
          <w:snapToGrid w:val="0"/>
          <w:sz w:val="22"/>
          <w:szCs w:val="22"/>
        </w:rPr>
        <w:t xml:space="preserve">The LA cannot write off the deficit balance of any school. Subject to the approval of the Schools Forum, additional funding to support schools in financial difficulty may come from a de-delegated contingency fund from the Dedicated Schools Grant for mainstream schools or from a central budget within the Dedicated Schools Grant for special schools and PRUs. At the end of any financial year, where any school has a deficit balance, this will be carried forward to the following year. </w:t>
      </w:r>
    </w:p>
    <w:p w:rsidR="008040DB" w:rsidRDefault="008040DB">
      <w:pPr>
        <w:widowControl w:val="0"/>
        <w:ind w:left="720"/>
        <w:jc w:val="both"/>
        <w:rPr>
          <w:snapToGrid w:val="0"/>
        </w:rPr>
      </w:pPr>
    </w:p>
    <w:p w:rsidR="008040DB" w:rsidRDefault="008040DB">
      <w:r>
        <w:br w:type="page"/>
      </w:r>
    </w:p>
    <w:p w:rsidR="008040DB" w:rsidRPr="00296172" w:rsidRDefault="008040DB">
      <w:pPr>
        <w:rPr>
          <w:b/>
          <w:sz w:val="28"/>
          <w:szCs w:val="28"/>
        </w:rPr>
      </w:pPr>
      <w:r>
        <w:rPr>
          <w:b/>
          <w:sz w:val="28"/>
          <w:szCs w:val="28"/>
        </w:rPr>
        <w:lastRenderedPageBreak/>
        <w:t>7.</w:t>
      </w:r>
      <w:r>
        <w:rPr>
          <w:b/>
          <w:sz w:val="28"/>
          <w:szCs w:val="28"/>
        </w:rPr>
        <w:tab/>
        <w:t xml:space="preserve">Local Authority </w:t>
      </w:r>
      <w:r w:rsidRPr="00296172">
        <w:rPr>
          <w:b/>
          <w:sz w:val="28"/>
          <w:szCs w:val="28"/>
        </w:rPr>
        <w:t>Returns</w:t>
      </w:r>
      <w:r w:rsidR="004A06EE" w:rsidRPr="00296172">
        <w:rPr>
          <w:b/>
          <w:sz w:val="28"/>
          <w:szCs w:val="28"/>
        </w:rPr>
        <w:t xml:space="preserve"> (for maintained schools only)</w:t>
      </w:r>
    </w:p>
    <w:p w:rsidR="008040DB" w:rsidRDefault="008040DB"/>
    <w:p w:rsidR="008040DB" w:rsidRDefault="008040DB">
      <w:pPr>
        <w:rPr>
          <w:sz w:val="22"/>
          <w:szCs w:val="22"/>
        </w:rPr>
      </w:pPr>
    </w:p>
    <w:p w:rsidR="008040DB" w:rsidRDefault="008040DB">
      <w:pPr>
        <w:rPr>
          <w:sz w:val="22"/>
          <w:szCs w:val="22"/>
        </w:rPr>
      </w:pPr>
      <w:r>
        <w:rPr>
          <w:sz w:val="22"/>
          <w:szCs w:val="22"/>
        </w:rPr>
        <w:t>There are many key activities and dates in any financial year as shown in the Financial Cycle.  Below are the significant returns required by the Local Authority and the deadline dates by which they must be submitted:</w:t>
      </w:r>
    </w:p>
    <w:p w:rsidR="008040DB" w:rsidRDefault="008040DB"/>
    <w:tbl>
      <w:tblPr>
        <w:tblW w:w="9102" w:type="dxa"/>
        <w:tblCellSpacing w:w="0" w:type="dxa"/>
        <w:tblCellMar>
          <w:left w:w="0" w:type="dxa"/>
          <w:right w:w="0" w:type="dxa"/>
        </w:tblCellMar>
        <w:tblLook w:val="0000" w:firstRow="0" w:lastRow="0" w:firstColumn="0" w:lastColumn="0" w:noHBand="0" w:noVBand="0"/>
      </w:tblPr>
      <w:tblGrid>
        <w:gridCol w:w="4992"/>
        <w:gridCol w:w="4110"/>
      </w:tblGrid>
      <w:tr w:rsidR="008040DB">
        <w:trPr>
          <w:trHeight w:val="360"/>
          <w:tblCellSpacing w:w="0" w:type="dxa"/>
        </w:trPr>
        <w:tc>
          <w:tcPr>
            <w:tcW w:w="4992" w:type="dxa"/>
            <w:tcBorders>
              <w:top w:val="single" w:sz="12" w:space="0" w:color="000000"/>
              <w:left w:val="single" w:sz="12" w:space="0" w:color="000000"/>
              <w:bottom w:val="single" w:sz="4" w:space="0" w:color="000000"/>
              <w:right w:val="single" w:sz="4" w:space="0" w:color="000000"/>
            </w:tcBorders>
          </w:tcPr>
          <w:p w:rsidR="008040DB" w:rsidRDefault="008040DB">
            <w:pPr>
              <w:spacing w:before="120"/>
              <w:jc w:val="center"/>
            </w:pPr>
            <w:r>
              <w:rPr>
                <w:b/>
                <w:bCs/>
              </w:rPr>
              <w:t>Return</w:t>
            </w:r>
          </w:p>
        </w:tc>
        <w:tc>
          <w:tcPr>
            <w:tcW w:w="4110" w:type="dxa"/>
            <w:tcBorders>
              <w:top w:val="single" w:sz="12" w:space="0" w:color="000000"/>
              <w:left w:val="single" w:sz="4" w:space="0" w:color="000000"/>
              <w:bottom w:val="single" w:sz="4" w:space="0" w:color="000000"/>
              <w:right w:val="single" w:sz="12" w:space="0" w:color="000000"/>
            </w:tcBorders>
          </w:tcPr>
          <w:p w:rsidR="008040DB" w:rsidRDefault="008040DB">
            <w:pPr>
              <w:spacing w:before="120"/>
              <w:jc w:val="center"/>
            </w:pPr>
            <w:r>
              <w:rPr>
                <w:b/>
                <w:bCs/>
              </w:rPr>
              <w:t>Date to be submitted to LA each year</w:t>
            </w:r>
          </w:p>
        </w:tc>
      </w:tr>
      <w:tr w:rsidR="008040DB">
        <w:trPr>
          <w:trHeight w:val="360"/>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Default="008040DB">
            <w:pPr>
              <w:spacing w:before="120"/>
            </w:pPr>
            <w:r>
              <w:t>Governor Approved Budget</w:t>
            </w:r>
          </w:p>
        </w:tc>
        <w:tc>
          <w:tcPr>
            <w:tcW w:w="4110" w:type="dxa"/>
            <w:tcBorders>
              <w:top w:val="single" w:sz="4" w:space="0" w:color="000000"/>
              <w:left w:val="single" w:sz="4" w:space="0" w:color="000000"/>
              <w:bottom w:val="single" w:sz="4" w:space="0" w:color="000000"/>
              <w:right w:val="single" w:sz="12" w:space="0" w:color="000000"/>
            </w:tcBorders>
          </w:tcPr>
          <w:p w:rsidR="008040DB" w:rsidRDefault="008040DB">
            <w:pPr>
              <w:spacing w:before="120"/>
            </w:pPr>
            <w:r>
              <w:t>15 May</w:t>
            </w:r>
          </w:p>
        </w:tc>
      </w:tr>
      <w:tr w:rsidR="008040DB">
        <w:trPr>
          <w:trHeight w:val="360"/>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Default="008040DB">
            <w:pPr>
              <w:spacing w:before="120"/>
            </w:pPr>
            <w:r>
              <w:t>Q1 Budget Monitor &amp; Bank Reconciliation</w:t>
            </w:r>
          </w:p>
        </w:tc>
        <w:tc>
          <w:tcPr>
            <w:tcW w:w="4110" w:type="dxa"/>
            <w:tcBorders>
              <w:top w:val="single" w:sz="4" w:space="0" w:color="000000"/>
              <w:left w:val="single" w:sz="4" w:space="0" w:color="000000"/>
              <w:bottom w:val="single" w:sz="4" w:space="0" w:color="000000"/>
              <w:right w:val="single" w:sz="12" w:space="0" w:color="000000"/>
            </w:tcBorders>
          </w:tcPr>
          <w:p w:rsidR="008040DB" w:rsidRDefault="008040DB">
            <w:pPr>
              <w:spacing w:before="120"/>
            </w:pPr>
            <w:r>
              <w:t xml:space="preserve">31 July </w:t>
            </w:r>
          </w:p>
        </w:tc>
      </w:tr>
      <w:tr w:rsidR="008040DB">
        <w:trPr>
          <w:trHeight w:val="360"/>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Default="008040DB">
            <w:pPr>
              <w:spacing w:before="120"/>
            </w:pPr>
            <w:r>
              <w:t>Q2 Budget Monitor &amp; Bank Reconciliation</w:t>
            </w:r>
          </w:p>
        </w:tc>
        <w:tc>
          <w:tcPr>
            <w:tcW w:w="4110" w:type="dxa"/>
            <w:tcBorders>
              <w:top w:val="single" w:sz="4" w:space="0" w:color="000000"/>
              <w:left w:val="single" w:sz="4" w:space="0" w:color="000000"/>
              <w:bottom w:val="single" w:sz="4" w:space="0" w:color="000000"/>
              <w:right w:val="single" w:sz="12" w:space="0" w:color="000000"/>
            </w:tcBorders>
          </w:tcPr>
          <w:p w:rsidR="008040DB" w:rsidRDefault="008040DB">
            <w:pPr>
              <w:spacing w:before="120"/>
            </w:pPr>
            <w:r>
              <w:t xml:space="preserve">31 October </w:t>
            </w:r>
          </w:p>
        </w:tc>
      </w:tr>
      <w:tr w:rsidR="008040DB">
        <w:trPr>
          <w:trHeight w:val="360"/>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Default="008040DB">
            <w:pPr>
              <w:spacing w:before="120"/>
            </w:pPr>
            <w:r>
              <w:t>Q3 Budget Monitor &amp; Bank Reconciliation</w:t>
            </w:r>
          </w:p>
        </w:tc>
        <w:tc>
          <w:tcPr>
            <w:tcW w:w="4110" w:type="dxa"/>
            <w:tcBorders>
              <w:top w:val="single" w:sz="4" w:space="0" w:color="000000"/>
              <w:left w:val="single" w:sz="4" w:space="0" w:color="000000"/>
              <w:bottom w:val="single" w:sz="4" w:space="0" w:color="000000"/>
              <w:right w:val="single" w:sz="12" w:space="0" w:color="000000"/>
            </w:tcBorders>
          </w:tcPr>
          <w:p w:rsidR="008040DB" w:rsidRDefault="008040DB">
            <w:pPr>
              <w:spacing w:before="120"/>
            </w:pPr>
            <w:r>
              <w:t>31 January</w:t>
            </w:r>
          </w:p>
        </w:tc>
      </w:tr>
      <w:tr w:rsidR="008040DB">
        <w:trPr>
          <w:trHeight w:val="360"/>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Default="008040DB">
            <w:pPr>
              <w:spacing w:before="120"/>
            </w:pPr>
            <w:r>
              <w:t xml:space="preserve">Q4/Year End Bank Reconciliation </w:t>
            </w:r>
          </w:p>
        </w:tc>
        <w:tc>
          <w:tcPr>
            <w:tcW w:w="4110" w:type="dxa"/>
            <w:tcBorders>
              <w:top w:val="single" w:sz="4" w:space="0" w:color="000000"/>
              <w:left w:val="single" w:sz="4" w:space="0" w:color="000000"/>
              <w:bottom w:val="single" w:sz="4" w:space="0" w:color="000000"/>
              <w:right w:val="single" w:sz="12" w:space="0" w:color="000000"/>
            </w:tcBorders>
          </w:tcPr>
          <w:p w:rsidR="008040DB" w:rsidRDefault="008040DB">
            <w:pPr>
              <w:spacing w:before="120"/>
            </w:pPr>
            <w:r>
              <w:t>April (exact date confirmed Spring Term)</w:t>
            </w:r>
          </w:p>
        </w:tc>
      </w:tr>
      <w:tr w:rsidR="008040DB">
        <w:trPr>
          <w:trHeight w:val="855"/>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Default="008040DB">
            <w:pPr>
              <w:spacing w:before="120"/>
            </w:pPr>
            <w:r>
              <w:t>Intended Use of Balances Documents (excess surplus balance information) where required</w:t>
            </w:r>
          </w:p>
          <w:p w:rsidR="008040DB" w:rsidRDefault="008040DB">
            <w:pPr>
              <w:spacing w:before="120"/>
            </w:pPr>
            <w:r>
              <w:t>Schools Financial Value Standard</w:t>
            </w:r>
          </w:p>
        </w:tc>
        <w:tc>
          <w:tcPr>
            <w:tcW w:w="4110" w:type="dxa"/>
            <w:tcBorders>
              <w:top w:val="single" w:sz="4" w:space="0" w:color="000000"/>
              <w:left w:val="single" w:sz="4" w:space="0" w:color="000000"/>
              <w:bottom w:val="single" w:sz="4" w:space="0" w:color="000000"/>
              <w:right w:val="single" w:sz="12" w:space="0" w:color="000000"/>
            </w:tcBorders>
          </w:tcPr>
          <w:p w:rsidR="008040DB" w:rsidRDefault="008040DB">
            <w:pPr>
              <w:spacing w:before="120"/>
            </w:pPr>
            <w:r>
              <w:rPr>
                <w:bCs/>
              </w:rPr>
              <w:t>31 March</w:t>
            </w:r>
            <w:r>
              <w:t xml:space="preserve"> </w:t>
            </w:r>
            <w:r>
              <w:br/>
            </w:r>
          </w:p>
          <w:p w:rsidR="008040DB" w:rsidRDefault="008040DB">
            <w:pPr>
              <w:spacing w:before="120"/>
              <w:rPr>
                <w:bCs/>
              </w:rPr>
            </w:pPr>
            <w:r>
              <w:rPr>
                <w:bCs/>
              </w:rPr>
              <w:t>31 March</w:t>
            </w:r>
            <w:r>
              <w:t xml:space="preserve"> </w:t>
            </w:r>
          </w:p>
        </w:tc>
      </w:tr>
      <w:tr w:rsidR="008040DB">
        <w:trPr>
          <w:trHeight w:val="540"/>
          <w:tblCellSpacing w:w="0" w:type="dxa"/>
        </w:trPr>
        <w:tc>
          <w:tcPr>
            <w:tcW w:w="4992" w:type="dxa"/>
            <w:tcBorders>
              <w:top w:val="single" w:sz="4" w:space="0" w:color="000000"/>
              <w:left w:val="single" w:sz="12" w:space="0" w:color="000000"/>
              <w:bottom w:val="single" w:sz="12" w:space="0" w:color="000000"/>
              <w:right w:val="single" w:sz="4" w:space="0" w:color="000000"/>
            </w:tcBorders>
          </w:tcPr>
          <w:p w:rsidR="008040DB" w:rsidRDefault="008040DB">
            <w:pPr>
              <w:spacing w:before="120"/>
            </w:pPr>
            <w:r>
              <w:t>Consistent Financial Report (Annual Return to DFE)</w:t>
            </w:r>
          </w:p>
        </w:tc>
        <w:tc>
          <w:tcPr>
            <w:tcW w:w="4110" w:type="dxa"/>
            <w:tcBorders>
              <w:top w:val="single" w:sz="4" w:space="0" w:color="000000"/>
              <w:left w:val="single" w:sz="4" w:space="0" w:color="000000"/>
              <w:bottom w:val="single" w:sz="12" w:space="0" w:color="000000"/>
              <w:right w:val="single" w:sz="12" w:space="0" w:color="000000"/>
            </w:tcBorders>
          </w:tcPr>
          <w:p w:rsidR="008040DB" w:rsidRDefault="008040DB">
            <w:pPr>
              <w:spacing w:before="120"/>
            </w:pPr>
            <w:r>
              <w:t>June (exact date confirmed Spring Term)</w:t>
            </w:r>
          </w:p>
        </w:tc>
      </w:tr>
    </w:tbl>
    <w:p w:rsidR="008040DB" w:rsidRDefault="008040DB"/>
    <w:p w:rsidR="008040DB" w:rsidRDefault="008040DB">
      <w:pPr>
        <w:rPr>
          <w:sz w:val="22"/>
          <w:szCs w:val="22"/>
        </w:rPr>
      </w:pPr>
    </w:p>
    <w:p w:rsidR="008040DB" w:rsidRDefault="008040DB">
      <w:pPr>
        <w:rPr>
          <w:sz w:val="22"/>
          <w:szCs w:val="22"/>
        </w:rPr>
      </w:pPr>
      <w:r>
        <w:rPr>
          <w:b/>
          <w:bCs/>
          <w:sz w:val="22"/>
          <w:szCs w:val="22"/>
        </w:rPr>
        <w:t>The Budget Monitor records the following information</w:t>
      </w:r>
      <w:r>
        <w:rPr>
          <w:sz w:val="22"/>
          <w:szCs w:val="22"/>
        </w:rPr>
        <w:t>:</w:t>
      </w:r>
    </w:p>
    <w:p w:rsidR="008040DB" w:rsidRDefault="008040DB">
      <w:pPr>
        <w:rPr>
          <w:sz w:val="22"/>
          <w:szCs w:val="22"/>
        </w:rPr>
      </w:pPr>
    </w:p>
    <w:p w:rsidR="008040DB" w:rsidRDefault="008040DB">
      <w:pPr>
        <w:numPr>
          <w:ilvl w:val="0"/>
          <w:numId w:val="13"/>
        </w:numPr>
        <w:rPr>
          <w:sz w:val="22"/>
          <w:szCs w:val="22"/>
        </w:rPr>
      </w:pPr>
      <w:r>
        <w:rPr>
          <w:sz w:val="22"/>
          <w:szCs w:val="22"/>
        </w:rPr>
        <w:t>Outturn from previous financial year</w:t>
      </w:r>
    </w:p>
    <w:p w:rsidR="008040DB" w:rsidRDefault="008040DB">
      <w:pPr>
        <w:numPr>
          <w:ilvl w:val="0"/>
          <w:numId w:val="13"/>
        </w:numPr>
        <w:rPr>
          <w:sz w:val="22"/>
          <w:szCs w:val="22"/>
        </w:rPr>
      </w:pPr>
      <w:r>
        <w:rPr>
          <w:sz w:val="22"/>
          <w:szCs w:val="22"/>
        </w:rPr>
        <w:t>Original Governor Approved Budget</w:t>
      </w:r>
    </w:p>
    <w:p w:rsidR="008040DB" w:rsidRDefault="008040DB">
      <w:pPr>
        <w:numPr>
          <w:ilvl w:val="0"/>
          <w:numId w:val="13"/>
        </w:numPr>
        <w:rPr>
          <w:sz w:val="22"/>
          <w:szCs w:val="22"/>
        </w:rPr>
      </w:pPr>
      <w:r>
        <w:rPr>
          <w:sz w:val="22"/>
          <w:szCs w:val="22"/>
        </w:rPr>
        <w:t>Governor Approved Revised Budget (if applicable)</w:t>
      </w:r>
    </w:p>
    <w:p w:rsidR="008040DB" w:rsidRDefault="008040DB">
      <w:pPr>
        <w:numPr>
          <w:ilvl w:val="0"/>
          <w:numId w:val="13"/>
        </w:numPr>
        <w:rPr>
          <w:sz w:val="22"/>
          <w:szCs w:val="22"/>
        </w:rPr>
      </w:pPr>
      <w:r>
        <w:rPr>
          <w:sz w:val="22"/>
          <w:szCs w:val="22"/>
        </w:rPr>
        <w:t>Spend to date (end of each quarterly period)</w:t>
      </w:r>
    </w:p>
    <w:p w:rsidR="008040DB" w:rsidRDefault="008040DB">
      <w:pPr>
        <w:numPr>
          <w:ilvl w:val="0"/>
          <w:numId w:val="13"/>
        </w:numPr>
        <w:rPr>
          <w:sz w:val="22"/>
          <w:szCs w:val="22"/>
        </w:rPr>
      </w:pPr>
      <w:r>
        <w:rPr>
          <w:sz w:val="22"/>
          <w:szCs w:val="22"/>
        </w:rPr>
        <w:t>Forecasted Spend</w:t>
      </w:r>
    </w:p>
    <w:p w:rsidR="008040DB" w:rsidRDefault="008040DB">
      <w:pPr>
        <w:numPr>
          <w:ilvl w:val="0"/>
          <w:numId w:val="13"/>
        </w:numPr>
        <w:rPr>
          <w:sz w:val="22"/>
          <w:szCs w:val="22"/>
        </w:rPr>
      </w:pPr>
      <w:r>
        <w:rPr>
          <w:sz w:val="22"/>
          <w:szCs w:val="22"/>
        </w:rPr>
        <w:t>Projected Outturn – balance remaining at the end of the financial year</w:t>
      </w:r>
    </w:p>
    <w:p w:rsidR="008040DB" w:rsidRDefault="008040DB">
      <w:pPr>
        <w:numPr>
          <w:ilvl w:val="0"/>
          <w:numId w:val="13"/>
        </w:numPr>
        <w:rPr>
          <w:sz w:val="22"/>
          <w:szCs w:val="22"/>
        </w:rPr>
      </w:pPr>
      <w:r>
        <w:rPr>
          <w:sz w:val="22"/>
          <w:szCs w:val="22"/>
        </w:rPr>
        <w:t>Outturn (balance) in relation to the excess surplus balance threshold</w:t>
      </w:r>
    </w:p>
    <w:p w:rsidR="008040DB" w:rsidRDefault="008040DB" w:rsidP="004A06EE">
      <w:pPr>
        <w:ind w:left="720"/>
        <w:rPr>
          <w:sz w:val="22"/>
          <w:szCs w:val="22"/>
        </w:rPr>
      </w:pPr>
    </w:p>
    <w:p w:rsidR="008040DB" w:rsidRDefault="008040DB">
      <w:pPr>
        <w:rPr>
          <w:b/>
          <w:iCs/>
          <w:sz w:val="22"/>
          <w:szCs w:val="22"/>
        </w:rPr>
      </w:pPr>
      <w:r>
        <w:rPr>
          <w:b/>
          <w:iCs/>
          <w:sz w:val="22"/>
          <w:szCs w:val="22"/>
        </w:rPr>
        <w:t xml:space="preserve">The Governing Body should expect to see the Quarterly Budget Monitor each term before it is submitted to the LA </w:t>
      </w:r>
    </w:p>
    <w:p w:rsidR="008040DB" w:rsidRDefault="008040DB">
      <w:pPr>
        <w:rPr>
          <w:sz w:val="22"/>
          <w:szCs w:val="22"/>
        </w:rPr>
      </w:pPr>
    </w:p>
    <w:p w:rsidR="008040DB" w:rsidRDefault="008040DB">
      <w:pPr>
        <w:rPr>
          <w:sz w:val="22"/>
          <w:szCs w:val="22"/>
        </w:rPr>
      </w:pPr>
    </w:p>
    <w:p w:rsidR="008040DB" w:rsidRDefault="008040DB">
      <w:pPr>
        <w:rPr>
          <w:b/>
          <w:sz w:val="22"/>
          <w:szCs w:val="22"/>
        </w:rPr>
      </w:pPr>
      <w:r>
        <w:rPr>
          <w:b/>
          <w:sz w:val="22"/>
          <w:szCs w:val="22"/>
        </w:rPr>
        <w:t>The Annual Consistent Financial Reporting (CFR) Return</w:t>
      </w:r>
    </w:p>
    <w:p w:rsidR="008040DB" w:rsidRDefault="008040DB">
      <w:pPr>
        <w:rPr>
          <w:sz w:val="22"/>
          <w:szCs w:val="22"/>
        </w:rPr>
      </w:pPr>
    </w:p>
    <w:p w:rsidR="008040DB" w:rsidRDefault="008040DB">
      <w:pPr>
        <w:numPr>
          <w:ilvl w:val="0"/>
          <w:numId w:val="14"/>
        </w:numPr>
        <w:jc w:val="both"/>
        <w:rPr>
          <w:sz w:val="22"/>
          <w:szCs w:val="22"/>
        </w:rPr>
      </w:pPr>
      <w:r>
        <w:rPr>
          <w:sz w:val="22"/>
          <w:szCs w:val="22"/>
        </w:rPr>
        <w:t xml:space="preserve">Once the financial year has closed and the school and the LA have agreed on the closing balance, all LA Schools must submit an annual return in the CFR coding format. This is a uniform coding framework in use by all maintained schools in </w:t>
      </w:r>
      <w:smartTag w:uri="urn:schemas-microsoft-com:office:smarttags" w:element="country-region">
        <w:smartTag w:uri="urn:schemas-microsoft-com:office:smarttags" w:element="place">
          <w:r>
            <w:rPr>
              <w:sz w:val="22"/>
              <w:szCs w:val="22"/>
            </w:rPr>
            <w:t>England</w:t>
          </w:r>
        </w:smartTag>
      </w:smartTag>
      <w:r>
        <w:rPr>
          <w:sz w:val="22"/>
          <w:szCs w:val="22"/>
        </w:rPr>
        <w:t>.</w:t>
      </w:r>
    </w:p>
    <w:p w:rsidR="008040DB" w:rsidRDefault="008040DB">
      <w:pPr>
        <w:numPr>
          <w:ilvl w:val="0"/>
          <w:numId w:val="15"/>
        </w:numPr>
        <w:jc w:val="both"/>
        <w:rPr>
          <w:sz w:val="22"/>
          <w:szCs w:val="22"/>
        </w:rPr>
      </w:pPr>
      <w:r>
        <w:rPr>
          <w:sz w:val="22"/>
          <w:szCs w:val="22"/>
        </w:rPr>
        <w:t>The return details the total funding, income, expenditure and balances recorded for the school for the financial year</w:t>
      </w:r>
    </w:p>
    <w:p w:rsidR="008040DB" w:rsidRDefault="008040DB">
      <w:pPr>
        <w:numPr>
          <w:ilvl w:val="0"/>
          <w:numId w:val="16"/>
        </w:numPr>
        <w:jc w:val="both"/>
        <w:rPr>
          <w:sz w:val="22"/>
          <w:szCs w:val="22"/>
        </w:rPr>
      </w:pPr>
      <w:r>
        <w:rPr>
          <w:sz w:val="22"/>
          <w:szCs w:val="22"/>
        </w:rPr>
        <w:t>The return is submitted to the DFE via the COLLECT website</w:t>
      </w:r>
    </w:p>
    <w:p w:rsidR="008040DB" w:rsidRDefault="008040DB">
      <w:pPr>
        <w:numPr>
          <w:ilvl w:val="0"/>
          <w:numId w:val="17"/>
        </w:numPr>
        <w:jc w:val="both"/>
        <w:rPr>
          <w:sz w:val="22"/>
          <w:szCs w:val="22"/>
        </w:rPr>
      </w:pPr>
      <w:r>
        <w:rPr>
          <w:sz w:val="22"/>
          <w:szCs w:val="22"/>
        </w:rPr>
        <w:t>The exact deadline for submission varies each year but usually falls in early June</w:t>
      </w:r>
    </w:p>
    <w:p w:rsidR="008040DB" w:rsidRDefault="008040DB">
      <w:pPr>
        <w:rPr>
          <w:sz w:val="22"/>
          <w:szCs w:val="22"/>
        </w:rPr>
      </w:pPr>
    </w:p>
    <w:p w:rsidR="008040DB" w:rsidRDefault="008040DB">
      <w:pPr>
        <w:rPr>
          <w:b/>
          <w:bCs/>
          <w:sz w:val="22"/>
          <w:szCs w:val="22"/>
        </w:rPr>
      </w:pPr>
      <w:r>
        <w:rPr>
          <w:b/>
          <w:bCs/>
          <w:sz w:val="22"/>
          <w:szCs w:val="22"/>
        </w:rPr>
        <w:t>What is the CFR Return used for?</w:t>
      </w:r>
    </w:p>
    <w:p w:rsidR="008040DB" w:rsidRDefault="008040DB">
      <w:pPr>
        <w:rPr>
          <w:b/>
          <w:bCs/>
          <w:sz w:val="22"/>
          <w:szCs w:val="22"/>
        </w:rPr>
      </w:pPr>
    </w:p>
    <w:p w:rsidR="008040DB" w:rsidRDefault="008040DB">
      <w:pPr>
        <w:numPr>
          <w:ilvl w:val="0"/>
          <w:numId w:val="18"/>
        </w:numPr>
        <w:rPr>
          <w:sz w:val="22"/>
          <w:szCs w:val="22"/>
        </w:rPr>
      </w:pPr>
      <w:r>
        <w:rPr>
          <w:sz w:val="22"/>
          <w:szCs w:val="22"/>
        </w:rPr>
        <w:t>Both the LA and the DFE use the data to produce benchmarking  information</w:t>
      </w:r>
    </w:p>
    <w:p w:rsidR="008040DB" w:rsidRDefault="008040DB">
      <w:pPr>
        <w:numPr>
          <w:ilvl w:val="0"/>
          <w:numId w:val="19"/>
        </w:numPr>
        <w:rPr>
          <w:sz w:val="22"/>
          <w:szCs w:val="22"/>
        </w:rPr>
      </w:pPr>
      <w:r>
        <w:rPr>
          <w:sz w:val="22"/>
          <w:szCs w:val="22"/>
        </w:rPr>
        <w:t xml:space="preserve">The LA also uses the data to determine the Financial Classification of Schools category for each </w:t>
      </w:r>
      <w:smartTag w:uri="urn:schemas-microsoft-com:office:smarttags" w:element="place">
        <w:smartTag w:uri="urn:schemas-microsoft-com:office:smarttags" w:element="PlaceName">
          <w:r>
            <w:rPr>
              <w:sz w:val="22"/>
              <w:szCs w:val="22"/>
            </w:rPr>
            <w:t>Bradford</w:t>
          </w:r>
        </w:smartTag>
        <w:r>
          <w:rPr>
            <w:sz w:val="22"/>
            <w:szCs w:val="22"/>
          </w:rPr>
          <w:t xml:space="preserve"> </w:t>
        </w:r>
        <w:smartTag w:uri="urn:schemas-microsoft-com:office:smarttags" w:element="PlaceType">
          <w:r>
            <w:rPr>
              <w:sz w:val="22"/>
              <w:szCs w:val="22"/>
            </w:rPr>
            <w:t>School</w:t>
          </w:r>
        </w:smartTag>
      </w:smartTag>
    </w:p>
    <w:p w:rsidR="008040DB" w:rsidRDefault="008040DB">
      <w:pPr>
        <w:rPr>
          <w:sz w:val="22"/>
          <w:szCs w:val="22"/>
        </w:rPr>
      </w:pPr>
    </w:p>
    <w:p w:rsidR="008040DB" w:rsidRDefault="008040DB">
      <w:pPr>
        <w:rPr>
          <w:b/>
          <w:sz w:val="22"/>
          <w:szCs w:val="22"/>
        </w:rPr>
      </w:pPr>
    </w:p>
    <w:p w:rsidR="008040DB" w:rsidRDefault="008040DB">
      <w:pPr>
        <w:rPr>
          <w:b/>
          <w:sz w:val="22"/>
          <w:szCs w:val="22"/>
        </w:rPr>
      </w:pPr>
    </w:p>
    <w:p w:rsidR="008040DB" w:rsidRDefault="008040DB">
      <w:pPr>
        <w:rPr>
          <w:b/>
          <w:sz w:val="22"/>
          <w:szCs w:val="22"/>
        </w:rPr>
      </w:pPr>
    </w:p>
    <w:p w:rsidR="008040DB" w:rsidRDefault="008040DB">
      <w:pPr>
        <w:rPr>
          <w:b/>
          <w:sz w:val="22"/>
          <w:szCs w:val="22"/>
        </w:rPr>
      </w:pPr>
      <w:r>
        <w:rPr>
          <w:b/>
          <w:sz w:val="22"/>
          <w:szCs w:val="22"/>
        </w:rPr>
        <w:t>VAT Monthly Submittals</w:t>
      </w:r>
    </w:p>
    <w:p w:rsidR="008040DB" w:rsidRDefault="008040DB">
      <w:pPr>
        <w:rPr>
          <w:sz w:val="22"/>
          <w:szCs w:val="22"/>
        </w:rPr>
      </w:pPr>
    </w:p>
    <w:p w:rsidR="008040DB" w:rsidRDefault="008040DB">
      <w:pPr>
        <w:rPr>
          <w:sz w:val="22"/>
          <w:szCs w:val="22"/>
        </w:rPr>
      </w:pPr>
    </w:p>
    <w:p w:rsidR="008040DB" w:rsidRDefault="008040DB">
      <w:pPr>
        <w:jc w:val="both"/>
        <w:rPr>
          <w:sz w:val="22"/>
          <w:szCs w:val="22"/>
        </w:rPr>
      </w:pPr>
      <w:r>
        <w:rPr>
          <w:sz w:val="22"/>
          <w:szCs w:val="22"/>
        </w:rPr>
        <w:t xml:space="preserve">Even though the responsibility for the day-to-day management of the school’s financial affairs has been devolved to Governors, the school remains part of the Council with regard to VAT accountability.  As a result, a maintained school is not required to register for VAT in its own right, but shares the Bradford Council’s VAT registration.  </w:t>
      </w:r>
    </w:p>
    <w:p w:rsidR="008040DB" w:rsidRDefault="008040DB">
      <w:pPr>
        <w:rPr>
          <w:sz w:val="22"/>
          <w:szCs w:val="22"/>
        </w:rPr>
      </w:pPr>
    </w:p>
    <w:p w:rsidR="008040DB" w:rsidRDefault="008040DB">
      <w:pPr>
        <w:jc w:val="both"/>
        <w:rPr>
          <w:sz w:val="22"/>
          <w:szCs w:val="22"/>
        </w:rPr>
      </w:pPr>
      <w:r>
        <w:rPr>
          <w:sz w:val="22"/>
          <w:szCs w:val="22"/>
        </w:rPr>
        <w:t>VAT is a complex area, subject to constant legislative and case law changes.  Schools are responsible for correctly recording and accounting for the differing categories of VAT on their internal financial systems.  From these financial records they provide a monthly VAT return to the Local Authority, called a VAT Submittal.</w:t>
      </w:r>
    </w:p>
    <w:p w:rsidR="008040DB" w:rsidRDefault="008040DB">
      <w:pPr>
        <w:rPr>
          <w:sz w:val="22"/>
          <w:szCs w:val="22"/>
        </w:rPr>
      </w:pPr>
    </w:p>
    <w:p w:rsidR="008040DB" w:rsidRDefault="008040DB">
      <w:pPr>
        <w:jc w:val="both"/>
        <w:rPr>
          <w:sz w:val="22"/>
          <w:szCs w:val="22"/>
        </w:rPr>
      </w:pPr>
      <w:r>
        <w:rPr>
          <w:sz w:val="22"/>
          <w:szCs w:val="22"/>
        </w:rPr>
        <w:t>Local Authorities operate under special VAT regulations contained in Section 33 of the VAT Act 1994.  Most businesses can only recover VAT when it relates to their taxable business activities, but the Local Authority is able to recover all VAT relating to ‘non-business’ activities.  Non-business activities are those undertaken as part of the statutory duty to provide free education to school-aged children.</w:t>
      </w:r>
    </w:p>
    <w:p w:rsidR="008040DB" w:rsidRDefault="008040DB">
      <w:pPr>
        <w:rPr>
          <w:sz w:val="22"/>
          <w:szCs w:val="22"/>
        </w:rPr>
      </w:pPr>
    </w:p>
    <w:p w:rsidR="008040DB" w:rsidRDefault="008040DB">
      <w:pPr>
        <w:jc w:val="both"/>
        <w:rPr>
          <w:sz w:val="22"/>
          <w:szCs w:val="22"/>
        </w:rPr>
      </w:pPr>
      <w:r>
        <w:rPr>
          <w:sz w:val="22"/>
          <w:szCs w:val="22"/>
        </w:rPr>
        <w:t>The only restriction placed on the Local Authority’s recovery of VAT is on expenditure related to Exempt activities.  VAT legislation allows Local Authorities ‘Partial Exemption’ if Exempt activities are less than 5% of the VAT recovered.</w:t>
      </w:r>
    </w:p>
    <w:p w:rsidR="008040DB" w:rsidRDefault="008040DB">
      <w:pPr>
        <w:rPr>
          <w:sz w:val="22"/>
          <w:szCs w:val="22"/>
        </w:rPr>
      </w:pPr>
    </w:p>
    <w:p w:rsidR="008040DB" w:rsidRDefault="008040DB">
      <w:pPr>
        <w:jc w:val="both"/>
        <w:rPr>
          <w:sz w:val="22"/>
          <w:szCs w:val="22"/>
        </w:rPr>
      </w:pPr>
      <w:r>
        <w:rPr>
          <w:sz w:val="22"/>
          <w:szCs w:val="22"/>
        </w:rPr>
        <w:t xml:space="preserve">Examples of Exempt activities include lettings, rental or leases of land and buildings, adult education and certain sports lettings.  All of the VAT incurred on purchases related to supporting these activities count towards the 5% limit.  This includes capital expenditure and purchases made by central departments whose costs are re-charged to these services.  </w:t>
      </w:r>
    </w:p>
    <w:p w:rsidR="008040DB" w:rsidRDefault="008040DB">
      <w:pPr>
        <w:rPr>
          <w:sz w:val="22"/>
          <w:szCs w:val="22"/>
        </w:rPr>
      </w:pPr>
    </w:p>
    <w:p w:rsidR="008040DB" w:rsidRDefault="008040DB">
      <w:pPr>
        <w:jc w:val="both"/>
        <w:rPr>
          <w:sz w:val="22"/>
          <w:szCs w:val="22"/>
        </w:rPr>
      </w:pPr>
      <w:r>
        <w:rPr>
          <w:sz w:val="22"/>
          <w:szCs w:val="22"/>
        </w:rPr>
        <w:t>For this reason, schools must comply with Financial Regulation 11, and liaise with the Bradford Council’s VAT Office on any capital proposals (including bids for external funding and partnership working).  In view of the significant potential for Exempt activities resulting from capital projects generating Exempt activities, the VAT implications for the authority and the school must be fully appraised before the project goes ahead</w:t>
      </w:r>
    </w:p>
    <w:p w:rsidR="008040DB" w:rsidRDefault="008040DB">
      <w:pPr>
        <w:rPr>
          <w:sz w:val="22"/>
          <w:szCs w:val="22"/>
        </w:rPr>
      </w:pPr>
    </w:p>
    <w:p w:rsidR="008040DB" w:rsidRPr="00296172" w:rsidRDefault="008040DB">
      <w:pPr>
        <w:tabs>
          <w:tab w:val="left" w:pos="600"/>
        </w:tabs>
        <w:jc w:val="both"/>
        <w:rPr>
          <w:sz w:val="22"/>
          <w:szCs w:val="22"/>
        </w:rPr>
      </w:pPr>
      <w:r>
        <w:rPr>
          <w:sz w:val="22"/>
          <w:szCs w:val="22"/>
        </w:rPr>
        <w:t xml:space="preserve">In addition, schools are responsible for their own ‘unofficial’ funds, as these do not fall under Bradford Council’s VAT registration. A school might find itself liable to VAT registration if its school fund income exceeds the annual VAT </w:t>
      </w:r>
      <w:r w:rsidRPr="00296172">
        <w:rPr>
          <w:sz w:val="22"/>
          <w:szCs w:val="22"/>
        </w:rPr>
        <w:t>threshold (£8</w:t>
      </w:r>
      <w:r w:rsidR="004A06EE" w:rsidRPr="00296172">
        <w:rPr>
          <w:sz w:val="22"/>
          <w:szCs w:val="22"/>
        </w:rPr>
        <w:t>5</w:t>
      </w:r>
      <w:r w:rsidRPr="00296172">
        <w:rPr>
          <w:sz w:val="22"/>
          <w:szCs w:val="22"/>
        </w:rPr>
        <w:t>,000 at April 201</w:t>
      </w:r>
      <w:r w:rsidR="004A06EE" w:rsidRPr="00296172">
        <w:rPr>
          <w:sz w:val="22"/>
          <w:szCs w:val="22"/>
        </w:rPr>
        <w:t>7</w:t>
      </w:r>
      <w:r w:rsidRPr="00296172">
        <w:rPr>
          <w:sz w:val="22"/>
          <w:szCs w:val="22"/>
        </w:rPr>
        <w:t>).</w:t>
      </w:r>
    </w:p>
    <w:p w:rsidR="008040DB" w:rsidRDefault="008040DB">
      <w:pPr>
        <w:tabs>
          <w:tab w:val="left" w:pos="600"/>
        </w:tabs>
        <w:rPr>
          <w:sz w:val="22"/>
          <w:szCs w:val="22"/>
        </w:rPr>
      </w:pPr>
    </w:p>
    <w:p w:rsidR="008040DB" w:rsidRDefault="008040DB">
      <w:pPr>
        <w:tabs>
          <w:tab w:val="left" w:pos="600"/>
        </w:tabs>
      </w:pPr>
    </w:p>
    <w:p w:rsidR="008040DB" w:rsidRDefault="008040DB">
      <w:r>
        <w:rPr>
          <w:sz w:val="22"/>
          <w:szCs w:val="22"/>
        </w:rPr>
        <w:br/>
      </w:r>
      <w:r>
        <w:rPr>
          <w:sz w:val="22"/>
          <w:szCs w:val="22"/>
        </w:rPr>
        <w:br w:type="page"/>
      </w:r>
    </w:p>
    <w:p w:rsidR="008040DB" w:rsidRDefault="008040DB">
      <w:pPr>
        <w:rPr>
          <w:b/>
          <w:sz w:val="28"/>
          <w:szCs w:val="28"/>
        </w:rPr>
      </w:pPr>
      <w:r>
        <w:rPr>
          <w:b/>
          <w:sz w:val="28"/>
          <w:szCs w:val="28"/>
        </w:rPr>
        <w:lastRenderedPageBreak/>
        <w:t xml:space="preserve">8. </w:t>
      </w:r>
      <w:r>
        <w:rPr>
          <w:b/>
          <w:sz w:val="28"/>
          <w:szCs w:val="28"/>
        </w:rPr>
        <w:tab/>
        <w:t>Value for Money and Benchmarking</w:t>
      </w:r>
    </w:p>
    <w:p w:rsidR="008040DB" w:rsidRDefault="008040DB"/>
    <w:p w:rsidR="008040DB" w:rsidRDefault="008040DB"/>
    <w:p w:rsidR="008040DB" w:rsidRDefault="008040DB">
      <w:pPr>
        <w:rPr>
          <w:sz w:val="22"/>
          <w:szCs w:val="22"/>
        </w:rPr>
      </w:pPr>
    </w:p>
    <w:p w:rsidR="008040DB" w:rsidRDefault="008040DB">
      <w:pPr>
        <w:jc w:val="both"/>
        <w:rPr>
          <w:bCs/>
          <w:iCs/>
          <w:sz w:val="22"/>
          <w:szCs w:val="22"/>
        </w:rPr>
      </w:pPr>
      <w:r>
        <w:rPr>
          <w:bCs/>
          <w:iCs/>
          <w:sz w:val="22"/>
          <w:szCs w:val="22"/>
        </w:rPr>
        <w:t xml:space="preserve">With the current economic climate, the Department for Education expects schools to make savings through increased effectiveness and value for money.  Further information is available on the </w:t>
      </w:r>
      <w:proofErr w:type="spellStart"/>
      <w:r>
        <w:rPr>
          <w:bCs/>
          <w:iCs/>
          <w:sz w:val="22"/>
          <w:szCs w:val="22"/>
        </w:rPr>
        <w:t>DfE</w:t>
      </w:r>
      <w:proofErr w:type="spellEnd"/>
      <w:r>
        <w:rPr>
          <w:bCs/>
          <w:iCs/>
          <w:sz w:val="22"/>
          <w:szCs w:val="22"/>
        </w:rPr>
        <w:t xml:space="preserve"> website, but the principles are:</w:t>
      </w:r>
    </w:p>
    <w:p w:rsidR="008040DB" w:rsidRDefault="008040DB">
      <w:pPr>
        <w:rPr>
          <w:bCs/>
          <w:iCs/>
          <w:sz w:val="22"/>
          <w:szCs w:val="22"/>
        </w:rPr>
      </w:pPr>
    </w:p>
    <w:p w:rsidR="008040DB" w:rsidRDefault="008040DB">
      <w:pPr>
        <w:numPr>
          <w:ilvl w:val="0"/>
          <w:numId w:val="11"/>
        </w:numPr>
        <w:jc w:val="both"/>
        <w:rPr>
          <w:sz w:val="22"/>
          <w:szCs w:val="22"/>
        </w:rPr>
      </w:pPr>
      <w:r>
        <w:rPr>
          <w:sz w:val="22"/>
          <w:szCs w:val="22"/>
        </w:rPr>
        <w:t>Schools should consider how they can collaborate with each other to help towards achieving savings. By collaborating on both a formal and informal basis, schools can raise standards and maintain local provision</w:t>
      </w:r>
    </w:p>
    <w:p w:rsidR="008040DB" w:rsidRDefault="008040DB">
      <w:pPr>
        <w:rPr>
          <w:sz w:val="22"/>
          <w:szCs w:val="22"/>
        </w:rPr>
      </w:pPr>
    </w:p>
    <w:p w:rsidR="008040DB" w:rsidRDefault="008040DB">
      <w:pPr>
        <w:numPr>
          <w:ilvl w:val="0"/>
          <w:numId w:val="11"/>
        </w:numPr>
        <w:jc w:val="both"/>
        <w:rPr>
          <w:sz w:val="22"/>
          <w:szCs w:val="22"/>
        </w:rPr>
      </w:pPr>
      <w:r>
        <w:rPr>
          <w:sz w:val="22"/>
          <w:szCs w:val="22"/>
        </w:rPr>
        <w:t>Schools working together can generate efficiencies by providing an opportunity to pool funding, purchase goods and services jointly, share staff, functions, facilities and technology across sites.</w:t>
      </w:r>
    </w:p>
    <w:p w:rsidR="008040DB" w:rsidRDefault="008040DB">
      <w:pPr>
        <w:rPr>
          <w:sz w:val="22"/>
          <w:szCs w:val="22"/>
        </w:rPr>
      </w:pPr>
    </w:p>
    <w:p w:rsidR="008040DB" w:rsidRDefault="008040DB">
      <w:pPr>
        <w:numPr>
          <w:ilvl w:val="0"/>
          <w:numId w:val="11"/>
        </w:numPr>
        <w:jc w:val="both"/>
        <w:rPr>
          <w:sz w:val="22"/>
          <w:szCs w:val="22"/>
        </w:rPr>
      </w:pPr>
      <w:r>
        <w:rPr>
          <w:sz w:val="22"/>
          <w:szCs w:val="22"/>
        </w:rPr>
        <w:t xml:space="preserve">Value for money is not simply buying goods and services for the cheapest rate. It is </w:t>
      </w:r>
      <w:r>
        <w:rPr>
          <w:b/>
          <w:sz w:val="22"/>
          <w:szCs w:val="22"/>
        </w:rPr>
        <w:t xml:space="preserve">maximising resources, improving efficiency and utilising budgets </w:t>
      </w:r>
      <w:r>
        <w:rPr>
          <w:sz w:val="22"/>
          <w:szCs w:val="22"/>
        </w:rPr>
        <w:t>effectively to directly improve the teaching and learning of pupils</w:t>
      </w:r>
    </w:p>
    <w:p w:rsidR="008040DB" w:rsidRDefault="008040DB">
      <w:pPr>
        <w:rPr>
          <w:sz w:val="22"/>
          <w:szCs w:val="22"/>
        </w:rPr>
      </w:pPr>
    </w:p>
    <w:p w:rsidR="008040DB" w:rsidRDefault="008040DB">
      <w:pPr>
        <w:numPr>
          <w:ilvl w:val="0"/>
          <w:numId w:val="11"/>
        </w:numPr>
        <w:jc w:val="both"/>
        <w:rPr>
          <w:sz w:val="22"/>
          <w:szCs w:val="22"/>
        </w:rPr>
      </w:pPr>
      <w:r>
        <w:rPr>
          <w:sz w:val="22"/>
          <w:szCs w:val="22"/>
        </w:rPr>
        <w:t>Benchmarking can help schools identify where their spend is significantly different to other similar schools and where savings and efficiencies could be introduced, thus achieving greater value for money</w:t>
      </w:r>
    </w:p>
    <w:p w:rsidR="008040DB" w:rsidRDefault="008040DB">
      <w:pPr>
        <w:rPr>
          <w:sz w:val="22"/>
          <w:szCs w:val="22"/>
        </w:rPr>
      </w:pPr>
    </w:p>
    <w:p w:rsidR="008040DB" w:rsidRDefault="008040DB">
      <w:pPr>
        <w:jc w:val="both"/>
        <w:rPr>
          <w:b/>
          <w:sz w:val="22"/>
          <w:szCs w:val="22"/>
        </w:rPr>
      </w:pPr>
    </w:p>
    <w:p w:rsidR="008040DB" w:rsidRPr="00296172" w:rsidRDefault="008040DB">
      <w:pPr>
        <w:jc w:val="both"/>
        <w:rPr>
          <w:rFonts w:cs="Arial"/>
          <w:b/>
          <w:sz w:val="22"/>
          <w:szCs w:val="22"/>
        </w:rPr>
      </w:pPr>
      <w:r>
        <w:rPr>
          <w:b/>
          <w:sz w:val="22"/>
          <w:szCs w:val="22"/>
        </w:rPr>
        <w:t>Local</w:t>
      </w:r>
      <w:r>
        <w:rPr>
          <w:rFonts w:cs="Arial"/>
          <w:b/>
          <w:sz w:val="22"/>
          <w:szCs w:val="22"/>
        </w:rPr>
        <w:t xml:space="preserve"> </w:t>
      </w:r>
      <w:r w:rsidRPr="00296172">
        <w:rPr>
          <w:rFonts w:cs="Arial"/>
          <w:b/>
          <w:sz w:val="22"/>
          <w:szCs w:val="22"/>
        </w:rPr>
        <w:t>Benchmarking</w:t>
      </w:r>
      <w:r w:rsidR="004A06EE" w:rsidRPr="00296172">
        <w:rPr>
          <w:rFonts w:cs="Arial"/>
          <w:b/>
          <w:sz w:val="22"/>
          <w:szCs w:val="22"/>
        </w:rPr>
        <w:t xml:space="preserve"> </w:t>
      </w:r>
      <w:r w:rsidR="004A06EE" w:rsidRPr="00296172">
        <w:rPr>
          <w:rFonts w:cs="Arial"/>
          <w:sz w:val="22"/>
          <w:szCs w:val="22"/>
        </w:rPr>
        <w:t>(for maintained schools only)</w:t>
      </w:r>
    </w:p>
    <w:p w:rsidR="004A06EE" w:rsidRDefault="004A06EE">
      <w:pPr>
        <w:jc w:val="both"/>
        <w:rPr>
          <w:rFonts w:cs="Arial"/>
          <w:b/>
          <w:sz w:val="22"/>
          <w:szCs w:val="22"/>
        </w:rPr>
      </w:pPr>
    </w:p>
    <w:p w:rsidR="008040DB" w:rsidRDefault="008040DB">
      <w:pPr>
        <w:jc w:val="both"/>
        <w:rPr>
          <w:rFonts w:cs="Arial"/>
          <w:sz w:val="22"/>
          <w:szCs w:val="22"/>
        </w:rPr>
      </w:pPr>
      <w:r>
        <w:rPr>
          <w:rFonts w:cs="Arial"/>
          <w:sz w:val="22"/>
          <w:szCs w:val="22"/>
        </w:rPr>
        <w:t xml:space="preserve">The </w:t>
      </w:r>
      <w:smartTag w:uri="urn:schemas-microsoft-com:office:smarttags" w:element="PersonName">
        <w:r>
          <w:rPr>
            <w:rFonts w:cs="Arial"/>
            <w:sz w:val="22"/>
            <w:szCs w:val="22"/>
          </w:rPr>
          <w:t>School Funding Team</w:t>
        </w:r>
      </w:smartTag>
      <w:r>
        <w:rPr>
          <w:rFonts w:cs="Arial"/>
          <w:sz w:val="22"/>
          <w:szCs w:val="22"/>
        </w:rPr>
        <w:t xml:space="preserve"> provides a local benchmarking tool which is available in the secure area of Bradford Schools Online.  This consists of a </w:t>
      </w:r>
      <w:proofErr w:type="spellStart"/>
      <w:r>
        <w:rPr>
          <w:rFonts w:cs="Arial"/>
          <w:sz w:val="22"/>
          <w:szCs w:val="22"/>
        </w:rPr>
        <w:t>spreadsheet</w:t>
      </w:r>
      <w:proofErr w:type="spellEnd"/>
      <w:r>
        <w:rPr>
          <w:rFonts w:cs="Arial"/>
          <w:sz w:val="22"/>
          <w:szCs w:val="22"/>
        </w:rPr>
        <w:t xml:space="preserve"> allowing the school to view a comparison of its income and expenditure against other schools, either in pre-determined clusters, by size, phase or a specifically chosen school.</w:t>
      </w:r>
    </w:p>
    <w:p w:rsidR="008040DB" w:rsidRDefault="008040DB">
      <w:pPr>
        <w:jc w:val="both"/>
        <w:rPr>
          <w:rFonts w:cs="Arial"/>
          <w:sz w:val="22"/>
          <w:szCs w:val="22"/>
        </w:rPr>
      </w:pPr>
    </w:p>
    <w:p w:rsidR="008040DB" w:rsidRDefault="008040DB">
      <w:pPr>
        <w:rPr>
          <w:rFonts w:cs="Arial"/>
          <w:color w:val="333333"/>
          <w:sz w:val="22"/>
          <w:szCs w:val="22"/>
        </w:rPr>
      </w:pPr>
      <w:r>
        <w:rPr>
          <w:rFonts w:cs="Arial"/>
          <w:color w:val="333333"/>
          <w:sz w:val="22"/>
          <w:szCs w:val="22"/>
        </w:rPr>
        <w:t xml:space="preserve">The purpose of benchmarking is to improve performance by identifying where changes can be made in either what is done or how things are done.  </w:t>
      </w:r>
      <w:r>
        <w:rPr>
          <w:rFonts w:cs="Arial"/>
          <w:sz w:val="22"/>
          <w:szCs w:val="22"/>
        </w:rPr>
        <w:t>It is not used solely to reduce costs, but to focus on continuous improvement of the effectiveness of your expenditure by allowing you to identify areas and set realistic targets for improvement.</w:t>
      </w:r>
      <w:r>
        <w:rPr>
          <w:rFonts w:cs="Arial"/>
          <w:color w:val="333333"/>
          <w:sz w:val="22"/>
          <w:szCs w:val="22"/>
        </w:rPr>
        <w:br/>
      </w:r>
      <w:r>
        <w:rPr>
          <w:rFonts w:cs="Arial"/>
          <w:color w:val="333333"/>
          <w:sz w:val="22"/>
          <w:szCs w:val="22"/>
        </w:rPr>
        <w:br/>
        <w:t xml:space="preserve">Financial benchmarking can provide schools with the evidence they need to identify significant differences in resource management, which may suggest there is scope to do things better, to improve efficiency, reduce costs or identify potential savings.  </w:t>
      </w:r>
    </w:p>
    <w:p w:rsidR="008040DB" w:rsidRDefault="008040DB">
      <w:pPr>
        <w:jc w:val="both"/>
        <w:rPr>
          <w:rFonts w:cs="Arial"/>
          <w:color w:val="333333"/>
          <w:sz w:val="22"/>
          <w:szCs w:val="22"/>
        </w:rPr>
      </w:pPr>
    </w:p>
    <w:p w:rsidR="004A06EE" w:rsidRDefault="008040DB">
      <w:pPr>
        <w:jc w:val="both"/>
        <w:rPr>
          <w:rFonts w:cs="Arial"/>
          <w:color w:val="333333"/>
          <w:sz w:val="22"/>
          <w:szCs w:val="22"/>
        </w:rPr>
      </w:pPr>
      <w:r>
        <w:rPr>
          <w:rFonts w:cs="Arial"/>
          <w:color w:val="333333"/>
          <w:sz w:val="22"/>
          <w:szCs w:val="22"/>
        </w:rPr>
        <w:t>There may be very good reasons for high or low performance figures, such as the composition of the staff, the abilities of the pupils, or the age or the quality of the premises. What is important is that school management staff and Governors review the differences between the school and other institutions, and find out the reasons for them.</w:t>
      </w:r>
    </w:p>
    <w:p w:rsidR="008040DB" w:rsidRDefault="008040DB">
      <w:pPr>
        <w:jc w:val="both"/>
        <w:rPr>
          <w:rFonts w:cs="Arial"/>
          <w:b/>
          <w:sz w:val="22"/>
          <w:szCs w:val="22"/>
        </w:rPr>
      </w:pPr>
      <w:r>
        <w:rPr>
          <w:rFonts w:cs="Arial"/>
          <w:color w:val="333333"/>
          <w:sz w:val="22"/>
          <w:szCs w:val="22"/>
        </w:rPr>
        <w:br/>
      </w:r>
    </w:p>
    <w:p w:rsidR="004A06EE" w:rsidRPr="00296172" w:rsidRDefault="008040DB">
      <w:pPr>
        <w:jc w:val="both"/>
        <w:rPr>
          <w:rFonts w:cs="Arial"/>
          <w:sz w:val="22"/>
          <w:szCs w:val="22"/>
        </w:rPr>
      </w:pPr>
      <w:r>
        <w:rPr>
          <w:rFonts w:cs="Arial"/>
          <w:b/>
          <w:sz w:val="22"/>
          <w:szCs w:val="22"/>
        </w:rPr>
        <w:t xml:space="preserve">National </w:t>
      </w:r>
      <w:r w:rsidRPr="00296172">
        <w:rPr>
          <w:rFonts w:cs="Arial"/>
          <w:b/>
          <w:sz w:val="22"/>
          <w:szCs w:val="22"/>
        </w:rPr>
        <w:t>Benchmarking</w:t>
      </w:r>
      <w:r w:rsidR="004A06EE" w:rsidRPr="00296172">
        <w:rPr>
          <w:rFonts w:cs="Arial"/>
          <w:b/>
          <w:sz w:val="22"/>
          <w:szCs w:val="22"/>
        </w:rPr>
        <w:t xml:space="preserve"> </w:t>
      </w:r>
      <w:r w:rsidR="004A06EE" w:rsidRPr="00296172">
        <w:rPr>
          <w:rFonts w:cs="Arial"/>
          <w:sz w:val="22"/>
          <w:szCs w:val="22"/>
        </w:rPr>
        <w:t>(for both maintained schools and academies)</w:t>
      </w:r>
    </w:p>
    <w:p w:rsidR="008040DB" w:rsidRPr="00296172" w:rsidRDefault="008040DB">
      <w:pPr>
        <w:jc w:val="both"/>
        <w:rPr>
          <w:rFonts w:cs="Arial"/>
          <w:b/>
          <w:sz w:val="22"/>
          <w:szCs w:val="22"/>
        </w:rPr>
      </w:pPr>
      <w:r w:rsidRPr="00296172">
        <w:rPr>
          <w:rFonts w:cs="Arial"/>
          <w:b/>
          <w:sz w:val="22"/>
          <w:szCs w:val="22"/>
        </w:rPr>
        <w:t xml:space="preserve"> </w:t>
      </w:r>
    </w:p>
    <w:p w:rsidR="008040DB" w:rsidRDefault="008040DB">
      <w:pPr>
        <w:jc w:val="both"/>
        <w:rPr>
          <w:rFonts w:cs="Arial"/>
          <w:sz w:val="22"/>
          <w:szCs w:val="22"/>
        </w:rPr>
      </w:pPr>
      <w:r>
        <w:rPr>
          <w:rFonts w:cs="Arial"/>
          <w:sz w:val="22"/>
          <w:szCs w:val="22"/>
        </w:rPr>
        <w:t xml:space="preserve">In addition to the local benchmarking toolkit provided by </w:t>
      </w:r>
      <w:smartTag w:uri="urn:schemas-microsoft-com:office:smarttags" w:element="PersonName">
        <w:smartTag w:uri="urn:schemas-microsoft-com:office:smarttags" w:element="PersonName">
          <w:r>
            <w:rPr>
              <w:rFonts w:cs="Arial"/>
              <w:sz w:val="22"/>
              <w:szCs w:val="22"/>
            </w:rPr>
            <w:t>School Funding</w:t>
          </w:r>
        </w:smartTag>
        <w:r>
          <w:rPr>
            <w:rFonts w:cs="Arial"/>
            <w:sz w:val="22"/>
            <w:szCs w:val="22"/>
          </w:rPr>
          <w:t xml:space="preserve"> Team</w:t>
        </w:r>
      </w:smartTag>
      <w:r>
        <w:rPr>
          <w:rFonts w:cs="Arial"/>
          <w:sz w:val="22"/>
          <w:szCs w:val="22"/>
        </w:rPr>
        <w:t>, schools can benchmark against similar schools on a national level through the Department for Education website.</w:t>
      </w:r>
    </w:p>
    <w:p w:rsidR="008040DB" w:rsidRDefault="008040DB">
      <w:pPr>
        <w:rPr>
          <w:sz w:val="22"/>
          <w:szCs w:val="22"/>
        </w:rPr>
      </w:pPr>
    </w:p>
    <w:p w:rsidR="008040DB" w:rsidRDefault="008040DB">
      <w:pPr>
        <w:rPr>
          <w:sz w:val="22"/>
          <w:szCs w:val="22"/>
        </w:rPr>
      </w:pPr>
    </w:p>
    <w:p w:rsidR="008040DB" w:rsidRDefault="008040DB">
      <w:pPr>
        <w:rPr>
          <w:sz w:val="22"/>
          <w:szCs w:val="22"/>
        </w:rPr>
      </w:pPr>
      <w:r>
        <w:rPr>
          <w:sz w:val="22"/>
          <w:szCs w:val="22"/>
        </w:rPr>
        <w:br w:type="page"/>
      </w:r>
    </w:p>
    <w:p w:rsidR="008040DB" w:rsidRPr="00296172" w:rsidRDefault="008040DB">
      <w:pPr>
        <w:rPr>
          <w:sz w:val="28"/>
          <w:szCs w:val="28"/>
        </w:rPr>
      </w:pPr>
      <w:r>
        <w:rPr>
          <w:b/>
          <w:sz w:val="28"/>
          <w:szCs w:val="28"/>
        </w:rPr>
        <w:lastRenderedPageBreak/>
        <w:t>9.</w:t>
      </w:r>
      <w:r>
        <w:rPr>
          <w:b/>
          <w:sz w:val="28"/>
          <w:szCs w:val="28"/>
        </w:rPr>
        <w:tab/>
        <w:t>Schools Financial Value Standard (SFVS</w:t>
      </w:r>
      <w:r w:rsidRPr="00296172">
        <w:rPr>
          <w:b/>
          <w:sz w:val="28"/>
          <w:szCs w:val="28"/>
        </w:rPr>
        <w:t>)</w:t>
      </w:r>
      <w:r w:rsidR="004A06EE" w:rsidRPr="00296172">
        <w:rPr>
          <w:sz w:val="28"/>
          <w:szCs w:val="28"/>
        </w:rPr>
        <w:t xml:space="preserve"> (maintained schools only)</w:t>
      </w:r>
    </w:p>
    <w:p w:rsidR="008040DB" w:rsidRPr="00296172" w:rsidRDefault="008040DB"/>
    <w:p w:rsidR="008040DB" w:rsidRDefault="008040DB">
      <w:pPr>
        <w:rPr>
          <w:sz w:val="22"/>
          <w:szCs w:val="22"/>
        </w:rPr>
      </w:pPr>
    </w:p>
    <w:p w:rsidR="008040DB" w:rsidRDefault="008040DB">
      <w:pPr>
        <w:jc w:val="both"/>
        <w:rPr>
          <w:color w:val="000000"/>
          <w:sz w:val="22"/>
          <w:szCs w:val="22"/>
          <w:lang w:val="en"/>
        </w:rPr>
      </w:pPr>
      <w:r>
        <w:rPr>
          <w:color w:val="000000"/>
          <w:sz w:val="22"/>
          <w:szCs w:val="22"/>
          <w:lang w:val="en"/>
        </w:rPr>
        <w:t>The Schools Financial Value Standard (SFVS) has been designed in conjunction with schools to assist them in managing their finances and to give assurance that they have secure financial management in place.  Governing bodies have formal responsibility for the financial management of their schools, and so the standard is primarily aimed at governors.</w:t>
      </w:r>
    </w:p>
    <w:p w:rsidR="008040DB" w:rsidRDefault="008040DB">
      <w:pPr>
        <w:jc w:val="both"/>
        <w:rPr>
          <w:color w:val="000000"/>
          <w:sz w:val="22"/>
          <w:szCs w:val="22"/>
          <w:lang w:val="en"/>
        </w:rPr>
      </w:pPr>
    </w:p>
    <w:p w:rsidR="00620DD8" w:rsidRDefault="008040DB">
      <w:pPr>
        <w:jc w:val="both"/>
        <w:rPr>
          <w:sz w:val="22"/>
          <w:szCs w:val="22"/>
        </w:rPr>
      </w:pPr>
      <w:r>
        <w:rPr>
          <w:sz w:val="22"/>
          <w:szCs w:val="22"/>
        </w:rPr>
        <w:t xml:space="preserve">The Department for Education website </w:t>
      </w:r>
      <w:r w:rsidR="00620DD8">
        <w:rPr>
          <w:sz w:val="22"/>
          <w:szCs w:val="22"/>
        </w:rPr>
        <w:t>provides a downloadable template for the SFVS assessment form</w:t>
      </w:r>
      <w:r w:rsidR="00BF733C">
        <w:rPr>
          <w:sz w:val="22"/>
          <w:szCs w:val="22"/>
        </w:rPr>
        <w:t>.  Support Notes are available in a separate downloadable document that provides clarification of the questions and examples of good practice.</w:t>
      </w:r>
    </w:p>
    <w:p w:rsidR="00BF733C" w:rsidRDefault="00BF733C">
      <w:pPr>
        <w:jc w:val="both"/>
      </w:pPr>
    </w:p>
    <w:p w:rsidR="00BF733C" w:rsidRDefault="008040DB">
      <w:pPr>
        <w:jc w:val="both"/>
        <w:rPr>
          <w:bCs/>
          <w:sz w:val="22"/>
          <w:szCs w:val="22"/>
        </w:rPr>
      </w:pPr>
      <w:r>
        <w:rPr>
          <w:bCs/>
          <w:sz w:val="22"/>
          <w:szCs w:val="22"/>
        </w:rPr>
        <w:t xml:space="preserve">SFVS is not externally assessed, so submissions are reviewed by Bradford Council Audit team who report back to the Department for Education.  </w:t>
      </w:r>
    </w:p>
    <w:p w:rsidR="00BF733C" w:rsidRDefault="00BF733C">
      <w:pPr>
        <w:jc w:val="both"/>
        <w:rPr>
          <w:bCs/>
          <w:sz w:val="22"/>
          <w:szCs w:val="22"/>
        </w:rPr>
      </w:pPr>
    </w:p>
    <w:p w:rsidR="008040DB" w:rsidRDefault="008040DB">
      <w:pPr>
        <w:jc w:val="both"/>
        <w:rPr>
          <w:sz w:val="22"/>
          <w:szCs w:val="22"/>
        </w:rPr>
      </w:pPr>
      <w:r>
        <w:rPr>
          <w:sz w:val="22"/>
          <w:szCs w:val="22"/>
          <w:lang w:val="en"/>
        </w:rPr>
        <w:t xml:space="preserve">The Local Authority will use schools’ SFVS returns to inform their program of financial assessment and audit. </w:t>
      </w:r>
      <w:r>
        <w:rPr>
          <w:sz w:val="22"/>
          <w:szCs w:val="22"/>
        </w:rPr>
        <w:t xml:space="preserve">SFVS is </w:t>
      </w:r>
      <w:r>
        <w:rPr>
          <w:sz w:val="22"/>
          <w:szCs w:val="22"/>
          <w:u w:val="single"/>
        </w:rPr>
        <w:t>mandatory</w:t>
      </w:r>
      <w:r>
        <w:rPr>
          <w:sz w:val="22"/>
          <w:szCs w:val="22"/>
        </w:rPr>
        <w:t xml:space="preserve"> and all maintained schools are expected to comply. Failure to do so could lead to the issue of a Notice of Concern and to withdrawal of budget delegation.</w:t>
      </w:r>
    </w:p>
    <w:p w:rsidR="008040DB" w:rsidRDefault="008040DB">
      <w:pPr>
        <w:rPr>
          <w:sz w:val="22"/>
          <w:szCs w:val="22"/>
        </w:rPr>
      </w:pPr>
    </w:p>
    <w:p w:rsidR="008040DB" w:rsidRDefault="008040DB">
      <w:pPr>
        <w:rPr>
          <w:b/>
          <w:bCs/>
          <w:sz w:val="22"/>
          <w:szCs w:val="22"/>
        </w:rPr>
      </w:pPr>
      <w:r>
        <w:rPr>
          <w:b/>
          <w:bCs/>
          <w:sz w:val="22"/>
          <w:szCs w:val="22"/>
        </w:rPr>
        <w:t xml:space="preserve">Maintained schools are required to complete the SFVS once a year. The completed form must be submitted to </w:t>
      </w:r>
      <w:smartTag w:uri="urn:schemas-microsoft-com:office:smarttags" w:element="PersonName">
        <w:r>
          <w:rPr>
            <w:b/>
            <w:bCs/>
            <w:sz w:val="22"/>
            <w:szCs w:val="22"/>
          </w:rPr>
          <w:t>School Funding Team</w:t>
        </w:r>
      </w:smartTag>
      <w:r>
        <w:rPr>
          <w:b/>
          <w:bCs/>
          <w:sz w:val="22"/>
          <w:szCs w:val="22"/>
        </w:rPr>
        <w:t xml:space="preserve"> by 31 March each year. </w:t>
      </w:r>
    </w:p>
    <w:p w:rsidR="008040DB" w:rsidRDefault="008040DB"/>
    <w:p w:rsidR="008040DB" w:rsidRDefault="008040DB"/>
    <w:p w:rsidR="004A06EE" w:rsidRDefault="004A06EE">
      <w:r>
        <w:br w:type="page"/>
      </w:r>
    </w:p>
    <w:p w:rsidR="003C02B8" w:rsidRPr="00296172" w:rsidRDefault="003C02B8" w:rsidP="003C02B8">
      <w:pPr>
        <w:rPr>
          <w:b/>
          <w:sz w:val="28"/>
          <w:szCs w:val="28"/>
        </w:rPr>
      </w:pPr>
      <w:r w:rsidRPr="00296172">
        <w:rPr>
          <w:b/>
          <w:sz w:val="28"/>
          <w:szCs w:val="28"/>
        </w:rPr>
        <w:lastRenderedPageBreak/>
        <w:t>10.</w:t>
      </w:r>
      <w:r w:rsidRPr="00296172">
        <w:rPr>
          <w:b/>
          <w:sz w:val="28"/>
          <w:szCs w:val="28"/>
        </w:rPr>
        <w:tab/>
        <w:t>Key Messages – All Schools</w:t>
      </w:r>
    </w:p>
    <w:p w:rsidR="00D3007D" w:rsidRPr="00296172" w:rsidRDefault="00D3007D"/>
    <w:p w:rsidR="00D3007D" w:rsidRPr="00DE0C33" w:rsidRDefault="00D3007D">
      <w:pPr>
        <w:rPr>
          <w:sz w:val="22"/>
          <w:szCs w:val="22"/>
        </w:rPr>
      </w:pPr>
      <w:r w:rsidRPr="00DE0C33">
        <w:rPr>
          <w:sz w:val="22"/>
          <w:szCs w:val="22"/>
        </w:rPr>
        <w:t>Be aware and take action:</w:t>
      </w:r>
    </w:p>
    <w:p w:rsidR="00583867" w:rsidRPr="00DE0C33" w:rsidRDefault="00583867">
      <w:pPr>
        <w:rPr>
          <w:sz w:val="22"/>
          <w:szCs w:val="22"/>
        </w:rPr>
      </w:pPr>
    </w:p>
    <w:p w:rsidR="00583867" w:rsidRPr="00DE0C33" w:rsidRDefault="00583867" w:rsidP="00647F45">
      <w:pPr>
        <w:pStyle w:val="ListParagraph"/>
        <w:numPr>
          <w:ilvl w:val="0"/>
          <w:numId w:val="25"/>
        </w:numPr>
        <w:rPr>
          <w:sz w:val="22"/>
          <w:szCs w:val="22"/>
        </w:rPr>
      </w:pPr>
      <w:r w:rsidRPr="00DE0C33">
        <w:rPr>
          <w:sz w:val="22"/>
          <w:szCs w:val="22"/>
        </w:rPr>
        <w:t>National Funding Formula</w:t>
      </w:r>
      <w:r w:rsidR="00927EC6" w:rsidRPr="00DE0C33">
        <w:rPr>
          <w:sz w:val="22"/>
          <w:szCs w:val="22"/>
        </w:rPr>
        <w:t xml:space="preserve"> (NFF)</w:t>
      </w:r>
    </w:p>
    <w:p w:rsidR="00583867" w:rsidRPr="00DE0C33" w:rsidRDefault="00583867" w:rsidP="00647F45">
      <w:pPr>
        <w:pStyle w:val="ListParagraph"/>
        <w:numPr>
          <w:ilvl w:val="0"/>
          <w:numId w:val="25"/>
        </w:numPr>
        <w:rPr>
          <w:sz w:val="22"/>
          <w:szCs w:val="22"/>
        </w:rPr>
      </w:pPr>
      <w:r w:rsidRPr="00DE0C33">
        <w:rPr>
          <w:sz w:val="22"/>
          <w:szCs w:val="22"/>
        </w:rPr>
        <w:t xml:space="preserve">Focus on Pupil Premium and Vulnerable Groups </w:t>
      </w:r>
    </w:p>
    <w:p w:rsidR="00583867" w:rsidRPr="00DE0C33" w:rsidRDefault="00583867" w:rsidP="00647F45">
      <w:pPr>
        <w:pStyle w:val="ListParagraph"/>
        <w:numPr>
          <w:ilvl w:val="0"/>
          <w:numId w:val="25"/>
        </w:numPr>
        <w:rPr>
          <w:sz w:val="22"/>
          <w:szCs w:val="22"/>
        </w:rPr>
      </w:pPr>
      <w:r w:rsidRPr="00DE0C33">
        <w:rPr>
          <w:sz w:val="22"/>
          <w:szCs w:val="22"/>
        </w:rPr>
        <w:t>Tighter Financial Times and Efficiency</w:t>
      </w:r>
    </w:p>
    <w:p w:rsidR="00583867" w:rsidRPr="00DE0C33" w:rsidRDefault="00583867" w:rsidP="00647F45">
      <w:pPr>
        <w:pStyle w:val="ListParagraph"/>
        <w:numPr>
          <w:ilvl w:val="0"/>
          <w:numId w:val="25"/>
        </w:numPr>
        <w:rPr>
          <w:sz w:val="22"/>
          <w:szCs w:val="22"/>
        </w:rPr>
      </w:pPr>
      <w:r w:rsidRPr="00DE0C33">
        <w:rPr>
          <w:sz w:val="22"/>
          <w:szCs w:val="22"/>
        </w:rPr>
        <w:t>Self Sufficiency (Services &amp; Expertise)</w:t>
      </w:r>
    </w:p>
    <w:p w:rsidR="00927EC6" w:rsidRPr="00DE0C33" w:rsidRDefault="00583867" w:rsidP="00647F45">
      <w:pPr>
        <w:pStyle w:val="ListParagraph"/>
        <w:numPr>
          <w:ilvl w:val="0"/>
          <w:numId w:val="25"/>
        </w:numPr>
        <w:rPr>
          <w:sz w:val="22"/>
          <w:szCs w:val="22"/>
        </w:rPr>
      </w:pPr>
      <w:r w:rsidRPr="00DE0C33">
        <w:rPr>
          <w:sz w:val="22"/>
          <w:szCs w:val="22"/>
        </w:rPr>
        <w:t>Bradford’s Sector Led School Improvement Model</w:t>
      </w:r>
    </w:p>
    <w:p w:rsidR="00927EC6" w:rsidRPr="00DE0C33" w:rsidRDefault="00927EC6" w:rsidP="00030249">
      <w:pPr>
        <w:jc w:val="both"/>
        <w:rPr>
          <w:sz w:val="22"/>
          <w:szCs w:val="22"/>
        </w:rPr>
      </w:pPr>
    </w:p>
    <w:p w:rsidR="00AE1B3C" w:rsidRPr="00DE0C33" w:rsidRDefault="00030249" w:rsidP="00030249">
      <w:pPr>
        <w:jc w:val="both"/>
        <w:rPr>
          <w:sz w:val="22"/>
          <w:szCs w:val="22"/>
        </w:rPr>
      </w:pPr>
      <w:r w:rsidRPr="00DE0C33">
        <w:rPr>
          <w:sz w:val="22"/>
          <w:szCs w:val="22"/>
        </w:rPr>
        <w:t xml:space="preserve">National Funding Formula - </w:t>
      </w:r>
      <w:r w:rsidR="00927EC6" w:rsidRPr="00DE0C33">
        <w:rPr>
          <w:sz w:val="22"/>
          <w:szCs w:val="22"/>
        </w:rPr>
        <w:t>Stay up to date with announcements on N</w:t>
      </w:r>
      <w:r w:rsidRPr="00DE0C33">
        <w:rPr>
          <w:sz w:val="22"/>
          <w:szCs w:val="22"/>
        </w:rPr>
        <w:t xml:space="preserve">ational </w:t>
      </w:r>
      <w:r w:rsidR="00927EC6" w:rsidRPr="00DE0C33">
        <w:rPr>
          <w:sz w:val="22"/>
          <w:szCs w:val="22"/>
        </w:rPr>
        <w:t>F</w:t>
      </w:r>
      <w:r w:rsidRPr="00DE0C33">
        <w:rPr>
          <w:sz w:val="22"/>
          <w:szCs w:val="22"/>
        </w:rPr>
        <w:t xml:space="preserve">unding </w:t>
      </w:r>
      <w:r w:rsidR="00927EC6" w:rsidRPr="00DE0C33">
        <w:rPr>
          <w:sz w:val="22"/>
          <w:szCs w:val="22"/>
        </w:rPr>
        <w:t>F</w:t>
      </w:r>
      <w:r w:rsidRPr="00DE0C33">
        <w:rPr>
          <w:sz w:val="22"/>
          <w:szCs w:val="22"/>
        </w:rPr>
        <w:t>ormula</w:t>
      </w:r>
      <w:r w:rsidR="00927EC6" w:rsidRPr="00DE0C33">
        <w:rPr>
          <w:sz w:val="22"/>
          <w:szCs w:val="22"/>
        </w:rPr>
        <w:t xml:space="preserve">, both local and national. </w:t>
      </w:r>
      <w:r w:rsidR="00AE1B3C" w:rsidRPr="00DE0C33">
        <w:rPr>
          <w:sz w:val="22"/>
          <w:szCs w:val="22"/>
        </w:rPr>
        <w:t>Visit the Latest News &amp; Updates page in BSO and the Council Committee Minutes website regularly for the latest information to schools and Schools Forum.</w:t>
      </w:r>
    </w:p>
    <w:p w:rsidR="00AE1B3C" w:rsidRPr="00DE0C33" w:rsidRDefault="00AE1B3C" w:rsidP="00030249">
      <w:pPr>
        <w:jc w:val="both"/>
        <w:rPr>
          <w:sz w:val="22"/>
          <w:szCs w:val="22"/>
        </w:rPr>
      </w:pPr>
    </w:p>
    <w:p w:rsidR="00030249" w:rsidRPr="00DE0C33" w:rsidRDefault="00030249" w:rsidP="00030249">
      <w:pPr>
        <w:jc w:val="both"/>
        <w:rPr>
          <w:sz w:val="22"/>
          <w:szCs w:val="22"/>
        </w:rPr>
      </w:pPr>
      <w:r w:rsidRPr="00DE0C33">
        <w:rPr>
          <w:sz w:val="22"/>
          <w:szCs w:val="22"/>
        </w:rPr>
        <w:t xml:space="preserve">Pupil Premium – a condition of receiving the funding is that all schools are required to report publically on how their Pupil Premium allocations have been used and the </w:t>
      </w:r>
      <w:proofErr w:type="spellStart"/>
      <w:r w:rsidRPr="00DE0C33">
        <w:rPr>
          <w:sz w:val="22"/>
          <w:szCs w:val="22"/>
        </w:rPr>
        <w:t>impacy</w:t>
      </w:r>
      <w:proofErr w:type="spellEnd"/>
      <w:r w:rsidRPr="00DE0C33">
        <w:rPr>
          <w:sz w:val="22"/>
          <w:szCs w:val="22"/>
        </w:rPr>
        <w:t xml:space="preserve"> of this. This is an area of critical focus for Ofsted inspectors. How are you using your Pupil Premium? How are you monitoring and </w:t>
      </w:r>
      <w:proofErr w:type="spellStart"/>
      <w:r w:rsidRPr="00DE0C33">
        <w:rPr>
          <w:sz w:val="22"/>
          <w:szCs w:val="22"/>
        </w:rPr>
        <w:t>evaluationg</w:t>
      </w:r>
      <w:proofErr w:type="spellEnd"/>
      <w:r w:rsidRPr="00DE0C33">
        <w:rPr>
          <w:sz w:val="22"/>
          <w:szCs w:val="22"/>
        </w:rPr>
        <w:t xml:space="preserve"> impact? What did your most recent Pupil Premium Statement say? </w:t>
      </w:r>
    </w:p>
    <w:p w:rsidR="00030249" w:rsidRPr="00DE0C33" w:rsidRDefault="00030249" w:rsidP="00030249">
      <w:pPr>
        <w:jc w:val="both"/>
        <w:rPr>
          <w:sz w:val="22"/>
          <w:szCs w:val="22"/>
        </w:rPr>
      </w:pPr>
    </w:p>
    <w:p w:rsidR="00030249" w:rsidRPr="00DE0C33" w:rsidRDefault="00030249" w:rsidP="00030249">
      <w:pPr>
        <w:jc w:val="both"/>
        <w:rPr>
          <w:sz w:val="22"/>
          <w:szCs w:val="22"/>
        </w:rPr>
      </w:pPr>
      <w:r w:rsidRPr="00DE0C33">
        <w:rPr>
          <w:sz w:val="22"/>
          <w:szCs w:val="22"/>
        </w:rPr>
        <w:t>Tighter financial times – the value of funding allocated to schools is reducing in real terms due to increasing cost</w:t>
      </w:r>
      <w:r w:rsidR="009322EA" w:rsidRPr="00DE0C33">
        <w:rPr>
          <w:sz w:val="22"/>
          <w:szCs w:val="22"/>
        </w:rPr>
        <w:t xml:space="preserve"> </w:t>
      </w:r>
      <w:r w:rsidRPr="00DE0C33">
        <w:rPr>
          <w:sz w:val="22"/>
          <w:szCs w:val="22"/>
        </w:rPr>
        <w:t>pressures, in particular the increased / increasing costs of employer’s contributions to staff pensions and National Insurance</w:t>
      </w:r>
      <w:r w:rsidR="009322EA" w:rsidRPr="00DE0C33">
        <w:rPr>
          <w:sz w:val="22"/>
          <w:szCs w:val="22"/>
        </w:rPr>
        <w:t xml:space="preserve">. The costs of resources and services are also increasing and the value of funding is not keeping up. This means schools and academies must deliver more with less and must find ways of making savings each year. Collaborating with other schools to </w:t>
      </w:r>
      <w:r w:rsidR="00424F74" w:rsidRPr="00DE0C33">
        <w:rPr>
          <w:sz w:val="22"/>
          <w:szCs w:val="22"/>
        </w:rPr>
        <w:t xml:space="preserve">jointly </w:t>
      </w:r>
      <w:r w:rsidR="009322EA" w:rsidRPr="00DE0C33">
        <w:rPr>
          <w:sz w:val="22"/>
          <w:szCs w:val="22"/>
        </w:rPr>
        <w:t xml:space="preserve">procure goods and services, share facilities and activities are some of the ways this can be achieved. </w:t>
      </w:r>
      <w:r w:rsidR="00515E0B" w:rsidRPr="00DE0C33">
        <w:rPr>
          <w:sz w:val="22"/>
          <w:szCs w:val="22"/>
        </w:rPr>
        <w:t>Schools should also use the benchmarking data available on both a national and local level to compare their spending and outcomes for children against other schools.</w:t>
      </w:r>
    </w:p>
    <w:p w:rsidR="00424F74" w:rsidRPr="00DE0C33" w:rsidRDefault="00424F74" w:rsidP="00030249">
      <w:pPr>
        <w:jc w:val="both"/>
        <w:rPr>
          <w:sz w:val="22"/>
          <w:szCs w:val="22"/>
        </w:rPr>
      </w:pPr>
    </w:p>
    <w:p w:rsidR="00515E0B" w:rsidRPr="00DE0C33" w:rsidRDefault="00424F74" w:rsidP="00515E0B">
      <w:pPr>
        <w:rPr>
          <w:sz w:val="22"/>
          <w:szCs w:val="22"/>
        </w:rPr>
      </w:pPr>
      <w:r w:rsidRPr="00DE0C33">
        <w:rPr>
          <w:sz w:val="22"/>
          <w:szCs w:val="22"/>
        </w:rPr>
        <w:t>Self Sufficiency – Increasingly schools and academies are being required to become self sufficient in terms of the expertise they possess to manage themselves effectively and with probity</w:t>
      </w:r>
      <w:r w:rsidR="00515E0B" w:rsidRPr="00DE0C33">
        <w:rPr>
          <w:sz w:val="22"/>
          <w:szCs w:val="22"/>
        </w:rPr>
        <w:t xml:space="preserve"> and in the provision of student support services that previously are likely to have been available through the LA. It is critical that governors are confident in their understanding of financial and procurement issues and are able to recognise and challenge poor financial management.   </w:t>
      </w:r>
    </w:p>
    <w:p w:rsidR="00515E0B" w:rsidRPr="00DE0C33" w:rsidRDefault="00515E0B" w:rsidP="00515E0B">
      <w:pPr>
        <w:rPr>
          <w:sz w:val="22"/>
          <w:szCs w:val="22"/>
        </w:rPr>
      </w:pPr>
    </w:p>
    <w:p w:rsidR="00C408F4" w:rsidRPr="00DE0C33" w:rsidRDefault="00515E0B" w:rsidP="00C408F4">
      <w:pPr>
        <w:pStyle w:val="NormalWeb"/>
        <w:kinsoku w:val="0"/>
        <w:overflowPunct w:val="0"/>
        <w:spacing w:before="86" w:after="0"/>
        <w:jc w:val="both"/>
        <w:textAlignment w:val="baseline"/>
        <w:rPr>
          <w:rFonts w:ascii="Arial" w:hAnsi="Arial" w:cs="Arial"/>
          <w:sz w:val="22"/>
          <w:szCs w:val="22"/>
        </w:rPr>
      </w:pPr>
      <w:r w:rsidRPr="00DE0C33">
        <w:rPr>
          <w:rFonts w:ascii="Arial" w:hAnsi="Arial" w:cs="Arial"/>
          <w:sz w:val="22"/>
          <w:szCs w:val="22"/>
        </w:rPr>
        <w:t xml:space="preserve">Bradford’s Sector-Led Improvement Model – Bradford District has moved to a sector-led </w:t>
      </w:r>
      <w:r w:rsidR="00E042C9" w:rsidRPr="00DE0C33">
        <w:rPr>
          <w:rFonts w:ascii="Arial" w:hAnsi="Arial" w:cs="Arial"/>
          <w:sz w:val="22"/>
          <w:szCs w:val="22"/>
        </w:rPr>
        <w:t xml:space="preserve">school improvement model. This includes the development of more formal school partnership arrangements, which incorporates the re-direction of budgets for school improvement, that were previously held and managed by the LA, to schools, academies and partnerships. </w:t>
      </w:r>
      <w:r w:rsidR="00C408F4" w:rsidRPr="00DE0C33">
        <w:rPr>
          <w:rFonts w:ascii="Arial" w:eastAsiaTheme="minorEastAsia" w:hAnsi="Arial" w:cs="Arial"/>
          <w:kern w:val="24"/>
          <w:sz w:val="22"/>
          <w:szCs w:val="22"/>
        </w:rPr>
        <w:t>It is expected that all schools and academies will be members of a partnership and all will come together to use their resources in support of raising the attainment of pupils across the District. This includes stronger schools supporting weaker schools and also means collaboration in the use of funding and other resources e.g. through the sharing of staffing between schools. Arguably, the effectiveness and impact of this collaboration, over time, will be more important in influencing the acceleration of improvement than the mechanism by which individual school allocations will be calculated.</w:t>
      </w:r>
    </w:p>
    <w:p w:rsidR="00515E0B" w:rsidRPr="00296172" w:rsidRDefault="008040DB" w:rsidP="00515E0B">
      <w:pPr>
        <w:jc w:val="both"/>
      </w:pPr>
      <w:r w:rsidRPr="00296172">
        <w:br w:type="page"/>
      </w:r>
    </w:p>
    <w:p w:rsidR="008040DB" w:rsidRDefault="008040DB" w:rsidP="00515E0B">
      <w:pPr>
        <w:rPr>
          <w:b/>
          <w:sz w:val="28"/>
          <w:szCs w:val="28"/>
        </w:rPr>
      </w:pPr>
      <w:r>
        <w:rPr>
          <w:b/>
          <w:sz w:val="28"/>
          <w:szCs w:val="28"/>
        </w:rPr>
        <w:lastRenderedPageBreak/>
        <w:t>1</w:t>
      </w:r>
      <w:r w:rsidR="003C02B8">
        <w:rPr>
          <w:b/>
          <w:sz w:val="28"/>
          <w:szCs w:val="28"/>
        </w:rPr>
        <w:t>1</w:t>
      </w:r>
      <w:r>
        <w:rPr>
          <w:b/>
          <w:sz w:val="28"/>
          <w:szCs w:val="28"/>
        </w:rPr>
        <w:t>.</w:t>
      </w:r>
      <w:r>
        <w:rPr>
          <w:b/>
          <w:sz w:val="28"/>
          <w:szCs w:val="28"/>
        </w:rPr>
        <w:tab/>
        <w:t>How to access guidance notes and other information</w:t>
      </w:r>
    </w:p>
    <w:p w:rsidR="008040DB" w:rsidRDefault="008040DB"/>
    <w:p w:rsidR="004E62F1" w:rsidRDefault="004E62F1" w:rsidP="004E62F1"/>
    <w:p w:rsidR="004E62F1" w:rsidRDefault="004E62F1" w:rsidP="004E62F1">
      <w:pPr>
        <w:rPr>
          <w:sz w:val="22"/>
          <w:szCs w:val="22"/>
        </w:rPr>
      </w:pPr>
      <w:r>
        <w:rPr>
          <w:sz w:val="22"/>
          <w:szCs w:val="22"/>
        </w:rPr>
        <w:t>Further detailed information is available via the Bradford Schools Online (BSO) website</w:t>
      </w:r>
    </w:p>
    <w:p w:rsidR="004E62F1" w:rsidRDefault="004E62F1" w:rsidP="004E62F1">
      <w:pPr>
        <w:rPr>
          <w:sz w:val="22"/>
          <w:szCs w:val="22"/>
        </w:rPr>
      </w:pPr>
    </w:p>
    <w:p w:rsidR="004E62F1" w:rsidRDefault="004E62F1" w:rsidP="004E62F1">
      <w:pPr>
        <w:jc w:val="center"/>
        <w:rPr>
          <w:b/>
          <w:bCs/>
          <w:sz w:val="22"/>
          <w:szCs w:val="22"/>
        </w:rPr>
      </w:pPr>
      <w:r>
        <w:rPr>
          <w:b/>
          <w:bCs/>
          <w:sz w:val="22"/>
          <w:szCs w:val="22"/>
        </w:rPr>
        <w:t>Website address</w:t>
      </w:r>
      <w:r>
        <w:rPr>
          <w:sz w:val="22"/>
          <w:szCs w:val="22"/>
        </w:rPr>
        <w:t xml:space="preserve">: </w:t>
      </w:r>
      <w:hyperlink r:id="rId18" w:tgtFrame="_parent" w:history="1">
        <w:r>
          <w:rPr>
            <w:rStyle w:val="Hyperlink"/>
            <w:b/>
            <w:bCs/>
            <w:sz w:val="22"/>
            <w:szCs w:val="22"/>
          </w:rPr>
          <w:t>https://bso.bradford.gov.uk/schools/home.aspx</w:t>
        </w:r>
      </w:hyperlink>
    </w:p>
    <w:p w:rsidR="004E62F1" w:rsidRDefault="004E62F1" w:rsidP="004E62F1">
      <w:pPr>
        <w:rPr>
          <w:sz w:val="22"/>
          <w:szCs w:val="22"/>
        </w:rPr>
      </w:pPr>
    </w:p>
    <w:p w:rsidR="004E62F1" w:rsidRDefault="004E62F1" w:rsidP="004E62F1">
      <w:pPr>
        <w:rPr>
          <w:sz w:val="22"/>
          <w:szCs w:val="22"/>
        </w:rPr>
      </w:pPr>
      <w:r>
        <w:rPr>
          <w:sz w:val="22"/>
          <w:szCs w:val="22"/>
        </w:rPr>
        <w:t xml:space="preserve">From the home page go to: </w:t>
      </w:r>
    </w:p>
    <w:p w:rsidR="004E62F1" w:rsidRDefault="004E62F1" w:rsidP="004E62F1">
      <w:pPr>
        <w:rPr>
          <w:sz w:val="22"/>
          <w:szCs w:val="22"/>
        </w:rPr>
      </w:pPr>
    </w:p>
    <w:p w:rsidR="004E62F1" w:rsidRPr="00296172" w:rsidRDefault="004E62F1" w:rsidP="004E62F1">
      <w:pPr>
        <w:rPr>
          <w:sz w:val="22"/>
          <w:szCs w:val="22"/>
        </w:rPr>
      </w:pPr>
      <w:r w:rsidRPr="00296172">
        <w:rPr>
          <w:b/>
          <w:bCs/>
          <w:sz w:val="22"/>
          <w:szCs w:val="22"/>
        </w:rPr>
        <w:t>Site Content – Finance – SFT Guidance – Finance Induction Documentation</w:t>
      </w:r>
    </w:p>
    <w:p w:rsidR="004E62F1" w:rsidRPr="00296172" w:rsidRDefault="004E62F1" w:rsidP="004E62F1">
      <w:pPr>
        <w:rPr>
          <w:sz w:val="22"/>
          <w:szCs w:val="22"/>
        </w:rPr>
      </w:pPr>
    </w:p>
    <w:p w:rsidR="004E62F1" w:rsidRDefault="004E62F1" w:rsidP="004E62F1">
      <w:pPr>
        <w:rPr>
          <w:sz w:val="22"/>
          <w:szCs w:val="22"/>
        </w:rPr>
      </w:pPr>
      <w:r>
        <w:rPr>
          <w:sz w:val="22"/>
          <w:szCs w:val="22"/>
        </w:rPr>
        <w:t>We recommend you look through these in order to cement your understanding of the information provided today and expand on the session notes</w:t>
      </w:r>
    </w:p>
    <w:p w:rsidR="004E62F1" w:rsidRPr="00296172" w:rsidRDefault="004E62F1" w:rsidP="004E62F1">
      <w:pPr>
        <w:rPr>
          <w:sz w:val="22"/>
          <w:szCs w:val="22"/>
        </w:rPr>
      </w:pPr>
    </w:p>
    <w:p w:rsidR="004E62F1" w:rsidRPr="00296172" w:rsidRDefault="004E62F1" w:rsidP="004E62F1">
      <w:pPr>
        <w:rPr>
          <w:sz w:val="22"/>
          <w:szCs w:val="22"/>
        </w:rPr>
      </w:pPr>
      <w:r w:rsidRPr="00296172">
        <w:rPr>
          <w:sz w:val="22"/>
          <w:szCs w:val="22"/>
        </w:rPr>
        <w:t>You may wish to revisit information once each term to ensure you are up to date with any changes in policy. We endeavour to ensure the most up to date information available is placed on BSO.</w:t>
      </w:r>
    </w:p>
    <w:p w:rsidR="004E62F1" w:rsidRPr="00296172" w:rsidRDefault="004E62F1" w:rsidP="004E62F1">
      <w:pPr>
        <w:rPr>
          <w:sz w:val="22"/>
          <w:szCs w:val="22"/>
        </w:rPr>
      </w:pPr>
    </w:p>
    <w:p w:rsidR="004E62F1" w:rsidRPr="00296172" w:rsidRDefault="004E62F1" w:rsidP="004E62F1">
      <w:pPr>
        <w:rPr>
          <w:sz w:val="22"/>
          <w:szCs w:val="22"/>
        </w:rPr>
      </w:pPr>
    </w:p>
    <w:p w:rsidR="004E62F1" w:rsidRPr="00296172" w:rsidRDefault="004E62F1" w:rsidP="004E62F1">
      <w:pPr>
        <w:rPr>
          <w:sz w:val="22"/>
          <w:szCs w:val="22"/>
        </w:rPr>
      </w:pPr>
      <w:r w:rsidRPr="00296172">
        <w:rPr>
          <w:sz w:val="22"/>
          <w:szCs w:val="22"/>
        </w:rPr>
        <w:t>Documents and links available to view or download include:</w:t>
      </w:r>
    </w:p>
    <w:p w:rsidR="004E62F1" w:rsidRPr="00296172" w:rsidRDefault="004E62F1" w:rsidP="004E62F1">
      <w:pPr>
        <w:rPr>
          <w:sz w:val="22"/>
          <w:szCs w:val="22"/>
        </w:rPr>
      </w:pPr>
    </w:p>
    <w:p w:rsidR="004E62F1" w:rsidRPr="00296172" w:rsidRDefault="004E62F1" w:rsidP="004E62F1">
      <w:pPr>
        <w:rPr>
          <w:sz w:val="22"/>
          <w:szCs w:val="22"/>
        </w:rPr>
      </w:pPr>
      <w:r w:rsidRPr="00296172">
        <w:rPr>
          <w:sz w:val="22"/>
          <w:szCs w:val="22"/>
        </w:rPr>
        <w:t>Role of the Governing Body</w:t>
      </w:r>
    </w:p>
    <w:p w:rsidR="004E62F1" w:rsidRPr="00296172" w:rsidRDefault="004E62F1" w:rsidP="004E62F1">
      <w:pPr>
        <w:rPr>
          <w:sz w:val="22"/>
          <w:szCs w:val="22"/>
        </w:rPr>
      </w:pPr>
      <w:r w:rsidRPr="00296172">
        <w:rPr>
          <w:sz w:val="22"/>
          <w:szCs w:val="22"/>
        </w:rPr>
        <w:t>Head Teachers Standards</w:t>
      </w:r>
    </w:p>
    <w:p w:rsidR="004E62F1" w:rsidRPr="00296172" w:rsidRDefault="004E62F1" w:rsidP="004E62F1">
      <w:pPr>
        <w:rPr>
          <w:sz w:val="22"/>
          <w:szCs w:val="22"/>
        </w:rPr>
      </w:pPr>
      <w:r w:rsidRPr="00296172">
        <w:rPr>
          <w:sz w:val="22"/>
          <w:szCs w:val="22"/>
        </w:rPr>
        <w:t>SFVS – Schools Financial Standard</w:t>
      </w:r>
    </w:p>
    <w:p w:rsidR="004E62F1" w:rsidRPr="00296172" w:rsidRDefault="004E62F1" w:rsidP="004E62F1">
      <w:pPr>
        <w:rPr>
          <w:sz w:val="22"/>
          <w:szCs w:val="22"/>
        </w:rPr>
      </w:pPr>
      <w:r w:rsidRPr="00296172">
        <w:rPr>
          <w:sz w:val="22"/>
          <w:szCs w:val="22"/>
        </w:rPr>
        <w:t>Review of Efficiency in the Schools System</w:t>
      </w:r>
    </w:p>
    <w:p w:rsidR="004E62F1" w:rsidRPr="00296172" w:rsidRDefault="004E62F1" w:rsidP="004E62F1">
      <w:pPr>
        <w:rPr>
          <w:sz w:val="22"/>
          <w:szCs w:val="22"/>
        </w:rPr>
      </w:pPr>
      <w:r w:rsidRPr="00296172">
        <w:rPr>
          <w:sz w:val="22"/>
          <w:szCs w:val="22"/>
        </w:rPr>
        <w:t>Effective Procurement</w:t>
      </w:r>
    </w:p>
    <w:p w:rsidR="004E62F1" w:rsidRPr="00296172" w:rsidRDefault="004E62F1" w:rsidP="004E62F1">
      <w:pPr>
        <w:rPr>
          <w:sz w:val="22"/>
          <w:szCs w:val="22"/>
        </w:rPr>
      </w:pPr>
      <w:r w:rsidRPr="00296172">
        <w:rPr>
          <w:sz w:val="22"/>
          <w:szCs w:val="22"/>
        </w:rPr>
        <w:t>National Benchmarking</w:t>
      </w:r>
    </w:p>
    <w:p w:rsidR="004E62F1" w:rsidRPr="00296172" w:rsidRDefault="004E62F1" w:rsidP="004E62F1">
      <w:pPr>
        <w:rPr>
          <w:sz w:val="22"/>
          <w:szCs w:val="22"/>
        </w:rPr>
      </w:pPr>
      <w:r w:rsidRPr="00296172">
        <w:rPr>
          <w:sz w:val="22"/>
          <w:szCs w:val="22"/>
        </w:rPr>
        <w:t>School Funding Team contacts</w:t>
      </w:r>
    </w:p>
    <w:p w:rsidR="004E62F1" w:rsidRPr="00296172" w:rsidRDefault="004E62F1" w:rsidP="004E62F1">
      <w:pPr>
        <w:rPr>
          <w:sz w:val="22"/>
          <w:szCs w:val="22"/>
        </w:rPr>
      </w:pPr>
      <w:r w:rsidRPr="00296172">
        <w:rPr>
          <w:sz w:val="22"/>
          <w:szCs w:val="22"/>
        </w:rPr>
        <w:t>BSO Navigation</w:t>
      </w:r>
    </w:p>
    <w:p w:rsidR="004E62F1" w:rsidRPr="00296172" w:rsidRDefault="004E62F1" w:rsidP="004E62F1">
      <w:pPr>
        <w:rPr>
          <w:sz w:val="22"/>
          <w:szCs w:val="22"/>
        </w:rPr>
      </w:pPr>
      <w:r w:rsidRPr="00296172">
        <w:rPr>
          <w:sz w:val="22"/>
          <w:szCs w:val="22"/>
        </w:rPr>
        <w:t>Introduction to the Schools Forum</w:t>
      </w:r>
    </w:p>
    <w:p w:rsidR="004E62F1" w:rsidRPr="00296172" w:rsidRDefault="004E62F1" w:rsidP="004E62F1">
      <w:pPr>
        <w:rPr>
          <w:sz w:val="22"/>
          <w:szCs w:val="22"/>
        </w:rPr>
      </w:pPr>
      <w:r w:rsidRPr="00296172">
        <w:rPr>
          <w:sz w:val="22"/>
          <w:szCs w:val="22"/>
        </w:rPr>
        <w:t>Protocols and Statutory Framework</w:t>
      </w:r>
    </w:p>
    <w:p w:rsidR="004E62F1" w:rsidRPr="00296172" w:rsidRDefault="004E62F1" w:rsidP="004E62F1">
      <w:pPr>
        <w:rPr>
          <w:sz w:val="22"/>
          <w:szCs w:val="22"/>
        </w:rPr>
      </w:pPr>
      <w:r w:rsidRPr="00296172">
        <w:rPr>
          <w:sz w:val="22"/>
          <w:szCs w:val="22"/>
        </w:rPr>
        <w:t>Accounting for VAT</w:t>
      </w:r>
    </w:p>
    <w:p w:rsidR="004E62F1" w:rsidRPr="00296172" w:rsidRDefault="004E62F1" w:rsidP="004E62F1">
      <w:pPr>
        <w:rPr>
          <w:sz w:val="22"/>
          <w:szCs w:val="22"/>
        </w:rPr>
      </w:pPr>
      <w:r w:rsidRPr="00296172">
        <w:rPr>
          <w:sz w:val="22"/>
          <w:szCs w:val="22"/>
        </w:rPr>
        <w:t>Timetable of Key Dates</w:t>
      </w:r>
    </w:p>
    <w:p w:rsidR="004E62F1" w:rsidRPr="00296172" w:rsidRDefault="004E62F1" w:rsidP="004E62F1">
      <w:pPr>
        <w:rPr>
          <w:sz w:val="22"/>
          <w:szCs w:val="22"/>
        </w:rPr>
      </w:pPr>
      <w:r w:rsidRPr="00296172">
        <w:rPr>
          <w:sz w:val="22"/>
          <w:szCs w:val="22"/>
        </w:rPr>
        <w:t>Effective Financial Governor’s Course</w:t>
      </w:r>
    </w:p>
    <w:p w:rsidR="004E62F1" w:rsidRPr="00296172" w:rsidRDefault="004E62F1" w:rsidP="004E62F1">
      <w:pPr>
        <w:rPr>
          <w:sz w:val="22"/>
          <w:szCs w:val="22"/>
        </w:rPr>
      </w:pPr>
      <w:r w:rsidRPr="00296172">
        <w:rPr>
          <w:sz w:val="22"/>
          <w:szCs w:val="22"/>
        </w:rPr>
        <w:t>Useful Websites</w:t>
      </w:r>
    </w:p>
    <w:p w:rsidR="008040DB" w:rsidRPr="00296172" w:rsidRDefault="008040DB" w:rsidP="004E62F1">
      <w:pPr>
        <w:spacing w:after="200" w:line="276" w:lineRule="auto"/>
        <w:rPr>
          <w:sz w:val="22"/>
          <w:szCs w:val="22"/>
        </w:rPr>
      </w:pPr>
    </w:p>
    <w:sectPr w:rsidR="008040DB" w:rsidRPr="00296172" w:rsidSect="00B61258">
      <w:footerReference w:type="default" r:id="rId19"/>
      <w:headerReference w:type="first" r:id="rId20"/>
      <w:footerReference w:type="first" r:id="rId21"/>
      <w:pgSz w:w="11906" w:h="16838" w:code="9"/>
      <w:pgMar w:top="851" w:right="851" w:bottom="119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70" w:rsidRDefault="00101A70">
      <w:r>
        <w:separator/>
      </w:r>
    </w:p>
  </w:endnote>
  <w:endnote w:type="continuationSeparator" w:id="0">
    <w:p w:rsidR="00101A70" w:rsidRDefault="0010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70" w:rsidRDefault="00101A70">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sidR="00394754">
      <w:rPr>
        <w:noProof/>
        <w:sz w:val="18"/>
        <w:szCs w:val="18"/>
      </w:rPr>
      <w:t>N:\School Funding Team\SFT\Controlled Documents\School Funding Team Live Documents\Training\SFT079 Handbook - New Governor Finance Induction.docx</w:t>
    </w:r>
    <w:r>
      <w:rPr>
        <w:sz w:val="18"/>
        <w:szCs w:val="18"/>
      </w:rPr>
      <w:fldChar w:fldCharType="end"/>
    </w:r>
    <w:r>
      <w:rPr>
        <w:sz w:val="18"/>
        <w:szCs w:val="18"/>
      </w:rPr>
      <w:t xml:space="preserve">  Version 3  Issue date 1</w:t>
    </w:r>
    <w:r w:rsidR="003C62D3">
      <w:rPr>
        <w:sz w:val="18"/>
        <w:szCs w:val="18"/>
      </w:rPr>
      <w:t>3</w:t>
    </w:r>
    <w:r>
      <w:rPr>
        <w:sz w:val="18"/>
        <w:szCs w:val="18"/>
      </w:rPr>
      <w:t xml:space="preserve"> September 2017 Page </w:t>
    </w:r>
    <w:r>
      <w:rPr>
        <w:sz w:val="18"/>
        <w:szCs w:val="18"/>
      </w:rPr>
      <w:fldChar w:fldCharType="begin"/>
    </w:r>
    <w:r>
      <w:rPr>
        <w:sz w:val="18"/>
        <w:szCs w:val="18"/>
      </w:rPr>
      <w:instrText xml:space="preserve"> PAGE </w:instrText>
    </w:r>
    <w:r>
      <w:rPr>
        <w:sz w:val="18"/>
        <w:szCs w:val="18"/>
      </w:rPr>
      <w:fldChar w:fldCharType="separate"/>
    </w:r>
    <w:r w:rsidR="00394754">
      <w:rPr>
        <w:noProof/>
        <w:sz w:val="18"/>
        <w:szCs w:val="18"/>
      </w:rPr>
      <w:t>24</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394754">
      <w:rPr>
        <w:noProof/>
        <w:sz w:val="18"/>
        <w:szCs w:val="18"/>
      </w:rPr>
      <w:t>24</w:t>
    </w:r>
    <w:r>
      <w:rPr>
        <w:sz w:val="18"/>
        <w:szCs w:val="18"/>
      </w:rPr>
      <w:fldChar w:fldCharType="end"/>
    </w:r>
  </w:p>
  <w:p w:rsidR="00101A70" w:rsidRDefault="00101A70">
    <w:pPr>
      <w:pStyle w:val="Footer"/>
      <w:tabs>
        <w:tab w:val="right" w:pos="9070"/>
      </w:tabs>
      <w:rPr>
        <w:sz w:val="18"/>
        <w:szCs w:val="18"/>
      </w:rPr>
    </w:pPr>
  </w:p>
  <w:p w:rsidR="00101A70" w:rsidRDefault="00101A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70" w:rsidRPr="004B0B00" w:rsidRDefault="00101A70" w:rsidP="004B0B00">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sidR="00394754">
      <w:rPr>
        <w:noProof/>
        <w:sz w:val="18"/>
        <w:szCs w:val="18"/>
      </w:rPr>
      <w:t>N:\School Funding Team\SFT\Controlled Documents\School Funding Team Live Documents\Training\SFT079 Handbook - New Governor Finance Induction.docx</w:t>
    </w:r>
    <w:r>
      <w:rPr>
        <w:sz w:val="18"/>
        <w:szCs w:val="18"/>
      </w:rPr>
      <w:fldChar w:fldCharType="end"/>
    </w:r>
    <w:r w:rsidR="003C62D3">
      <w:rPr>
        <w:sz w:val="18"/>
        <w:szCs w:val="18"/>
      </w:rPr>
      <w:t xml:space="preserve"> Version 3  Issue date 13</w:t>
    </w:r>
    <w:r>
      <w:rPr>
        <w:sz w:val="18"/>
        <w:szCs w:val="18"/>
      </w:rPr>
      <w:t xml:space="preserve"> September 2017  Page </w:t>
    </w:r>
    <w:r>
      <w:rPr>
        <w:sz w:val="18"/>
        <w:szCs w:val="18"/>
      </w:rPr>
      <w:fldChar w:fldCharType="begin"/>
    </w:r>
    <w:r>
      <w:rPr>
        <w:sz w:val="18"/>
        <w:szCs w:val="18"/>
      </w:rPr>
      <w:instrText xml:space="preserve"> PAGE </w:instrText>
    </w:r>
    <w:r>
      <w:rPr>
        <w:sz w:val="18"/>
        <w:szCs w:val="18"/>
      </w:rPr>
      <w:fldChar w:fldCharType="separate"/>
    </w:r>
    <w:r w:rsidR="00394754">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394754">
      <w:rPr>
        <w:noProof/>
        <w:sz w:val="18"/>
        <w:szCs w:val="18"/>
      </w:rPr>
      <w:t>24</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70" w:rsidRDefault="00101A70">
      <w:r>
        <w:separator/>
      </w:r>
    </w:p>
  </w:footnote>
  <w:footnote w:type="continuationSeparator" w:id="0">
    <w:p w:rsidR="00101A70" w:rsidRDefault="0010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70" w:rsidRDefault="00101A70" w:rsidP="007C0291">
    <w:pPr>
      <w:pStyle w:val="Header"/>
      <w:jc w:val="right"/>
    </w:pPr>
    <w:r>
      <w:rPr>
        <w:rFonts w:cs="Arial"/>
        <w:noProof/>
        <w:lang w:eastAsia="en-GB"/>
      </w:rPr>
      <w:drawing>
        <wp:inline distT="0" distB="0" distL="0" distR="0" wp14:anchorId="3A180845" wp14:editId="47021E00">
          <wp:extent cx="3028950" cy="847725"/>
          <wp:effectExtent l="0" t="0" r="0" b="9525"/>
          <wp:docPr id="50" name="Picture 50"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A6"/>
    <w:multiLevelType w:val="hybridMultilevel"/>
    <w:tmpl w:val="78A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87222"/>
    <w:multiLevelType w:val="hybridMultilevel"/>
    <w:tmpl w:val="BD0AE316"/>
    <w:lvl w:ilvl="0" w:tplc="467A3BDA">
      <w:start w:val="1"/>
      <w:numFmt w:val="bullet"/>
      <w:lvlText w:val=""/>
      <w:lvlJc w:val="left"/>
      <w:pPr>
        <w:tabs>
          <w:tab w:val="num" w:pos="720"/>
        </w:tabs>
        <w:ind w:left="720" w:hanging="360"/>
      </w:pPr>
      <w:rPr>
        <w:rFonts w:ascii="Wingdings" w:hAnsi="Wingdings" w:hint="default"/>
      </w:rPr>
    </w:lvl>
    <w:lvl w:ilvl="1" w:tplc="8754322E" w:tentative="1">
      <w:start w:val="1"/>
      <w:numFmt w:val="bullet"/>
      <w:lvlText w:val=""/>
      <w:lvlJc w:val="left"/>
      <w:pPr>
        <w:tabs>
          <w:tab w:val="num" w:pos="1440"/>
        </w:tabs>
        <w:ind w:left="1440" w:hanging="360"/>
      </w:pPr>
      <w:rPr>
        <w:rFonts w:ascii="Wingdings" w:hAnsi="Wingdings" w:hint="default"/>
      </w:rPr>
    </w:lvl>
    <w:lvl w:ilvl="2" w:tplc="5B06819E" w:tentative="1">
      <w:start w:val="1"/>
      <w:numFmt w:val="bullet"/>
      <w:lvlText w:val=""/>
      <w:lvlJc w:val="left"/>
      <w:pPr>
        <w:tabs>
          <w:tab w:val="num" w:pos="2160"/>
        </w:tabs>
        <w:ind w:left="2160" w:hanging="360"/>
      </w:pPr>
      <w:rPr>
        <w:rFonts w:ascii="Wingdings" w:hAnsi="Wingdings" w:hint="default"/>
      </w:rPr>
    </w:lvl>
    <w:lvl w:ilvl="3" w:tplc="105CE9C4" w:tentative="1">
      <w:start w:val="1"/>
      <w:numFmt w:val="bullet"/>
      <w:lvlText w:val=""/>
      <w:lvlJc w:val="left"/>
      <w:pPr>
        <w:tabs>
          <w:tab w:val="num" w:pos="2880"/>
        </w:tabs>
        <w:ind w:left="2880" w:hanging="360"/>
      </w:pPr>
      <w:rPr>
        <w:rFonts w:ascii="Wingdings" w:hAnsi="Wingdings" w:hint="default"/>
      </w:rPr>
    </w:lvl>
    <w:lvl w:ilvl="4" w:tplc="88CEEE5E" w:tentative="1">
      <w:start w:val="1"/>
      <w:numFmt w:val="bullet"/>
      <w:lvlText w:val=""/>
      <w:lvlJc w:val="left"/>
      <w:pPr>
        <w:tabs>
          <w:tab w:val="num" w:pos="3600"/>
        </w:tabs>
        <w:ind w:left="3600" w:hanging="360"/>
      </w:pPr>
      <w:rPr>
        <w:rFonts w:ascii="Wingdings" w:hAnsi="Wingdings" w:hint="default"/>
      </w:rPr>
    </w:lvl>
    <w:lvl w:ilvl="5" w:tplc="19567584" w:tentative="1">
      <w:start w:val="1"/>
      <w:numFmt w:val="bullet"/>
      <w:lvlText w:val=""/>
      <w:lvlJc w:val="left"/>
      <w:pPr>
        <w:tabs>
          <w:tab w:val="num" w:pos="4320"/>
        </w:tabs>
        <w:ind w:left="4320" w:hanging="360"/>
      </w:pPr>
      <w:rPr>
        <w:rFonts w:ascii="Wingdings" w:hAnsi="Wingdings" w:hint="default"/>
      </w:rPr>
    </w:lvl>
    <w:lvl w:ilvl="6" w:tplc="C9463542" w:tentative="1">
      <w:start w:val="1"/>
      <w:numFmt w:val="bullet"/>
      <w:lvlText w:val=""/>
      <w:lvlJc w:val="left"/>
      <w:pPr>
        <w:tabs>
          <w:tab w:val="num" w:pos="5040"/>
        </w:tabs>
        <w:ind w:left="5040" w:hanging="360"/>
      </w:pPr>
      <w:rPr>
        <w:rFonts w:ascii="Wingdings" w:hAnsi="Wingdings" w:hint="default"/>
      </w:rPr>
    </w:lvl>
    <w:lvl w:ilvl="7" w:tplc="A5FE6A30" w:tentative="1">
      <w:start w:val="1"/>
      <w:numFmt w:val="bullet"/>
      <w:lvlText w:val=""/>
      <w:lvlJc w:val="left"/>
      <w:pPr>
        <w:tabs>
          <w:tab w:val="num" w:pos="5760"/>
        </w:tabs>
        <w:ind w:left="5760" w:hanging="360"/>
      </w:pPr>
      <w:rPr>
        <w:rFonts w:ascii="Wingdings" w:hAnsi="Wingdings" w:hint="default"/>
      </w:rPr>
    </w:lvl>
    <w:lvl w:ilvl="8" w:tplc="250C9232" w:tentative="1">
      <w:start w:val="1"/>
      <w:numFmt w:val="bullet"/>
      <w:lvlText w:val=""/>
      <w:lvlJc w:val="left"/>
      <w:pPr>
        <w:tabs>
          <w:tab w:val="num" w:pos="6480"/>
        </w:tabs>
        <w:ind w:left="6480" w:hanging="360"/>
      </w:pPr>
      <w:rPr>
        <w:rFonts w:ascii="Wingdings" w:hAnsi="Wingdings" w:hint="default"/>
      </w:rPr>
    </w:lvl>
  </w:abstractNum>
  <w:abstractNum w:abstractNumId="2">
    <w:nsid w:val="05F527E9"/>
    <w:multiLevelType w:val="hybridMultilevel"/>
    <w:tmpl w:val="9B9A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621713"/>
    <w:multiLevelType w:val="hybridMultilevel"/>
    <w:tmpl w:val="E2B004B8"/>
    <w:lvl w:ilvl="0" w:tplc="84BC8FC0">
      <w:start w:val="1"/>
      <w:numFmt w:val="bullet"/>
      <w:lvlText w:val="•"/>
      <w:lvlJc w:val="left"/>
      <w:pPr>
        <w:tabs>
          <w:tab w:val="num" w:pos="720"/>
        </w:tabs>
        <w:ind w:left="720" w:hanging="360"/>
      </w:pPr>
      <w:rPr>
        <w:rFonts w:ascii="Times New Roman" w:hAnsi="Times New Roman" w:hint="default"/>
      </w:rPr>
    </w:lvl>
    <w:lvl w:ilvl="1" w:tplc="20DA8E70" w:tentative="1">
      <w:start w:val="1"/>
      <w:numFmt w:val="bullet"/>
      <w:lvlText w:val="•"/>
      <w:lvlJc w:val="left"/>
      <w:pPr>
        <w:tabs>
          <w:tab w:val="num" w:pos="1440"/>
        </w:tabs>
        <w:ind w:left="1440" w:hanging="360"/>
      </w:pPr>
      <w:rPr>
        <w:rFonts w:ascii="Times New Roman" w:hAnsi="Times New Roman" w:hint="default"/>
      </w:rPr>
    </w:lvl>
    <w:lvl w:ilvl="2" w:tplc="D3DC271A" w:tentative="1">
      <w:start w:val="1"/>
      <w:numFmt w:val="bullet"/>
      <w:lvlText w:val="•"/>
      <w:lvlJc w:val="left"/>
      <w:pPr>
        <w:tabs>
          <w:tab w:val="num" w:pos="2160"/>
        </w:tabs>
        <w:ind w:left="2160" w:hanging="360"/>
      </w:pPr>
      <w:rPr>
        <w:rFonts w:ascii="Times New Roman" w:hAnsi="Times New Roman" w:hint="default"/>
      </w:rPr>
    </w:lvl>
    <w:lvl w:ilvl="3" w:tplc="67A0FFDC" w:tentative="1">
      <w:start w:val="1"/>
      <w:numFmt w:val="bullet"/>
      <w:lvlText w:val="•"/>
      <w:lvlJc w:val="left"/>
      <w:pPr>
        <w:tabs>
          <w:tab w:val="num" w:pos="2880"/>
        </w:tabs>
        <w:ind w:left="2880" w:hanging="360"/>
      </w:pPr>
      <w:rPr>
        <w:rFonts w:ascii="Times New Roman" w:hAnsi="Times New Roman" w:hint="default"/>
      </w:rPr>
    </w:lvl>
    <w:lvl w:ilvl="4" w:tplc="5FB2CDEA" w:tentative="1">
      <w:start w:val="1"/>
      <w:numFmt w:val="bullet"/>
      <w:lvlText w:val="•"/>
      <w:lvlJc w:val="left"/>
      <w:pPr>
        <w:tabs>
          <w:tab w:val="num" w:pos="3600"/>
        </w:tabs>
        <w:ind w:left="3600" w:hanging="360"/>
      </w:pPr>
      <w:rPr>
        <w:rFonts w:ascii="Times New Roman" w:hAnsi="Times New Roman" w:hint="default"/>
      </w:rPr>
    </w:lvl>
    <w:lvl w:ilvl="5" w:tplc="21783C70" w:tentative="1">
      <w:start w:val="1"/>
      <w:numFmt w:val="bullet"/>
      <w:lvlText w:val="•"/>
      <w:lvlJc w:val="left"/>
      <w:pPr>
        <w:tabs>
          <w:tab w:val="num" w:pos="4320"/>
        </w:tabs>
        <w:ind w:left="4320" w:hanging="360"/>
      </w:pPr>
      <w:rPr>
        <w:rFonts w:ascii="Times New Roman" w:hAnsi="Times New Roman" w:hint="default"/>
      </w:rPr>
    </w:lvl>
    <w:lvl w:ilvl="6" w:tplc="F6E672D2" w:tentative="1">
      <w:start w:val="1"/>
      <w:numFmt w:val="bullet"/>
      <w:lvlText w:val="•"/>
      <w:lvlJc w:val="left"/>
      <w:pPr>
        <w:tabs>
          <w:tab w:val="num" w:pos="5040"/>
        </w:tabs>
        <w:ind w:left="5040" w:hanging="360"/>
      </w:pPr>
      <w:rPr>
        <w:rFonts w:ascii="Times New Roman" w:hAnsi="Times New Roman" w:hint="default"/>
      </w:rPr>
    </w:lvl>
    <w:lvl w:ilvl="7" w:tplc="4DE6FE34" w:tentative="1">
      <w:start w:val="1"/>
      <w:numFmt w:val="bullet"/>
      <w:lvlText w:val="•"/>
      <w:lvlJc w:val="left"/>
      <w:pPr>
        <w:tabs>
          <w:tab w:val="num" w:pos="5760"/>
        </w:tabs>
        <w:ind w:left="5760" w:hanging="360"/>
      </w:pPr>
      <w:rPr>
        <w:rFonts w:ascii="Times New Roman" w:hAnsi="Times New Roman" w:hint="default"/>
      </w:rPr>
    </w:lvl>
    <w:lvl w:ilvl="8" w:tplc="AAD42F4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60234E"/>
    <w:multiLevelType w:val="hybridMultilevel"/>
    <w:tmpl w:val="2F52C51A"/>
    <w:lvl w:ilvl="0" w:tplc="ECD08C88">
      <w:start w:val="1"/>
      <w:numFmt w:val="bullet"/>
      <w:lvlText w:val="•"/>
      <w:lvlJc w:val="left"/>
      <w:pPr>
        <w:tabs>
          <w:tab w:val="num" w:pos="720"/>
        </w:tabs>
        <w:ind w:left="720" w:hanging="360"/>
      </w:pPr>
      <w:rPr>
        <w:rFonts w:ascii="Times New Roman" w:hAnsi="Times New Roman" w:hint="default"/>
      </w:rPr>
    </w:lvl>
    <w:lvl w:ilvl="1" w:tplc="BCDE2F56" w:tentative="1">
      <w:start w:val="1"/>
      <w:numFmt w:val="bullet"/>
      <w:lvlText w:val="•"/>
      <w:lvlJc w:val="left"/>
      <w:pPr>
        <w:tabs>
          <w:tab w:val="num" w:pos="1440"/>
        </w:tabs>
        <w:ind w:left="1440" w:hanging="360"/>
      </w:pPr>
      <w:rPr>
        <w:rFonts w:ascii="Times New Roman" w:hAnsi="Times New Roman" w:hint="default"/>
      </w:rPr>
    </w:lvl>
    <w:lvl w:ilvl="2" w:tplc="5F4A051C" w:tentative="1">
      <w:start w:val="1"/>
      <w:numFmt w:val="bullet"/>
      <w:lvlText w:val="•"/>
      <w:lvlJc w:val="left"/>
      <w:pPr>
        <w:tabs>
          <w:tab w:val="num" w:pos="2160"/>
        </w:tabs>
        <w:ind w:left="2160" w:hanging="360"/>
      </w:pPr>
      <w:rPr>
        <w:rFonts w:ascii="Times New Roman" w:hAnsi="Times New Roman" w:hint="default"/>
      </w:rPr>
    </w:lvl>
    <w:lvl w:ilvl="3" w:tplc="5BF8B73E" w:tentative="1">
      <w:start w:val="1"/>
      <w:numFmt w:val="bullet"/>
      <w:lvlText w:val="•"/>
      <w:lvlJc w:val="left"/>
      <w:pPr>
        <w:tabs>
          <w:tab w:val="num" w:pos="2880"/>
        </w:tabs>
        <w:ind w:left="2880" w:hanging="360"/>
      </w:pPr>
      <w:rPr>
        <w:rFonts w:ascii="Times New Roman" w:hAnsi="Times New Roman" w:hint="default"/>
      </w:rPr>
    </w:lvl>
    <w:lvl w:ilvl="4" w:tplc="3C9801E4" w:tentative="1">
      <w:start w:val="1"/>
      <w:numFmt w:val="bullet"/>
      <w:lvlText w:val="•"/>
      <w:lvlJc w:val="left"/>
      <w:pPr>
        <w:tabs>
          <w:tab w:val="num" w:pos="3600"/>
        </w:tabs>
        <w:ind w:left="3600" w:hanging="360"/>
      </w:pPr>
      <w:rPr>
        <w:rFonts w:ascii="Times New Roman" w:hAnsi="Times New Roman" w:hint="default"/>
      </w:rPr>
    </w:lvl>
    <w:lvl w:ilvl="5" w:tplc="D7DE1048" w:tentative="1">
      <w:start w:val="1"/>
      <w:numFmt w:val="bullet"/>
      <w:lvlText w:val="•"/>
      <w:lvlJc w:val="left"/>
      <w:pPr>
        <w:tabs>
          <w:tab w:val="num" w:pos="4320"/>
        </w:tabs>
        <w:ind w:left="4320" w:hanging="360"/>
      </w:pPr>
      <w:rPr>
        <w:rFonts w:ascii="Times New Roman" w:hAnsi="Times New Roman" w:hint="default"/>
      </w:rPr>
    </w:lvl>
    <w:lvl w:ilvl="6" w:tplc="043239DC" w:tentative="1">
      <w:start w:val="1"/>
      <w:numFmt w:val="bullet"/>
      <w:lvlText w:val="•"/>
      <w:lvlJc w:val="left"/>
      <w:pPr>
        <w:tabs>
          <w:tab w:val="num" w:pos="5040"/>
        </w:tabs>
        <w:ind w:left="5040" w:hanging="360"/>
      </w:pPr>
      <w:rPr>
        <w:rFonts w:ascii="Times New Roman" w:hAnsi="Times New Roman" w:hint="default"/>
      </w:rPr>
    </w:lvl>
    <w:lvl w:ilvl="7" w:tplc="FA0C368A" w:tentative="1">
      <w:start w:val="1"/>
      <w:numFmt w:val="bullet"/>
      <w:lvlText w:val="•"/>
      <w:lvlJc w:val="left"/>
      <w:pPr>
        <w:tabs>
          <w:tab w:val="num" w:pos="5760"/>
        </w:tabs>
        <w:ind w:left="5760" w:hanging="360"/>
      </w:pPr>
      <w:rPr>
        <w:rFonts w:ascii="Times New Roman" w:hAnsi="Times New Roman" w:hint="default"/>
      </w:rPr>
    </w:lvl>
    <w:lvl w:ilvl="8" w:tplc="9480A00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2363D8"/>
    <w:multiLevelType w:val="hybridMultilevel"/>
    <w:tmpl w:val="68F4DADE"/>
    <w:lvl w:ilvl="0" w:tplc="8EB2C8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CB37E3"/>
    <w:multiLevelType w:val="hybridMultilevel"/>
    <w:tmpl w:val="7F8CA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E06BB7"/>
    <w:multiLevelType w:val="hybridMultilevel"/>
    <w:tmpl w:val="2DD4A57C"/>
    <w:lvl w:ilvl="0" w:tplc="8EB2C8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726ECE"/>
    <w:multiLevelType w:val="hybridMultilevel"/>
    <w:tmpl w:val="50E26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C81AFD"/>
    <w:multiLevelType w:val="hybridMultilevel"/>
    <w:tmpl w:val="323EE4A2"/>
    <w:lvl w:ilvl="0" w:tplc="8EB2C81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827859"/>
    <w:multiLevelType w:val="hybridMultilevel"/>
    <w:tmpl w:val="8F72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AF293A"/>
    <w:multiLevelType w:val="hybridMultilevel"/>
    <w:tmpl w:val="82D45E56"/>
    <w:lvl w:ilvl="0" w:tplc="60A61DB6">
      <w:start w:val="1"/>
      <w:numFmt w:val="bullet"/>
      <w:lvlText w:val="•"/>
      <w:lvlJc w:val="left"/>
      <w:pPr>
        <w:tabs>
          <w:tab w:val="num" w:pos="720"/>
        </w:tabs>
        <w:ind w:left="720" w:hanging="360"/>
      </w:pPr>
      <w:rPr>
        <w:rFonts w:ascii="Times New Roman" w:hAnsi="Times New Roman" w:hint="default"/>
      </w:rPr>
    </w:lvl>
    <w:lvl w:ilvl="1" w:tplc="26A2A18A" w:tentative="1">
      <w:start w:val="1"/>
      <w:numFmt w:val="bullet"/>
      <w:lvlText w:val="•"/>
      <w:lvlJc w:val="left"/>
      <w:pPr>
        <w:tabs>
          <w:tab w:val="num" w:pos="1440"/>
        </w:tabs>
        <w:ind w:left="1440" w:hanging="360"/>
      </w:pPr>
      <w:rPr>
        <w:rFonts w:ascii="Times New Roman" w:hAnsi="Times New Roman" w:hint="default"/>
      </w:rPr>
    </w:lvl>
    <w:lvl w:ilvl="2" w:tplc="AABA37D4" w:tentative="1">
      <w:start w:val="1"/>
      <w:numFmt w:val="bullet"/>
      <w:lvlText w:val="•"/>
      <w:lvlJc w:val="left"/>
      <w:pPr>
        <w:tabs>
          <w:tab w:val="num" w:pos="2160"/>
        </w:tabs>
        <w:ind w:left="2160" w:hanging="360"/>
      </w:pPr>
      <w:rPr>
        <w:rFonts w:ascii="Times New Roman" w:hAnsi="Times New Roman" w:hint="default"/>
      </w:rPr>
    </w:lvl>
    <w:lvl w:ilvl="3" w:tplc="4D54E082" w:tentative="1">
      <w:start w:val="1"/>
      <w:numFmt w:val="bullet"/>
      <w:lvlText w:val="•"/>
      <w:lvlJc w:val="left"/>
      <w:pPr>
        <w:tabs>
          <w:tab w:val="num" w:pos="2880"/>
        </w:tabs>
        <w:ind w:left="2880" w:hanging="360"/>
      </w:pPr>
      <w:rPr>
        <w:rFonts w:ascii="Times New Roman" w:hAnsi="Times New Roman" w:hint="default"/>
      </w:rPr>
    </w:lvl>
    <w:lvl w:ilvl="4" w:tplc="8BDAAB88" w:tentative="1">
      <w:start w:val="1"/>
      <w:numFmt w:val="bullet"/>
      <w:lvlText w:val="•"/>
      <w:lvlJc w:val="left"/>
      <w:pPr>
        <w:tabs>
          <w:tab w:val="num" w:pos="3600"/>
        </w:tabs>
        <w:ind w:left="3600" w:hanging="360"/>
      </w:pPr>
      <w:rPr>
        <w:rFonts w:ascii="Times New Roman" w:hAnsi="Times New Roman" w:hint="default"/>
      </w:rPr>
    </w:lvl>
    <w:lvl w:ilvl="5" w:tplc="F0EAE76A" w:tentative="1">
      <w:start w:val="1"/>
      <w:numFmt w:val="bullet"/>
      <w:lvlText w:val="•"/>
      <w:lvlJc w:val="left"/>
      <w:pPr>
        <w:tabs>
          <w:tab w:val="num" w:pos="4320"/>
        </w:tabs>
        <w:ind w:left="4320" w:hanging="360"/>
      </w:pPr>
      <w:rPr>
        <w:rFonts w:ascii="Times New Roman" w:hAnsi="Times New Roman" w:hint="default"/>
      </w:rPr>
    </w:lvl>
    <w:lvl w:ilvl="6" w:tplc="83C21CC6" w:tentative="1">
      <w:start w:val="1"/>
      <w:numFmt w:val="bullet"/>
      <w:lvlText w:val="•"/>
      <w:lvlJc w:val="left"/>
      <w:pPr>
        <w:tabs>
          <w:tab w:val="num" w:pos="5040"/>
        </w:tabs>
        <w:ind w:left="5040" w:hanging="360"/>
      </w:pPr>
      <w:rPr>
        <w:rFonts w:ascii="Times New Roman" w:hAnsi="Times New Roman" w:hint="default"/>
      </w:rPr>
    </w:lvl>
    <w:lvl w:ilvl="7" w:tplc="3344051E" w:tentative="1">
      <w:start w:val="1"/>
      <w:numFmt w:val="bullet"/>
      <w:lvlText w:val="•"/>
      <w:lvlJc w:val="left"/>
      <w:pPr>
        <w:tabs>
          <w:tab w:val="num" w:pos="5760"/>
        </w:tabs>
        <w:ind w:left="5760" w:hanging="360"/>
      </w:pPr>
      <w:rPr>
        <w:rFonts w:ascii="Times New Roman" w:hAnsi="Times New Roman" w:hint="default"/>
      </w:rPr>
    </w:lvl>
    <w:lvl w:ilvl="8" w:tplc="C8B6A9D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283B85"/>
    <w:multiLevelType w:val="hybridMultilevel"/>
    <w:tmpl w:val="605AC914"/>
    <w:lvl w:ilvl="0" w:tplc="8E7E048E">
      <w:start w:val="1"/>
      <w:numFmt w:val="bullet"/>
      <w:lvlText w:val="•"/>
      <w:lvlJc w:val="left"/>
      <w:pPr>
        <w:tabs>
          <w:tab w:val="num" w:pos="720"/>
        </w:tabs>
        <w:ind w:left="720" w:hanging="360"/>
      </w:pPr>
      <w:rPr>
        <w:rFonts w:ascii="Times New Roman" w:hAnsi="Times New Roman" w:hint="default"/>
      </w:rPr>
    </w:lvl>
    <w:lvl w:ilvl="1" w:tplc="36605F38" w:tentative="1">
      <w:start w:val="1"/>
      <w:numFmt w:val="bullet"/>
      <w:lvlText w:val="•"/>
      <w:lvlJc w:val="left"/>
      <w:pPr>
        <w:tabs>
          <w:tab w:val="num" w:pos="1440"/>
        </w:tabs>
        <w:ind w:left="1440" w:hanging="360"/>
      </w:pPr>
      <w:rPr>
        <w:rFonts w:ascii="Times New Roman" w:hAnsi="Times New Roman" w:hint="default"/>
      </w:rPr>
    </w:lvl>
    <w:lvl w:ilvl="2" w:tplc="7DDA9B64" w:tentative="1">
      <w:start w:val="1"/>
      <w:numFmt w:val="bullet"/>
      <w:lvlText w:val="•"/>
      <w:lvlJc w:val="left"/>
      <w:pPr>
        <w:tabs>
          <w:tab w:val="num" w:pos="2160"/>
        </w:tabs>
        <w:ind w:left="2160" w:hanging="360"/>
      </w:pPr>
      <w:rPr>
        <w:rFonts w:ascii="Times New Roman" w:hAnsi="Times New Roman" w:hint="default"/>
      </w:rPr>
    </w:lvl>
    <w:lvl w:ilvl="3" w:tplc="C50AA76E" w:tentative="1">
      <w:start w:val="1"/>
      <w:numFmt w:val="bullet"/>
      <w:lvlText w:val="•"/>
      <w:lvlJc w:val="left"/>
      <w:pPr>
        <w:tabs>
          <w:tab w:val="num" w:pos="2880"/>
        </w:tabs>
        <w:ind w:left="2880" w:hanging="360"/>
      </w:pPr>
      <w:rPr>
        <w:rFonts w:ascii="Times New Roman" w:hAnsi="Times New Roman" w:hint="default"/>
      </w:rPr>
    </w:lvl>
    <w:lvl w:ilvl="4" w:tplc="C0B8FA3E" w:tentative="1">
      <w:start w:val="1"/>
      <w:numFmt w:val="bullet"/>
      <w:lvlText w:val="•"/>
      <w:lvlJc w:val="left"/>
      <w:pPr>
        <w:tabs>
          <w:tab w:val="num" w:pos="3600"/>
        </w:tabs>
        <w:ind w:left="3600" w:hanging="360"/>
      </w:pPr>
      <w:rPr>
        <w:rFonts w:ascii="Times New Roman" w:hAnsi="Times New Roman" w:hint="default"/>
      </w:rPr>
    </w:lvl>
    <w:lvl w:ilvl="5" w:tplc="D0A837B0" w:tentative="1">
      <w:start w:val="1"/>
      <w:numFmt w:val="bullet"/>
      <w:lvlText w:val="•"/>
      <w:lvlJc w:val="left"/>
      <w:pPr>
        <w:tabs>
          <w:tab w:val="num" w:pos="4320"/>
        </w:tabs>
        <w:ind w:left="4320" w:hanging="360"/>
      </w:pPr>
      <w:rPr>
        <w:rFonts w:ascii="Times New Roman" w:hAnsi="Times New Roman" w:hint="default"/>
      </w:rPr>
    </w:lvl>
    <w:lvl w:ilvl="6" w:tplc="B2C6EB8A" w:tentative="1">
      <w:start w:val="1"/>
      <w:numFmt w:val="bullet"/>
      <w:lvlText w:val="•"/>
      <w:lvlJc w:val="left"/>
      <w:pPr>
        <w:tabs>
          <w:tab w:val="num" w:pos="5040"/>
        </w:tabs>
        <w:ind w:left="5040" w:hanging="360"/>
      </w:pPr>
      <w:rPr>
        <w:rFonts w:ascii="Times New Roman" w:hAnsi="Times New Roman" w:hint="default"/>
      </w:rPr>
    </w:lvl>
    <w:lvl w:ilvl="7" w:tplc="A27A9F94" w:tentative="1">
      <w:start w:val="1"/>
      <w:numFmt w:val="bullet"/>
      <w:lvlText w:val="•"/>
      <w:lvlJc w:val="left"/>
      <w:pPr>
        <w:tabs>
          <w:tab w:val="num" w:pos="5760"/>
        </w:tabs>
        <w:ind w:left="5760" w:hanging="360"/>
      </w:pPr>
      <w:rPr>
        <w:rFonts w:ascii="Times New Roman" w:hAnsi="Times New Roman" w:hint="default"/>
      </w:rPr>
    </w:lvl>
    <w:lvl w:ilvl="8" w:tplc="6292D02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CD598E"/>
    <w:multiLevelType w:val="hybridMultilevel"/>
    <w:tmpl w:val="DBDAD2FC"/>
    <w:lvl w:ilvl="0" w:tplc="8EB2C8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48483D"/>
    <w:multiLevelType w:val="hybridMultilevel"/>
    <w:tmpl w:val="1D465F74"/>
    <w:lvl w:ilvl="0" w:tplc="5CF23764">
      <w:start w:val="1"/>
      <w:numFmt w:val="bullet"/>
      <w:lvlText w:val="•"/>
      <w:lvlJc w:val="left"/>
      <w:pPr>
        <w:tabs>
          <w:tab w:val="num" w:pos="720"/>
        </w:tabs>
        <w:ind w:left="720" w:hanging="360"/>
      </w:pPr>
      <w:rPr>
        <w:rFonts w:ascii="Times New Roman" w:hAnsi="Times New Roman" w:hint="default"/>
      </w:rPr>
    </w:lvl>
    <w:lvl w:ilvl="1" w:tplc="4D02B9FC" w:tentative="1">
      <w:start w:val="1"/>
      <w:numFmt w:val="bullet"/>
      <w:lvlText w:val="•"/>
      <w:lvlJc w:val="left"/>
      <w:pPr>
        <w:tabs>
          <w:tab w:val="num" w:pos="1440"/>
        </w:tabs>
        <w:ind w:left="1440" w:hanging="360"/>
      </w:pPr>
      <w:rPr>
        <w:rFonts w:ascii="Times New Roman" w:hAnsi="Times New Roman" w:hint="default"/>
      </w:rPr>
    </w:lvl>
    <w:lvl w:ilvl="2" w:tplc="67884A94" w:tentative="1">
      <w:start w:val="1"/>
      <w:numFmt w:val="bullet"/>
      <w:lvlText w:val="•"/>
      <w:lvlJc w:val="left"/>
      <w:pPr>
        <w:tabs>
          <w:tab w:val="num" w:pos="2160"/>
        </w:tabs>
        <w:ind w:left="2160" w:hanging="360"/>
      </w:pPr>
      <w:rPr>
        <w:rFonts w:ascii="Times New Roman" w:hAnsi="Times New Roman" w:hint="default"/>
      </w:rPr>
    </w:lvl>
    <w:lvl w:ilvl="3" w:tplc="80E8E22A" w:tentative="1">
      <w:start w:val="1"/>
      <w:numFmt w:val="bullet"/>
      <w:lvlText w:val="•"/>
      <w:lvlJc w:val="left"/>
      <w:pPr>
        <w:tabs>
          <w:tab w:val="num" w:pos="2880"/>
        </w:tabs>
        <w:ind w:left="2880" w:hanging="360"/>
      </w:pPr>
      <w:rPr>
        <w:rFonts w:ascii="Times New Roman" w:hAnsi="Times New Roman" w:hint="default"/>
      </w:rPr>
    </w:lvl>
    <w:lvl w:ilvl="4" w:tplc="0930B7B0" w:tentative="1">
      <w:start w:val="1"/>
      <w:numFmt w:val="bullet"/>
      <w:lvlText w:val="•"/>
      <w:lvlJc w:val="left"/>
      <w:pPr>
        <w:tabs>
          <w:tab w:val="num" w:pos="3600"/>
        </w:tabs>
        <w:ind w:left="3600" w:hanging="360"/>
      </w:pPr>
      <w:rPr>
        <w:rFonts w:ascii="Times New Roman" w:hAnsi="Times New Roman" w:hint="default"/>
      </w:rPr>
    </w:lvl>
    <w:lvl w:ilvl="5" w:tplc="897E0F58" w:tentative="1">
      <w:start w:val="1"/>
      <w:numFmt w:val="bullet"/>
      <w:lvlText w:val="•"/>
      <w:lvlJc w:val="left"/>
      <w:pPr>
        <w:tabs>
          <w:tab w:val="num" w:pos="4320"/>
        </w:tabs>
        <w:ind w:left="4320" w:hanging="360"/>
      </w:pPr>
      <w:rPr>
        <w:rFonts w:ascii="Times New Roman" w:hAnsi="Times New Roman" w:hint="default"/>
      </w:rPr>
    </w:lvl>
    <w:lvl w:ilvl="6" w:tplc="FC1A1290" w:tentative="1">
      <w:start w:val="1"/>
      <w:numFmt w:val="bullet"/>
      <w:lvlText w:val="•"/>
      <w:lvlJc w:val="left"/>
      <w:pPr>
        <w:tabs>
          <w:tab w:val="num" w:pos="5040"/>
        </w:tabs>
        <w:ind w:left="5040" w:hanging="360"/>
      </w:pPr>
      <w:rPr>
        <w:rFonts w:ascii="Times New Roman" w:hAnsi="Times New Roman" w:hint="default"/>
      </w:rPr>
    </w:lvl>
    <w:lvl w:ilvl="7" w:tplc="9EA00A0E" w:tentative="1">
      <w:start w:val="1"/>
      <w:numFmt w:val="bullet"/>
      <w:lvlText w:val="•"/>
      <w:lvlJc w:val="left"/>
      <w:pPr>
        <w:tabs>
          <w:tab w:val="num" w:pos="5760"/>
        </w:tabs>
        <w:ind w:left="5760" w:hanging="360"/>
      </w:pPr>
      <w:rPr>
        <w:rFonts w:ascii="Times New Roman" w:hAnsi="Times New Roman" w:hint="default"/>
      </w:rPr>
    </w:lvl>
    <w:lvl w:ilvl="8" w:tplc="19AC35A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C723DD"/>
    <w:multiLevelType w:val="hybridMultilevel"/>
    <w:tmpl w:val="02665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D5F44EB"/>
    <w:multiLevelType w:val="hybridMultilevel"/>
    <w:tmpl w:val="7A64A9C8"/>
    <w:lvl w:ilvl="0" w:tplc="DFCC24DE">
      <w:start w:val="1"/>
      <w:numFmt w:val="bullet"/>
      <w:lvlText w:val="•"/>
      <w:lvlJc w:val="left"/>
      <w:pPr>
        <w:tabs>
          <w:tab w:val="num" w:pos="720"/>
        </w:tabs>
        <w:ind w:left="720" w:hanging="360"/>
      </w:pPr>
      <w:rPr>
        <w:rFonts w:ascii="Times New Roman" w:hAnsi="Times New Roman" w:hint="default"/>
      </w:rPr>
    </w:lvl>
    <w:lvl w:ilvl="1" w:tplc="AA40004C" w:tentative="1">
      <w:start w:val="1"/>
      <w:numFmt w:val="bullet"/>
      <w:lvlText w:val="•"/>
      <w:lvlJc w:val="left"/>
      <w:pPr>
        <w:tabs>
          <w:tab w:val="num" w:pos="1440"/>
        </w:tabs>
        <w:ind w:left="1440" w:hanging="360"/>
      </w:pPr>
      <w:rPr>
        <w:rFonts w:ascii="Times New Roman" w:hAnsi="Times New Roman" w:hint="default"/>
      </w:rPr>
    </w:lvl>
    <w:lvl w:ilvl="2" w:tplc="9EF80BA4" w:tentative="1">
      <w:start w:val="1"/>
      <w:numFmt w:val="bullet"/>
      <w:lvlText w:val="•"/>
      <w:lvlJc w:val="left"/>
      <w:pPr>
        <w:tabs>
          <w:tab w:val="num" w:pos="2160"/>
        </w:tabs>
        <w:ind w:left="2160" w:hanging="360"/>
      </w:pPr>
      <w:rPr>
        <w:rFonts w:ascii="Times New Roman" w:hAnsi="Times New Roman" w:hint="default"/>
      </w:rPr>
    </w:lvl>
    <w:lvl w:ilvl="3" w:tplc="FED03D8E" w:tentative="1">
      <w:start w:val="1"/>
      <w:numFmt w:val="bullet"/>
      <w:lvlText w:val="•"/>
      <w:lvlJc w:val="left"/>
      <w:pPr>
        <w:tabs>
          <w:tab w:val="num" w:pos="2880"/>
        </w:tabs>
        <w:ind w:left="2880" w:hanging="360"/>
      </w:pPr>
      <w:rPr>
        <w:rFonts w:ascii="Times New Roman" w:hAnsi="Times New Roman" w:hint="default"/>
      </w:rPr>
    </w:lvl>
    <w:lvl w:ilvl="4" w:tplc="E58AA554" w:tentative="1">
      <w:start w:val="1"/>
      <w:numFmt w:val="bullet"/>
      <w:lvlText w:val="•"/>
      <w:lvlJc w:val="left"/>
      <w:pPr>
        <w:tabs>
          <w:tab w:val="num" w:pos="3600"/>
        </w:tabs>
        <w:ind w:left="3600" w:hanging="360"/>
      </w:pPr>
      <w:rPr>
        <w:rFonts w:ascii="Times New Roman" w:hAnsi="Times New Roman" w:hint="default"/>
      </w:rPr>
    </w:lvl>
    <w:lvl w:ilvl="5" w:tplc="1CAC42DC" w:tentative="1">
      <w:start w:val="1"/>
      <w:numFmt w:val="bullet"/>
      <w:lvlText w:val="•"/>
      <w:lvlJc w:val="left"/>
      <w:pPr>
        <w:tabs>
          <w:tab w:val="num" w:pos="4320"/>
        </w:tabs>
        <w:ind w:left="4320" w:hanging="360"/>
      </w:pPr>
      <w:rPr>
        <w:rFonts w:ascii="Times New Roman" w:hAnsi="Times New Roman" w:hint="default"/>
      </w:rPr>
    </w:lvl>
    <w:lvl w:ilvl="6" w:tplc="68367744" w:tentative="1">
      <w:start w:val="1"/>
      <w:numFmt w:val="bullet"/>
      <w:lvlText w:val="•"/>
      <w:lvlJc w:val="left"/>
      <w:pPr>
        <w:tabs>
          <w:tab w:val="num" w:pos="5040"/>
        </w:tabs>
        <w:ind w:left="5040" w:hanging="360"/>
      </w:pPr>
      <w:rPr>
        <w:rFonts w:ascii="Times New Roman" w:hAnsi="Times New Roman" w:hint="default"/>
      </w:rPr>
    </w:lvl>
    <w:lvl w:ilvl="7" w:tplc="0C824B76" w:tentative="1">
      <w:start w:val="1"/>
      <w:numFmt w:val="bullet"/>
      <w:lvlText w:val="•"/>
      <w:lvlJc w:val="left"/>
      <w:pPr>
        <w:tabs>
          <w:tab w:val="num" w:pos="5760"/>
        </w:tabs>
        <w:ind w:left="5760" w:hanging="360"/>
      </w:pPr>
      <w:rPr>
        <w:rFonts w:ascii="Times New Roman" w:hAnsi="Times New Roman" w:hint="default"/>
      </w:rPr>
    </w:lvl>
    <w:lvl w:ilvl="8" w:tplc="76227CE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EC322A3"/>
    <w:multiLevelType w:val="hybridMultilevel"/>
    <w:tmpl w:val="E3DC0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1D45DC2"/>
    <w:multiLevelType w:val="hybridMultilevel"/>
    <w:tmpl w:val="3D124D92"/>
    <w:lvl w:ilvl="0" w:tplc="49580ED0">
      <w:start w:val="1"/>
      <w:numFmt w:val="bullet"/>
      <w:lvlText w:val="•"/>
      <w:lvlJc w:val="left"/>
      <w:pPr>
        <w:tabs>
          <w:tab w:val="num" w:pos="720"/>
        </w:tabs>
        <w:ind w:left="720" w:hanging="360"/>
      </w:pPr>
      <w:rPr>
        <w:rFonts w:ascii="Arial" w:hAnsi="Arial" w:hint="default"/>
      </w:rPr>
    </w:lvl>
    <w:lvl w:ilvl="1" w:tplc="C03C6AF0" w:tentative="1">
      <w:start w:val="1"/>
      <w:numFmt w:val="bullet"/>
      <w:lvlText w:val="•"/>
      <w:lvlJc w:val="left"/>
      <w:pPr>
        <w:tabs>
          <w:tab w:val="num" w:pos="1440"/>
        </w:tabs>
        <w:ind w:left="1440" w:hanging="360"/>
      </w:pPr>
      <w:rPr>
        <w:rFonts w:ascii="Arial" w:hAnsi="Arial" w:hint="default"/>
      </w:rPr>
    </w:lvl>
    <w:lvl w:ilvl="2" w:tplc="EBDA8DC2" w:tentative="1">
      <w:start w:val="1"/>
      <w:numFmt w:val="bullet"/>
      <w:lvlText w:val="•"/>
      <w:lvlJc w:val="left"/>
      <w:pPr>
        <w:tabs>
          <w:tab w:val="num" w:pos="2160"/>
        </w:tabs>
        <w:ind w:left="2160" w:hanging="360"/>
      </w:pPr>
      <w:rPr>
        <w:rFonts w:ascii="Arial" w:hAnsi="Arial" w:hint="default"/>
      </w:rPr>
    </w:lvl>
    <w:lvl w:ilvl="3" w:tplc="E7927AFA" w:tentative="1">
      <w:start w:val="1"/>
      <w:numFmt w:val="bullet"/>
      <w:lvlText w:val="•"/>
      <w:lvlJc w:val="left"/>
      <w:pPr>
        <w:tabs>
          <w:tab w:val="num" w:pos="2880"/>
        </w:tabs>
        <w:ind w:left="2880" w:hanging="360"/>
      </w:pPr>
      <w:rPr>
        <w:rFonts w:ascii="Arial" w:hAnsi="Arial" w:hint="default"/>
      </w:rPr>
    </w:lvl>
    <w:lvl w:ilvl="4" w:tplc="4D9CB608" w:tentative="1">
      <w:start w:val="1"/>
      <w:numFmt w:val="bullet"/>
      <w:lvlText w:val="•"/>
      <w:lvlJc w:val="left"/>
      <w:pPr>
        <w:tabs>
          <w:tab w:val="num" w:pos="3600"/>
        </w:tabs>
        <w:ind w:left="3600" w:hanging="360"/>
      </w:pPr>
      <w:rPr>
        <w:rFonts w:ascii="Arial" w:hAnsi="Arial" w:hint="default"/>
      </w:rPr>
    </w:lvl>
    <w:lvl w:ilvl="5" w:tplc="D5D04A24" w:tentative="1">
      <w:start w:val="1"/>
      <w:numFmt w:val="bullet"/>
      <w:lvlText w:val="•"/>
      <w:lvlJc w:val="left"/>
      <w:pPr>
        <w:tabs>
          <w:tab w:val="num" w:pos="4320"/>
        </w:tabs>
        <w:ind w:left="4320" w:hanging="360"/>
      </w:pPr>
      <w:rPr>
        <w:rFonts w:ascii="Arial" w:hAnsi="Arial" w:hint="default"/>
      </w:rPr>
    </w:lvl>
    <w:lvl w:ilvl="6" w:tplc="B2EA2E0A" w:tentative="1">
      <w:start w:val="1"/>
      <w:numFmt w:val="bullet"/>
      <w:lvlText w:val="•"/>
      <w:lvlJc w:val="left"/>
      <w:pPr>
        <w:tabs>
          <w:tab w:val="num" w:pos="5040"/>
        </w:tabs>
        <w:ind w:left="5040" w:hanging="360"/>
      </w:pPr>
      <w:rPr>
        <w:rFonts w:ascii="Arial" w:hAnsi="Arial" w:hint="default"/>
      </w:rPr>
    </w:lvl>
    <w:lvl w:ilvl="7" w:tplc="ACAA649A" w:tentative="1">
      <w:start w:val="1"/>
      <w:numFmt w:val="bullet"/>
      <w:lvlText w:val="•"/>
      <w:lvlJc w:val="left"/>
      <w:pPr>
        <w:tabs>
          <w:tab w:val="num" w:pos="5760"/>
        </w:tabs>
        <w:ind w:left="5760" w:hanging="360"/>
      </w:pPr>
      <w:rPr>
        <w:rFonts w:ascii="Arial" w:hAnsi="Arial" w:hint="default"/>
      </w:rPr>
    </w:lvl>
    <w:lvl w:ilvl="8" w:tplc="04CA2AC2" w:tentative="1">
      <w:start w:val="1"/>
      <w:numFmt w:val="bullet"/>
      <w:lvlText w:val="•"/>
      <w:lvlJc w:val="left"/>
      <w:pPr>
        <w:tabs>
          <w:tab w:val="num" w:pos="6480"/>
        </w:tabs>
        <w:ind w:left="6480" w:hanging="360"/>
      </w:pPr>
      <w:rPr>
        <w:rFonts w:ascii="Arial" w:hAnsi="Arial" w:hint="default"/>
      </w:rPr>
    </w:lvl>
  </w:abstractNum>
  <w:abstractNum w:abstractNumId="19">
    <w:nsid w:val="33602A3D"/>
    <w:multiLevelType w:val="hybridMultilevel"/>
    <w:tmpl w:val="23D05474"/>
    <w:lvl w:ilvl="0" w:tplc="8EB2C81E">
      <w:start w:val="1"/>
      <w:numFmt w:val="bullet"/>
      <w:lvlText w:val=""/>
      <w:lvlJc w:val="left"/>
      <w:pPr>
        <w:tabs>
          <w:tab w:val="num" w:pos="720"/>
        </w:tabs>
        <w:ind w:left="720" w:hanging="360"/>
      </w:pPr>
      <w:rPr>
        <w:rFonts w:ascii="Symbol" w:hAnsi="Symbol" w:hint="default"/>
      </w:rPr>
    </w:lvl>
    <w:lvl w:ilvl="1" w:tplc="EFD8E7A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1B786B"/>
    <w:multiLevelType w:val="hybridMultilevel"/>
    <w:tmpl w:val="0630BBC8"/>
    <w:lvl w:ilvl="0" w:tplc="8EB2C81E">
      <w:start w:val="1"/>
      <w:numFmt w:val="bullet"/>
      <w:lvlText w:val=""/>
      <w:lvlJc w:val="left"/>
      <w:pPr>
        <w:tabs>
          <w:tab w:val="num" w:pos="720"/>
        </w:tabs>
        <w:ind w:left="720" w:hanging="360"/>
      </w:pPr>
      <w:rPr>
        <w:rFonts w:ascii="Symbol" w:hAnsi="Symbol" w:hint="default"/>
      </w:rPr>
    </w:lvl>
    <w:lvl w:ilvl="1" w:tplc="EFD8E7A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7F33045"/>
    <w:multiLevelType w:val="hybridMultilevel"/>
    <w:tmpl w:val="EC867EEA"/>
    <w:lvl w:ilvl="0" w:tplc="8EB2C81E">
      <w:start w:val="1"/>
      <w:numFmt w:val="bullet"/>
      <w:lvlText w:val=""/>
      <w:lvlJc w:val="left"/>
      <w:pPr>
        <w:tabs>
          <w:tab w:val="num" w:pos="720"/>
        </w:tabs>
        <w:ind w:left="720" w:hanging="360"/>
      </w:pPr>
      <w:rPr>
        <w:rFonts w:ascii="Symbol" w:hAnsi="Symbol" w:hint="default"/>
      </w:rPr>
    </w:lvl>
    <w:lvl w:ilvl="1" w:tplc="EFD8E7A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D007C49"/>
    <w:multiLevelType w:val="hybridMultilevel"/>
    <w:tmpl w:val="B5841828"/>
    <w:lvl w:ilvl="0" w:tplc="8EB2C8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2C36AB6"/>
    <w:multiLevelType w:val="hybridMultilevel"/>
    <w:tmpl w:val="401E5358"/>
    <w:lvl w:ilvl="0" w:tplc="DDA806B4">
      <w:start w:val="1"/>
      <w:numFmt w:val="bullet"/>
      <w:lvlText w:val="•"/>
      <w:lvlJc w:val="left"/>
      <w:pPr>
        <w:tabs>
          <w:tab w:val="num" w:pos="720"/>
        </w:tabs>
        <w:ind w:left="720" w:hanging="360"/>
      </w:pPr>
      <w:rPr>
        <w:rFonts w:ascii="Arial" w:hAnsi="Arial" w:hint="default"/>
      </w:rPr>
    </w:lvl>
    <w:lvl w:ilvl="1" w:tplc="61FEE6F6" w:tentative="1">
      <w:start w:val="1"/>
      <w:numFmt w:val="bullet"/>
      <w:lvlText w:val="•"/>
      <w:lvlJc w:val="left"/>
      <w:pPr>
        <w:tabs>
          <w:tab w:val="num" w:pos="1440"/>
        </w:tabs>
        <w:ind w:left="1440" w:hanging="360"/>
      </w:pPr>
      <w:rPr>
        <w:rFonts w:ascii="Arial" w:hAnsi="Arial" w:hint="default"/>
      </w:rPr>
    </w:lvl>
    <w:lvl w:ilvl="2" w:tplc="EA4AA266" w:tentative="1">
      <w:start w:val="1"/>
      <w:numFmt w:val="bullet"/>
      <w:lvlText w:val="•"/>
      <w:lvlJc w:val="left"/>
      <w:pPr>
        <w:tabs>
          <w:tab w:val="num" w:pos="2160"/>
        </w:tabs>
        <w:ind w:left="2160" w:hanging="360"/>
      </w:pPr>
      <w:rPr>
        <w:rFonts w:ascii="Arial" w:hAnsi="Arial" w:hint="default"/>
      </w:rPr>
    </w:lvl>
    <w:lvl w:ilvl="3" w:tplc="B7D85EAA" w:tentative="1">
      <w:start w:val="1"/>
      <w:numFmt w:val="bullet"/>
      <w:lvlText w:val="•"/>
      <w:lvlJc w:val="left"/>
      <w:pPr>
        <w:tabs>
          <w:tab w:val="num" w:pos="2880"/>
        </w:tabs>
        <w:ind w:left="2880" w:hanging="360"/>
      </w:pPr>
      <w:rPr>
        <w:rFonts w:ascii="Arial" w:hAnsi="Arial" w:hint="default"/>
      </w:rPr>
    </w:lvl>
    <w:lvl w:ilvl="4" w:tplc="375059D0" w:tentative="1">
      <w:start w:val="1"/>
      <w:numFmt w:val="bullet"/>
      <w:lvlText w:val="•"/>
      <w:lvlJc w:val="left"/>
      <w:pPr>
        <w:tabs>
          <w:tab w:val="num" w:pos="3600"/>
        </w:tabs>
        <w:ind w:left="3600" w:hanging="360"/>
      </w:pPr>
      <w:rPr>
        <w:rFonts w:ascii="Arial" w:hAnsi="Arial" w:hint="default"/>
      </w:rPr>
    </w:lvl>
    <w:lvl w:ilvl="5" w:tplc="F5349736" w:tentative="1">
      <w:start w:val="1"/>
      <w:numFmt w:val="bullet"/>
      <w:lvlText w:val="•"/>
      <w:lvlJc w:val="left"/>
      <w:pPr>
        <w:tabs>
          <w:tab w:val="num" w:pos="4320"/>
        </w:tabs>
        <w:ind w:left="4320" w:hanging="360"/>
      </w:pPr>
      <w:rPr>
        <w:rFonts w:ascii="Arial" w:hAnsi="Arial" w:hint="default"/>
      </w:rPr>
    </w:lvl>
    <w:lvl w:ilvl="6" w:tplc="5BA06BEE" w:tentative="1">
      <w:start w:val="1"/>
      <w:numFmt w:val="bullet"/>
      <w:lvlText w:val="•"/>
      <w:lvlJc w:val="left"/>
      <w:pPr>
        <w:tabs>
          <w:tab w:val="num" w:pos="5040"/>
        </w:tabs>
        <w:ind w:left="5040" w:hanging="360"/>
      </w:pPr>
      <w:rPr>
        <w:rFonts w:ascii="Arial" w:hAnsi="Arial" w:hint="default"/>
      </w:rPr>
    </w:lvl>
    <w:lvl w:ilvl="7" w:tplc="E794D0B2" w:tentative="1">
      <w:start w:val="1"/>
      <w:numFmt w:val="bullet"/>
      <w:lvlText w:val="•"/>
      <w:lvlJc w:val="left"/>
      <w:pPr>
        <w:tabs>
          <w:tab w:val="num" w:pos="5760"/>
        </w:tabs>
        <w:ind w:left="5760" w:hanging="360"/>
      </w:pPr>
      <w:rPr>
        <w:rFonts w:ascii="Arial" w:hAnsi="Arial" w:hint="default"/>
      </w:rPr>
    </w:lvl>
    <w:lvl w:ilvl="8" w:tplc="DDB88460" w:tentative="1">
      <w:start w:val="1"/>
      <w:numFmt w:val="bullet"/>
      <w:lvlText w:val="•"/>
      <w:lvlJc w:val="left"/>
      <w:pPr>
        <w:tabs>
          <w:tab w:val="num" w:pos="6480"/>
        </w:tabs>
        <w:ind w:left="6480" w:hanging="360"/>
      </w:pPr>
      <w:rPr>
        <w:rFonts w:ascii="Arial" w:hAnsi="Arial" w:hint="default"/>
      </w:rPr>
    </w:lvl>
  </w:abstractNum>
  <w:abstractNum w:abstractNumId="24">
    <w:nsid w:val="441B7414"/>
    <w:multiLevelType w:val="hybridMultilevel"/>
    <w:tmpl w:val="012C424E"/>
    <w:lvl w:ilvl="0" w:tplc="8EB2C81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44A41247"/>
    <w:multiLevelType w:val="hybridMultilevel"/>
    <w:tmpl w:val="E016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403475"/>
    <w:multiLevelType w:val="hybridMultilevel"/>
    <w:tmpl w:val="71B6DE72"/>
    <w:lvl w:ilvl="0" w:tplc="70C257E6">
      <w:start w:val="1"/>
      <w:numFmt w:val="bullet"/>
      <w:lvlText w:val="•"/>
      <w:lvlJc w:val="left"/>
      <w:pPr>
        <w:tabs>
          <w:tab w:val="num" w:pos="720"/>
        </w:tabs>
        <w:ind w:left="720" w:hanging="360"/>
      </w:pPr>
      <w:rPr>
        <w:rFonts w:ascii="Times New Roman" w:hAnsi="Times New Roman" w:hint="default"/>
      </w:rPr>
    </w:lvl>
    <w:lvl w:ilvl="1" w:tplc="7D103044" w:tentative="1">
      <w:start w:val="1"/>
      <w:numFmt w:val="bullet"/>
      <w:lvlText w:val="•"/>
      <w:lvlJc w:val="left"/>
      <w:pPr>
        <w:tabs>
          <w:tab w:val="num" w:pos="1440"/>
        </w:tabs>
        <w:ind w:left="1440" w:hanging="360"/>
      </w:pPr>
      <w:rPr>
        <w:rFonts w:ascii="Times New Roman" w:hAnsi="Times New Roman" w:hint="default"/>
      </w:rPr>
    </w:lvl>
    <w:lvl w:ilvl="2" w:tplc="ECBED07C" w:tentative="1">
      <w:start w:val="1"/>
      <w:numFmt w:val="bullet"/>
      <w:lvlText w:val="•"/>
      <w:lvlJc w:val="left"/>
      <w:pPr>
        <w:tabs>
          <w:tab w:val="num" w:pos="2160"/>
        </w:tabs>
        <w:ind w:left="2160" w:hanging="360"/>
      </w:pPr>
      <w:rPr>
        <w:rFonts w:ascii="Times New Roman" w:hAnsi="Times New Roman" w:hint="default"/>
      </w:rPr>
    </w:lvl>
    <w:lvl w:ilvl="3" w:tplc="B08444B4" w:tentative="1">
      <w:start w:val="1"/>
      <w:numFmt w:val="bullet"/>
      <w:lvlText w:val="•"/>
      <w:lvlJc w:val="left"/>
      <w:pPr>
        <w:tabs>
          <w:tab w:val="num" w:pos="2880"/>
        </w:tabs>
        <w:ind w:left="2880" w:hanging="360"/>
      </w:pPr>
      <w:rPr>
        <w:rFonts w:ascii="Times New Roman" w:hAnsi="Times New Roman" w:hint="default"/>
      </w:rPr>
    </w:lvl>
    <w:lvl w:ilvl="4" w:tplc="1A2C8C50" w:tentative="1">
      <w:start w:val="1"/>
      <w:numFmt w:val="bullet"/>
      <w:lvlText w:val="•"/>
      <w:lvlJc w:val="left"/>
      <w:pPr>
        <w:tabs>
          <w:tab w:val="num" w:pos="3600"/>
        </w:tabs>
        <w:ind w:left="3600" w:hanging="360"/>
      </w:pPr>
      <w:rPr>
        <w:rFonts w:ascii="Times New Roman" w:hAnsi="Times New Roman" w:hint="default"/>
      </w:rPr>
    </w:lvl>
    <w:lvl w:ilvl="5" w:tplc="7B167FA0" w:tentative="1">
      <w:start w:val="1"/>
      <w:numFmt w:val="bullet"/>
      <w:lvlText w:val="•"/>
      <w:lvlJc w:val="left"/>
      <w:pPr>
        <w:tabs>
          <w:tab w:val="num" w:pos="4320"/>
        </w:tabs>
        <w:ind w:left="4320" w:hanging="360"/>
      </w:pPr>
      <w:rPr>
        <w:rFonts w:ascii="Times New Roman" w:hAnsi="Times New Roman" w:hint="default"/>
      </w:rPr>
    </w:lvl>
    <w:lvl w:ilvl="6" w:tplc="C2388A48" w:tentative="1">
      <w:start w:val="1"/>
      <w:numFmt w:val="bullet"/>
      <w:lvlText w:val="•"/>
      <w:lvlJc w:val="left"/>
      <w:pPr>
        <w:tabs>
          <w:tab w:val="num" w:pos="5040"/>
        </w:tabs>
        <w:ind w:left="5040" w:hanging="360"/>
      </w:pPr>
      <w:rPr>
        <w:rFonts w:ascii="Times New Roman" w:hAnsi="Times New Roman" w:hint="default"/>
      </w:rPr>
    </w:lvl>
    <w:lvl w:ilvl="7" w:tplc="6EB69EC2" w:tentative="1">
      <w:start w:val="1"/>
      <w:numFmt w:val="bullet"/>
      <w:lvlText w:val="•"/>
      <w:lvlJc w:val="left"/>
      <w:pPr>
        <w:tabs>
          <w:tab w:val="num" w:pos="5760"/>
        </w:tabs>
        <w:ind w:left="5760" w:hanging="360"/>
      </w:pPr>
      <w:rPr>
        <w:rFonts w:ascii="Times New Roman" w:hAnsi="Times New Roman" w:hint="default"/>
      </w:rPr>
    </w:lvl>
    <w:lvl w:ilvl="8" w:tplc="FCE0CC7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24D19EB"/>
    <w:multiLevelType w:val="hybridMultilevel"/>
    <w:tmpl w:val="1AAEFE9C"/>
    <w:lvl w:ilvl="0" w:tplc="321CD30E">
      <w:start w:val="1"/>
      <w:numFmt w:val="bullet"/>
      <w:lvlText w:val="•"/>
      <w:lvlJc w:val="left"/>
      <w:pPr>
        <w:tabs>
          <w:tab w:val="num" w:pos="720"/>
        </w:tabs>
        <w:ind w:left="720" w:hanging="360"/>
      </w:pPr>
      <w:rPr>
        <w:rFonts w:ascii="Times New Roman" w:hAnsi="Times New Roman" w:hint="default"/>
      </w:rPr>
    </w:lvl>
    <w:lvl w:ilvl="1" w:tplc="4B42B8A8" w:tentative="1">
      <w:start w:val="1"/>
      <w:numFmt w:val="bullet"/>
      <w:lvlText w:val="•"/>
      <w:lvlJc w:val="left"/>
      <w:pPr>
        <w:tabs>
          <w:tab w:val="num" w:pos="1440"/>
        </w:tabs>
        <w:ind w:left="1440" w:hanging="360"/>
      </w:pPr>
      <w:rPr>
        <w:rFonts w:ascii="Times New Roman" w:hAnsi="Times New Roman" w:hint="default"/>
      </w:rPr>
    </w:lvl>
    <w:lvl w:ilvl="2" w:tplc="99165DDE" w:tentative="1">
      <w:start w:val="1"/>
      <w:numFmt w:val="bullet"/>
      <w:lvlText w:val="•"/>
      <w:lvlJc w:val="left"/>
      <w:pPr>
        <w:tabs>
          <w:tab w:val="num" w:pos="2160"/>
        </w:tabs>
        <w:ind w:left="2160" w:hanging="360"/>
      </w:pPr>
      <w:rPr>
        <w:rFonts w:ascii="Times New Roman" w:hAnsi="Times New Roman" w:hint="default"/>
      </w:rPr>
    </w:lvl>
    <w:lvl w:ilvl="3" w:tplc="964C61B0" w:tentative="1">
      <w:start w:val="1"/>
      <w:numFmt w:val="bullet"/>
      <w:lvlText w:val="•"/>
      <w:lvlJc w:val="left"/>
      <w:pPr>
        <w:tabs>
          <w:tab w:val="num" w:pos="2880"/>
        </w:tabs>
        <w:ind w:left="2880" w:hanging="360"/>
      </w:pPr>
      <w:rPr>
        <w:rFonts w:ascii="Times New Roman" w:hAnsi="Times New Roman" w:hint="default"/>
      </w:rPr>
    </w:lvl>
    <w:lvl w:ilvl="4" w:tplc="094AC720" w:tentative="1">
      <w:start w:val="1"/>
      <w:numFmt w:val="bullet"/>
      <w:lvlText w:val="•"/>
      <w:lvlJc w:val="left"/>
      <w:pPr>
        <w:tabs>
          <w:tab w:val="num" w:pos="3600"/>
        </w:tabs>
        <w:ind w:left="3600" w:hanging="360"/>
      </w:pPr>
      <w:rPr>
        <w:rFonts w:ascii="Times New Roman" w:hAnsi="Times New Roman" w:hint="default"/>
      </w:rPr>
    </w:lvl>
    <w:lvl w:ilvl="5" w:tplc="BE543932" w:tentative="1">
      <w:start w:val="1"/>
      <w:numFmt w:val="bullet"/>
      <w:lvlText w:val="•"/>
      <w:lvlJc w:val="left"/>
      <w:pPr>
        <w:tabs>
          <w:tab w:val="num" w:pos="4320"/>
        </w:tabs>
        <w:ind w:left="4320" w:hanging="360"/>
      </w:pPr>
      <w:rPr>
        <w:rFonts w:ascii="Times New Roman" w:hAnsi="Times New Roman" w:hint="default"/>
      </w:rPr>
    </w:lvl>
    <w:lvl w:ilvl="6" w:tplc="A1722AC0" w:tentative="1">
      <w:start w:val="1"/>
      <w:numFmt w:val="bullet"/>
      <w:lvlText w:val="•"/>
      <w:lvlJc w:val="left"/>
      <w:pPr>
        <w:tabs>
          <w:tab w:val="num" w:pos="5040"/>
        </w:tabs>
        <w:ind w:left="5040" w:hanging="360"/>
      </w:pPr>
      <w:rPr>
        <w:rFonts w:ascii="Times New Roman" w:hAnsi="Times New Roman" w:hint="default"/>
      </w:rPr>
    </w:lvl>
    <w:lvl w:ilvl="7" w:tplc="6F6278A4" w:tentative="1">
      <w:start w:val="1"/>
      <w:numFmt w:val="bullet"/>
      <w:lvlText w:val="•"/>
      <w:lvlJc w:val="left"/>
      <w:pPr>
        <w:tabs>
          <w:tab w:val="num" w:pos="5760"/>
        </w:tabs>
        <w:ind w:left="5760" w:hanging="360"/>
      </w:pPr>
      <w:rPr>
        <w:rFonts w:ascii="Times New Roman" w:hAnsi="Times New Roman" w:hint="default"/>
      </w:rPr>
    </w:lvl>
    <w:lvl w:ilvl="8" w:tplc="AD90F89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CE1E71"/>
    <w:multiLevelType w:val="hybridMultilevel"/>
    <w:tmpl w:val="2BFCBDB8"/>
    <w:lvl w:ilvl="0" w:tplc="EE8C20B6">
      <w:start w:val="1"/>
      <w:numFmt w:val="bullet"/>
      <w:lvlText w:val="•"/>
      <w:lvlJc w:val="left"/>
      <w:pPr>
        <w:tabs>
          <w:tab w:val="num" w:pos="720"/>
        </w:tabs>
        <w:ind w:left="720" w:hanging="360"/>
      </w:pPr>
      <w:rPr>
        <w:rFonts w:ascii="Times New Roman" w:hAnsi="Times New Roman" w:hint="default"/>
      </w:rPr>
    </w:lvl>
    <w:lvl w:ilvl="1" w:tplc="53D0C80A" w:tentative="1">
      <w:start w:val="1"/>
      <w:numFmt w:val="bullet"/>
      <w:lvlText w:val="•"/>
      <w:lvlJc w:val="left"/>
      <w:pPr>
        <w:tabs>
          <w:tab w:val="num" w:pos="1440"/>
        </w:tabs>
        <w:ind w:left="1440" w:hanging="360"/>
      </w:pPr>
      <w:rPr>
        <w:rFonts w:ascii="Times New Roman" w:hAnsi="Times New Roman" w:hint="default"/>
      </w:rPr>
    </w:lvl>
    <w:lvl w:ilvl="2" w:tplc="D1261776" w:tentative="1">
      <w:start w:val="1"/>
      <w:numFmt w:val="bullet"/>
      <w:lvlText w:val="•"/>
      <w:lvlJc w:val="left"/>
      <w:pPr>
        <w:tabs>
          <w:tab w:val="num" w:pos="2160"/>
        </w:tabs>
        <w:ind w:left="2160" w:hanging="360"/>
      </w:pPr>
      <w:rPr>
        <w:rFonts w:ascii="Times New Roman" w:hAnsi="Times New Roman" w:hint="default"/>
      </w:rPr>
    </w:lvl>
    <w:lvl w:ilvl="3" w:tplc="52247E1A" w:tentative="1">
      <w:start w:val="1"/>
      <w:numFmt w:val="bullet"/>
      <w:lvlText w:val="•"/>
      <w:lvlJc w:val="left"/>
      <w:pPr>
        <w:tabs>
          <w:tab w:val="num" w:pos="2880"/>
        </w:tabs>
        <w:ind w:left="2880" w:hanging="360"/>
      </w:pPr>
      <w:rPr>
        <w:rFonts w:ascii="Times New Roman" w:hAnsi="Times New Roman" w:hint="default"/>
      </w:rPr>
    </w:lvl>
    <w:lvl w:ilvl="4" w:tplc="4BF44C40" w:tentative="1">
      <w:start w:val="1"/>
      <w:numFmt w:val="bullet"/>
      <w:lvlText w:val="•"/>
      <w:lvlJc w:val="left"/>
      <w:pPr>
        <w:tabs>
          <w:tab w:val="num" w:pos="3600"/>
        </w:tabs>
        <w:ind w:left="3600" w:hanging="360"/>
      </w:pPr>
      <w:rPr>
        <w:rFonts w:ascii="Times New Roman" w:hAnsi="Times New Roman" w:hint="default"/>
      </w:rPr>
    </w:lvl>
    <w:lvl w:ilvl="5" w:tplc="A0A08112" w:tentative="1">
      <w:start w:val="1"/>
      <w:numFmt w:val="bullet"/>
      <w:lvlText w:val="•"/>
      <w:lvlJc w:val="left"/>
      <w:pPr>
        <w:tabs>
          <w:tab w:val="num" w:pos="4320"/>
        </w:tabs>
        <w:ind w:left="4320" w:hanging="360"/>
      </w:pPr>
      <w:rPr>
        <w:rFonts w:ascii="Times New Roman" w:hAnsi="Times New Roman" w:hint="default"/>
      </w:rPr>
    </w:lvl>
    <w:lvl w:ilvl="6" w:tplc="F3721B6E" w:tentative="1">
      <w:start w:val="1"/>
      <w:numFmt w:val="bullet"/>
      <w:lvlText w:val="•"/>
      <w:lvlJc w:val="left"/>
      <w:pPr>
        <w:tabs>
          <w:tab w:val="num" w:pos="5040"/>
        </w:tabs>
        <w:ind w:left="5040" w:hanging="360"/>
      </w:pPr>
      <w:rPr>
        <w:rFonts w:ascii="Times New Roman" w:hAnsi="Times New Roman" w:hint="default"/>
      </w:rPr>
    </w:lvl>
    <w:lvl w:ilvl="7" w:tplc="95F4309E" w:tentative="1">
      <w:start w:val="1"/>
      <w:numFmt w:val="bullet"/>
      <w:lvlText w:val="•"/>
      <w:lvlJc w:val="left"/>
      <w:pPr>
        <w:tabs>
          <w:tab w:val="num" w:pos="5760"/>
        </w:tabs>
        <w:ind w:left="5760" w:hanging="360"/>
      </w:pPr>
      <w:rPr>
        <w:rFonts w:ascii="Times New Roman" w:hAnsi="Times New Roman" w:hint="default"/>
      </w:rPr>
    </w:lvl>
    <w:lvl w:ilvl="8" w:tplc="8648FBD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C677389"/>
    <w:multiLevelType w:val="singleLevel"/>
    <w:tmpl w:val="08090001"/>
    <w:lvl w:ilvl="0">
      <w:start w:val="1"/>
      <w:numFmt w:val="bullet"/>
      <w:lvlText w:val=""/>
      <w:lvlJc w:val="left"/>
      <w:pPr>
        <w:ind w:left="720" w:hanging="360"/>
      </w:pPr>
      <w:rPr>
        <w:rFonts w:ascii="Symbol" w:hAnsi="Symbol" w:hint="default"/>
      </w:rPr>
    </w:lvl>
  </w:abstractNum>
  <w:abstractNum w:abstractNumId="30">
    <w:nsid w:val="6E3D58AB"/>
    <w:multiLevelType w:val="hybridMultilevel"/>
    <w:tmpl w:val="C3228888"/>
    <w:lvl w:ilvl="0" w:tplc="5E74E6DA">
      <w:start w:val="1"/>
      <w:numFmt w:val="bullet"/>
      <w:lvlText w:val="•"/>
      <w:lvlJc w:val="left"/>
      <w:pPr>
        <w:tabs>
          <w:tab w:val="num" w:pos="720"/>
        </w:tabs>
        <w:ind w:left="720" w:hanging="360"/>
      </w:pPr>
      <w:rPr>
        <w:rFonts w:ascii="Times New Roman" w:hAnsi="Times New Roman" w:hint="default"/>
      </w:rPr>
    </w:lvl>
    <w:lvl w:ilvl="1" w:tplc="B680DBC6" w:tentative="1">
      <w:start w:val="1"/>
      <w:numFmt w:val="bullet"/>
      <w:lvlText w:val="•"/>
      <w:lvlJc w:val="left"/>
      <w:pPr>
        <w:tabs>
          <w:tab w:val="num" w:pos="1440"/>
        </w:tabs>
        <w:ind w:left="1440" w:hanging="360"/>
      </w:pPr>
      <w:rPr>
        <w:rFonts w:ascii="Times New Roman" w:hAnsi="Times New Roman" w:hint="default"/>
      </w:rPr>
    </w:lvl>
    <w:lvl w:ilvl="2" w:tplc="B4FCB002" w:tentative="1">
      <w:start w:val="1"/>
      <w:numFmt w:val="bullet"/>
      <w:lvlText w:val="•"/>
      <w:lvlJc w:val="left"/>
      <w:pPr>
        <w:tabs>
          <w:tab w:val="num" w:pos="2160"/>
        </w:tabs>
        <w:ind w:left="2160" w:hanging="360"/>
      </w:pPr>
      <w:rPr>
        <w:rFonts w:ascii="Times New Roman" w:hAnsi="Times New Roman" w:hint="default"/>
      </w:rPr>
    </w:lvl>
    <w:lvl w:ilvl="3" w:tplc="CD3AB75E" w:tentative="1">
      <w:start w:val="1"/>
      <w:numFmt w:val="bullet"/>
      <w:lvlText w:val="•"/>
      <w:lvlJc w:val="left"/>
      <w:pPr>
        <w:tabs>
          <w:tab w:val="num" w:pos="2880"/>
        </w:tabs>
        <w:ind w:left="2880" w:hanging="360"/>
      </w:pPr>
      <w:rPr>
        <w:rFonts w:ascii="Times New Roman" w:hAnsi="Times New Roman" w:hint="default"/>
      </w:rPr>
    </w:lvl>
    <w:lvl w:ilvl="4" w:tplc="0370233A" w:tentative="1">
      <w:start w:val="1"/>
      <w:numFmt w:val="bullet"/>
      <w:lvlText w:val="•"/>
      <w:lvlJc w:val="left"/>
      <w:pPr>
        <w:tabs>
          <w:tab w:val="num" w:pos="3600"/>
        </w:tabs>
        <w:ind w:left="3600" w:hanging="360"/>
      </w:pPr>
      <w:rPr>
        <w:rFonts w:ascii="Times New Roman" w:hAnsi="Times New Roman" w:hint="default"/>
      </w:rPr>
    </w:lvl>
    <w:lvl w:ilvl="5" w:tplc="CD8C1064" w:tentative="1">
      <w:start w:val="1"/>
      <w:numFmt w:val="bullet"/>
      <w:lvlText w:val="•"/>
      <w:lvlJc w:val="left"/>
      <w:pPr>
        <w:tabs>
          <w:tab w:val="num" w:pos="4320"/>
        </w:tabs>
        <w:ind w:left="4320" w:hanging="360"/>
      </w:pPr>
      <w:rPr>
        <w:rFonts w:ascii="Times New Roman" w:hAnsi="Times New Roman" w:hint="default"/>
      </w:rPr>
    </w:lvl>
    <w:lvl w:ilvl="6" w:tplc="092C5158" w:tentative="1">
      <w:start w:val="1"/>
      <w:numFmt w:val="bullet"/>
      <w:lvlText w:val="•"/>
      <w:lvlJc w:val="left"/>
      <w:pPr>
        <w:tabs>
          <w:tab w:val="num" w:pos="5040"/>
        </w:tabs>
        <w:ind w:left="5040" w:hanging="360"/>
      </w:pPr>
      <w:rPr>
        <w:rFonts w:ascii="Times New Roman" w:hAnsi="Times New Roman" w:hint="default"/>
      </w:rPr>
    </w:lvl>
    <w:lvl w:ilvl="7" w:tplc="071C221C" w:tentative="1">
      <w:start w:val="1"/>
      <w:numFmt w:val="bullet"/>
      <w:lvlText w:val="•"/>
      <w:lvlJc w:val="left"/>
      <w:pPr>
        <w:tabs>
          <w:tab w:val="num" w:pos="5760"/>
        </w:tabs>
        <w:ind w:left="5760" w:hanging="360"/>
      </w:pPr>
      <w:rPr>
        <w:rFonts w:ascii="Times New Roman" w:hAnsi="Times New Roman" w:hint="default"/>
      </w:rPr>
    </w:lvl>
    <w:lvl w:ilvl="8" w:tplc="E520C18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F72326B"/>
    <w:multiLevelType w:val="hybridMultilevel"/>
    <w:tmpl w:val="D9C86794"/>
    <w:lvl w:ilvl="0" w:tplc="EF9493AC">
      <w:start w:val="1"/>
      <w:numFmt w:val="bullet"/>
      <w:lvlText w:val="•"/>
      <w:lvlJc w:val="left"/>
      <w:pPr>
        <w:tabs>
          <w:tab w:val="num" w:pos="720"/>
        </w:tabs>
        <w:ind w:left="720" w:hanging="360"/>
      </w:pPr>
      <w:rPr>
        <w:rFonts w:ascii="Times New Roman" w:hAnsi="Times New Roman" w:hint="default"/>
      </w:rPr>
    </w:lvl>
    <w:lvl w:ilvl="1" w:tplc="C5FCF814" w:tentative="1">
      <w:start w:val="1"/>
      <w:numFmt w:val="bullet"/>
      <w:lvlText w:val="•"/>
      <w:lvlJc w:val="left"/>
      <w:pPr>
        <w:tabs>
          <w:tab w:val="num" w:pos="1440"/>
        </w:tabs>
        <w:ind w:left="1440" w:hanging="360"/>
      </w:pPr>
      <w:rPr>
        <w:rFonts w:ascii="Times New Roman" w:hAnsi="Times New Roman" w:hint="default"/>
      </w:rPr>
    </w:lvl>
    <w:lvl w:ilvl="2" w:tplc="AC80338E" w:tentative="1">
      <w:start w:val="1"/>
      <w:numFmt w:val="bullet"/>
      <w:lvlText w:val="•"/>
      <w:lvlJc w:val="left"/>
      <w:pPr>
        <w:tabs>
          <w:tab w:val="num" w:pos="2160"/>
        </w:tabs>
        <w:ind w:left="2160" w:hanging="360"/>
      </w:pPr>
      <w:rPr>
        <w:rFonts w:ascii="Times New Roman" w:hAnsi="Times New Roman" w:hint="default"/>
      </w:rPr>
    </w:lvl>
    <w:lvl w:ilvl="3" w:tplc="5566810E" w:tentative="1">
      <w:start w:val="1"/>
      <w:numFmt w:val="bullet"/>
      <w:lvlText w:val="•"/>
      <w:lvlJc w:val="left"/>
      <w:pPr>
        <w:tabs>
          <w:tab w:val="num" w:pos="2880"/>
        </w:tabs>
        <w:ind w:left="2880" w:hanging="360"/>
      </w:pPr>
      <w:rPr>
        <w:rFonts w:ascii="Times New Roman" w:hAnsi="Times New Roman" w:hint="default"/>
      </w:rPr>
    </w:lvl>
    <w:lvl w:ilvl="4" w:tplc="9E800DBA" w:tentative="1">
      <w:start w:val="1"/>
      <w:numFmt w:val="bullet"/>
      <w:lvlText w:val="•"/>
      <w:lvlJc w:val="left"/>
      <w:pPr>
        <w:tabs>
          <w:tab w:val="num" w:pos="3600"/>
        </w:tabs>
        <w:ind w:left="3600" w:hanging="360"/>
      </w:pPr>
      <w:rPr>
        <w:rFonts w:ascii="Times New Roman" w:hAnsi="Times New Roman" w:hint="default"/>
      </w:rPr>
    </w:lvl>
    <w:lvl w:ilvl="5" w:tplc="18A6170C" w:tentative="1">
      <w:start w:val="1"/>
      <w:numFmt w:val="bullet"/>
      <w:lvlText w:val="•"/>
      <w:lvlJc w:val="left"/>
      <w:pPr>
        <w:tabs>
          <w:tab w:val="num" w:pos="4320"/>
        </w:tabs>
        <w:ind w:left="4320" w:hanging="360"/>
      </w:pPr>
      <w:rPr>
        <w:rFonts w:ascii="Times New Roman" w:hAnsi="Times New Roman" w:hint="default"/>
      </w:rPr>
    </w:lvl>
    <w:lvl w:ilvl="6" w:tplc="A2D09B6C" w:tentative="1">
      <w:start w:val="1"/>
      <w:numFmt w:val="bullet"/>
      <w:lvlText w:val="•"/>
      <w:lvlJc w:val="left"/>
      <w:pPr>
        <w:tabs>
          <w:tab w:val="num" w:pos="5040"/>
        </w:tabs>
        <w:ind w:left="5040" w:hanging="360"/>
      </w:pPr>
      <w:rPr>
        <w:rFonts w:ascii="Times New Roman" w:hAnsi="Times New Roman" w:hint="default"/>
      </w:rPr>
    </w:lvl>
    <w:lvl w:ilvl="7" w:tplc="FB28E980" w:tentative="1">
      <w:start w:val="1"/>
      <w:numFmt w:val="bullet"/>
      <w:lvlText w:val="•"/>
      <w:lvlJc w:val="left"/>
      <w:pPr>
        <w:tabs>
          <w:tab w:val="num" w:pos="5760"/>
        </w:tabs>
        <w:ind w:left="5760" w:hanging="360"/>
      </w:pPr>
      <w:rPr>
        <w:rFonts w:ascii="Times New Roman" w:hAnsi="Times New Roman" w:hint="default"/>
      </w:rPr>
    </w:lvl>
    <w:lvl w:ilvl="8" w:tplc="6F8AA1E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2EB790C"/>
    <w:multiLevelType w:val="hybridMultilevel"/>
    <w:tmpl w:val="0D385E56"/>
    <w:lvl w:ilvl="0" w:tplc="612689C6">
      <w:start w:val="1"/>
      <w:numFmt w:val="bullet"/>
      <w:lvlText w:val="•"/>
      <w:lvlJc w:val="left"/>
      <w:pPr>
        <w:tabs>
          <w:tab w:val="num" w:pos="720"/>
        </w:tabs>
        <w:ind w:left="720" w:hanging="360"/>
      </w:pPr>
      <w:rPr>
        <w:rFonts w:ascii="Times New Roman" w:hAnsi="Times New Roman" w:hint="default"/>
      </w:rPr>
    </w:lvl>
    <w:lvl w:ilvl="1" w:tplc="FA6A6A12" w:tentative="1">
      <w:start w:val="1"/>
      <w:numFmt w:val="bullet"/>
      <w:lvlText w:val="•"/>
      <w:lvlJc w:val="left"/>
      <w:pPr>
        <w:tabs>
          <w:tab w:val="num" w:pos="1440"/>
        </w:tabs>
        <w:ind w:left="1440" w:hanging="360"/>
      </w:pPr>
      <w:rPr>
        <w:rFonts w:ascii="Times New Roman" w:hAnsi="Times New Roman" w:hint="default"/>
      </w:rPr>
    </w:lvl>
    <w:lvl w:ilvl="2" w:tplc="BCEAEB3A" w:tentative="1">
      <w:start w:val="1"/>
      <w:numFmt w:val="bullet"/>
      <w:lvlText w:val="•"/>
      <w:lvlJc w:val="left"/>
      <w:pPr>
        <w:tabs>
          <w:tab w:val="num" w:pos="2160"/>
        </w:tabs>
        <w:ind w:left="2160" w:hanging="360"/>
      </w:pPr>
      <w:rPr>
        <w:rFonts w:ascii="Times New Roman" w:hAnsi="Times New Roman" w:hint="default"/>
      </w:rPr>
    </w:lvl>
    <w:lvl w:ilvl="3" w:tplc="C694B948" w:tentative="1">
      <w:start w:val="1"/>
      <w:numFmt w:val="bullet"/>
      <w:lvlText w:val="•"/>
      <w:lvlJc w:val="left"/>
      <w:pPr>
        <w:tabs>
          <w:tab w:val="num" w:pos="2880"/>
        </w:tabs>
        <w:ind w:left="2880" w:hanging="360"/>
      </w:pPr>
      <w:rPr>
        <w:rFonts w:ascii="Times New Roman" w:hAnsi="Times New Roman" w:hint="default"/>
      </w:rPr>
    </w:lvl>
    <w:lvl w:ilvl="4" w:tplc="87EE5EDE" w:tentative="1">
      <w:start w:val="1"/>
      <w:numFmt w:val="bullet"/>
      <w:lvlText w:val="•"/>
      <w:lvlJc w:val="left"/>
      <w:pPr>
        <w:tabs>
          <w:tab w:val="num" w:pos="3600"/>
        </w:tabs>
        <w:ind w:left="3600" w:hanging="360"/>
      </w:pPr>
      <w:rPr>
        <w:rFonts w:ascii="Times New Roman" w:hAnsi="Times New Roman" w:hint="default"/>
      </w:rPr>
    </w:lvl>
    <w:lvl w:ilvl="5" w:tplc="E6AC036A" w:tentative="1">
      <w:start w:val="1"/>
      <w:numFmt w:val="bullet"/>
      <w:lvlText w:val="•"/>
      <w:lvlJc w:val="left"/>
      <w:pPr>
        <w:tabs>
          <w:tab w:val="num" w:pos="4320"/>
        </w:tabs>
        <w:ind w:left="4320" w:hanging="360"/>
      </w:pPr>
      <w:rPr>
        <w:rFonts w:ascii="Times New Roman" w:hAnsi="Times New Roman" w:hint="default"/>
      </w:rPr>
    </w:lvl>
    <w:lvl w:ilvl="6" w:tplc="4B5A3E2A" w:tentative="1">
      <w:start w:val="1"/>
      <w:numFmt w:val="bullet"/>
      <w:lvlText w:val="•"/>
      <w:lvlJc w:val="left"/>
      <w:pPr>
        <w:tabs>
          <w:tab w:val="num" w:pos="5040"/>
        </w:tabs>
        <w:ind w:left="5040" w:hanging="360"/>
      </w:pPr>
      <w:rPr>
        <w:rFonts w:ascii="Times New Roman" w:hAnsi="Times New Roman" w:hint="default"/>
      </w:rPr>
    </w:lvl>
    <w:lvl w:ilvl="7" w:tplc="381E29E4" w:tentative="1">
      <w:start w:val="1"/>
      <w:numFmt w:val="bullet"/>
      <w:lvlText w:val="•"/>
      <w:lvlJc w:val="left"/>
      <w:pPr>
        <w:tabs>
          <w:tab w:val="num" w:pos="5760"/>
        </w:tabs>
        <w:ind w:left="5760" w:hanging="360"/>
      </w:pPr>
      <w:rPr>
        <w:rFonts w:ascii="Times New Roman" w:hAnsi="Times New Roman" w:hint="default"/>
      </w:rPr>
    </w:lvl>
    <w:lvl w:ilvl="8" w:tplc="9E3CF1C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7A65D48"/>
    <w:multiLevelType w:val="hybridMultilevel"/>
    <w:tmpl w:val="B9F6CC10"/>
    <w:lvl w:ilvl="0" w:tplc="F7F05258">
      <w:start w:val="1"/>
      <w:numFmt w:val="bullet"/>
      <w:lvlText w:val="•"/>
      <w:lvlJc w:val="left"/>
      <w:pPr>
        <w:tabs>
          <w:tab w:val="num" w:pos="720"/>
        </w:tabs>
        <w:ind w:left="720" w:hanging="360"/>
      </w:pPr>
      <w:rPr>
        <w:rFonts w:ascii="Times New Roman" w:hAnsi="Times New Roman" w:hint="default"/>
      </w:rPr>
    </w:lvl>
    <w:lvl w:ilvl="1" w:tplc="656C4856" w:tentative="1">
      <w:start w:val="1"/>
      <w:numFmt w:val="bullet"/>
      <w:lvlText w:val="•"/>
      <w:lvlJc w:val="left"/>
      <w:pPr>
        <w:tabs>
          <w:tab w:val="num" w:pos="1440"/>
        </w:tabs>
        <w:ind w:left="1440" w:hanging="360"/>
      </w:pPr>
      <w:rPr>
        <w:rFonts w:ascii="Times New Roman" w:hAnsi="Times New Roman" w:hint="default"/>
      </w:rPr>
    </w:lvl>
    <w:lvl w:ilvl="2" w:tplc="9ACAD57A" w:tentative="1">
      <w:start w:val="1"/>
      <w:numFmt w:val="bullet"/>
      <w:lvlText w:val="•"/>
      <w:lvlJc w:val="left"/>
      <w:pPr>
        <w:tabs>
          <w:tab w:val="num" w:pos="2160"/>
        </w:tabs>
        <w:ind w:left="2160" w:hanging="360"/>
      </w:pPr>
      <w:rPr>
        <w:rFonts w:ascii="Times New Roman" w:hAnsi="Times New Roman" w:hint="default"/>
      </w:rPr>
    </w:lvl>
    <w:lvl w:ilvl="3" w:tplc="5A667DB2" w:tentative="1">
      <w:start w:val="1"/>
      <w:numFmt w:val="bullet"/>
      <w:lvlText w:val="•"/>
      <w:lvlJc w:val="left"/>
      <w:pPr>
        <w:tabs>
          <w:tab w:val="num" w:pos="2880"/>
        </w:tabs>
        <w:ind w:left="2880" w:hanging="360"/>
      </w:pPr>
      <w:rPr>
        <w:rFonts w:ascii="Times New Roman" w:hAnsi="Times New Roman" w:hint="default"/>
      </w:rPr>
    </w:lvl>
    <w:lvl w:ilvl="4" w:tplc="986265AC" w:tentative="1">
      <w:start w:val="1"/>
      <w:numFmt w:val="bullet"/>
      <w:lvlText w:val="•"/>
      <w:lvlJc w:val="left"/>
      <w:pPr>
        <w:tabs>
          <w:tab w:val="num" w:pos="3600"/>
        </w:tabs>
        <w:ind w:left="3600" w:hanging="360"/>
      </w:pPr>
      <w:rPr>
        <w:rFonts w:ascii="Times New Roman" w:hAnsi="Times New Roman" w:hint="default"/>
      </w:rPr>
    </w:lvl>
    <w:lvl w:ilvl="5" w:tplc="F338588C" w:tentative="1">
      <w:start w:val="1"/>
      <w:numFmt w:val="bullet"/>
      <w:lvlText w:val="•"/>
      <w:lvlJc w:val="left"/>
      <w:pPr>
        <w:tabs>
          <w:tab w:val="num" w:pos="4320"/>
        </w:tabs>
        <w:ind w:left="4320" w:hanging="360"/>
      </w:pPr>
      <w:rPr>
        <w:rFonts w:ascii="Times New Roman" w:hAnsi="Times New Roman" w:hint="default"/>
      </w:rPr>
    </w:lvl>
    <w:lvl w:ilvl="6" w:tplc="59DA76BC" w:tentative="1">
      <w:start w:val="1"/>
      <w:numFmt w:val="bullet"/>
      <w:lvlText w:val="•"/>
      <w:lvlJc w:val="left"/>
      <w:pPr>
        <w:tabs>
          <w:tab w:val="num" w:pos="5040"/>
        </w:tabs>
        <w:ind w:left="5040" w:hanging="360"/>
      </w:pPr>
      <w:rPr>
        <w:rFonts w:ascii="Times New Roman" w:hAnsi="Times New Roman" w:hint="default"/>
      </w:rPr>
    </w:lvl>
    <w:lvl w:ilvl="7" w:tplc="844243EC" w:tentative="1">
      <w:start w:val="1"/>
      <w:numFmt w:val="bullet"/>
      <w:lvlText w:val="•"/>
      <w:lvlJc w:val="left"/>
      <w:pPr>
        <w:tabs>
          <w:tab w:val="num" w:pos="5760"/>
        </w:tabs>
        <w:ind w:left="5760" w:hanging="360"/>
      </w:pPr>
      <w:rPr>
        <w:rFonts w:ascii="Times New Roman" w:hAnsi="Times New Roman" w:hint="default"/>
      </w:rPr>
    </w:lvl>
    <w:lvl w:ilvl="8" w:tplc="438A5C6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CB34550"/>
    <w:multiLevelType w:val="hybridMultilevel"/>
    <w:tmpl w:val="9DECDF40"/>
    <w:lvl w:ilvl="0" w:tplc="3F9A572A">
      <w:start w:val="1"/>
      <w:numFmt w:val="bullet"/>
      <w:lvlText w:val="•"/>
      <w:lvlJc w:val="left"/>
      <w:pPr>
        <w:tabs>
          <w:tab w:val="num" w:pos="720"/>
        </w:tabs>
        <w:ind w:left="720" w:hanging="360"/>
      </w:pPr>
      <w:rPr>
        <w:rFonts w:ascii="Times New Roman" w:hAnsi="Times New Roman" w:hint="default"/>
      </w:rPr>
    </w:lvl>
    <w:lvl w:ilvl="1" w:tplc="554E26A4" w:tentative="1">
      <w:start w:val="1"/>
      <w:numFmt w:val="bullet"/>
      <w:lvlText w:val="•"/>
      <w:lvlJc w:val="left"/>
      <w:pPr>
        <w:tabs>
          <w:tab w:val="num" w:pos="1440"/>
        </w:tabs>
        <w:ind w:left="1440" w:hanging="360"/>
      </w:pPr>
      <w:rPr>
        <w:rFonts w:ascii="Times New Roman" w:hAnsi="Times New Roman" w:hint="default"/>
      </w:rPr>
    </w:lvl>
    <w:lvl w:ilvl="2" w:tplc="E97A86AC" w:tentative="1">
      <w:start w:val="1"/>
      <w:numFmt w:val="bullet"/>
      <w:lvlText w:val="•"/>
      <w:lvlJc w:val="left"/>
      <w:pPr>
        <w:tabs>
          <w:tab w:val="num" w:pos="2160"/>
        </w:tabs>
        <w:ind w:left="2160" w:hanging="360"/>
      </w:pPr>
      <w:rPr>
        <w:rFonts w:ascii="Times New Roman" w:hAnsi="Times New Roman" w:hint="default"/>
      </w:rPr>
    </w:lvl>
    <w:lvl w:ilvl="3" w:tplc="10F024E4" w:tentative="1">
      <w:start w:val="1"/>
      <w:numFmt w:val="bullet"/>
      <w:lvlText w:val="•"/>
      <w:lvlJc w:val="left"/>
      <w:pPr>
        <w:tabs>
          <w:tab w:val="num" w:pos="2880"/>
        </w:tabs>
        <w:ind w:left="2880" w:hanging="360"/>
      </w:pPr>
      <w:rPr>
        <w:rFonts w:ascii="Times New Roman" w:hAnsi="Times New Roman" w:hint="default"/>
      </w:rPr>
    </w:lvl>
    <w:lvl w:ilvl="4" w:tplc="84D666C8" w:tentative="1">
      <w:start w:val="1"/>
      <w:numFmt w:val="bullet"/>
      <w:lvlText w:val="•"/>
      <w:lvlJc w:val="left"/>
      <w:pPr>
        <w:tabs>
          <w:tab w:val="num" w:pos="3600"/>
        </w:tabs>
        <w:ind w:left="3600" w:hanging="360"/>
      </w:pPr>
      <w:rPr>
        <w:rFonts w:ascii="Times New Roman" w:hAnsi="Times New Roman" w:hint="default"/>
      </w:rPr>
    </w:lvl>
    <w:lvl w:ilvl="5" w:tplc="8B0A7A48" w:tentative="1">
      <w:start w:val="1"/>
      <w:numFmt w:val="bullet"/>
      <w:lvlText w:val="•"/>
      <w:lvlJc w:val="left"/>
      <w:pPr>
        <w:tabs>
          <w:tab w:val="num" w:pos="4320"/>
        </w:tabs>
        <w:ind w:left="4320" w:hanging="360"/>
      </w:pPr>
      <w:rPr>
        <w:rFonts w:ascii="Times New Roman" w:hAnsi="Times New Roman" w:hint="default"/>
      </w:rPr>
    </w:lvl>
    <w:lvl w:ilvl="6" w:tplc="9190D790" w:tentative="1">
      <w:start w:val="1"/>
      <w:numFmt w:val="bullet"/>
      <w:lvlText w:val="•"/>
      <w:lvlJc w:val="left"/>
      <w:pPr>
        <w:tabs>
          <w:tab w:val="num" w:pos="5040"/>
        </w:tabs>
        <w:ind w:left="5040" w:hanging="360"/>
      </w:pPr>
      <w:rPr>
        <w:rFonts w:ascii="Times New Roman" w:hAnsi="Times New Roman" w:hint="default"/>
      </w:rPr>
    </w:lvl>
    <w:lvl w:ilvl="7" w:tplc="68969C16" w:tentative="1">
      <w:start w:val="1"/>
      <w:numFmt w:val="bullet"/>
      <w:lvlText w:val="•"/>
      <w:lvlJc w:val="left"/>
      <w:pPr>
        <w:tabs>
          <w:tab w:val="num" w:pos="5760"/>
        </w:tabs>
        <w:ind w:left="5760" w:hanging="360"/>
      </w:pPr>
      <w:rPr>
        <w:rFonts w:ascii="Times New Roman" w:hAnsi="Times New Roman" w:hint="default"/>
      </w:rPr>
    </w:lvl>
    <w:lvl w:ilvl="8" w:tplc="82BCD6D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D2C57FF"/>
    <w:multiLevelType w:val="hybridMultilevel"/>
    <w:tmpl w:val="46127E1C"/>
    <w:lvl w:ilvl="0" w:tplc="9DAA2C36">
      <w:start w:val="1"/>
      <w:numFmt w:val="bullet"/>
      <w:lvlText w:val="•"/>
      <w:lvlJc w:val="left"/>
      <w:pPr>
        <w:tabs>
          <w:tab w:val="num" w:pos="720"/>
        </w:tabs>
        <w:ind w:left="720" w:hanging="360"/>
      </w:pPr>
      <w:rPr>
        <w:rFonts w:ascii="Times New Roman" w:hAnsi="Times New Roman" w:hint="default"/>
      </w:rPr>
    </w:lvl>
    <w:lvl w:ilvl="1" w:tplc="987A2176" w:tentative="1">
      <w:start w:val="1"/>
      <w:numFmt w:val="bullet"/>
      <w:lvlText w:val="•"/>
      <w:lvlJc w:val="left"/>
      <w:pPr>
        <w:tabs>
          <w:tab w:val="num" w:pos="1440"/>
        </w:tabs>
        <w:ind w:left="1440" w:hanging="360"/>
      </w:pPr>
      <w:rPr>
        <w:rFonts w:ascii="Times New Roman" w:hAnsi="Times New Roman" w:hint="default"/>
      </w:rPr>
    </w:lvl>
    <w:lvl w:ilvl="2" w:tplc="043256C2" w:tentative="1">
      <w:start w:val="1"/>
      <w:numFmt w:val="bullet"/>
      <w:lvlText w:val="•"/>
      <w:lvlJc w:val="left"/>
      <w:pPr>
        <w:tabs>
          <w:tab w:val="num" w:pos="2160"/>
        </w:tabs>
        <w:ind w:left="2160" w:hanging="360"/>
      </w:pPr>
      <w:rPr>
        <w:rFonts w:ascii="Times New Roman" w:hAnsi="Times New Roman" w:hint="default"/>
      </w:rPr>
    </w:lvl>
    <w:lvl w:ilvl="3" w:tplc="BEB001E0" w:tentative="1">
      <w:start w:val="1"/>
      <w:numFmt w:val="bullet"/>
      <w:lvlText w:val="•"/>
      <w:lvlJc w:val="left"/>
      <w:pPr>
        <w:tabs>
          <w:tab w:val="num" w:pos="2880"/>
        </w:tabs>
        <w:ind w:left="2880" w:hanging="360"/>
      </w:pPr>
      <w:rPr>
        <w:rFonts w:ascii="Times New Roman" w:hAnsi="Times New Roman" w:hint="default"/>
      </w:rPr>
    </w:lvl>
    <w:lvl w:ilvl="4" w:tplc="62E2DCFE" w:tentative="1">
      <w:start w:val="1"/>
      <w:numFmt w:val="bullet"/>
      <w:lvlText w:val="•"/>
      <w:lvlJc w:val="left"/>
      <w:pPr>
        <w:tabs>
          <w:tab w:val="num" w:pos="3600"/>
        </w:tabs>
        <w:ind w:left="3600" w:hanging="360"/>
      </w:pPr>
      <w:rPr>
        <w:rFonts w:ascii="Times New Roman" w:hAnsi="Times New Roman" w:hint="default"/>
      </w:rPr>
    </w:lvl>
    <w:lvl w:ilvl="5" w:tplc="B39CFEC8" w:tentative="1">
      <w:start w:val="1"/>
      <w:numFmt w:val="bullet"/>
      <w:lvlText w:val="•"/>
      <w:lvlJc w:val="left"/>
      <w:pPr>
        <w:tabs>
          <w:tab w:val="num" w:pos="4320"/>
        </w:tabs>
        <w:ind w:left="4320" w:hanging="360"/>
      </w:pPr>
      <w:rPr>
        <w:rFonts w:ascii="Times New Roman" w:hAnsi="Times New Roman" w:hint="default"/>
      </w:rPr>
    </w:lvl>
    <w:lvl w:ilvl="6" w:tplc="E446E150" w:tentative="1">
      <w:start w:val="1"/>
      <w:numFmt w:val="bullet"/>
      <w:lvlText w:val="•"/>
      <w:lvlJc w:val="left"/>
      <w:pPr>
        <w:tabs>
          <w:tab w:val="num" w:pos="5040"/>
        </w:tabs>
        <w:ind w:left="5040" w:hanging="360"/>
      </w:pPr>
      <w:rPr>
        <w:rFonts w:ascii="Times New Roman" w:hAnsi="Times New Roman" w:hint="default"/>
      </w:rPr>
    </w:lvl>
    <w:lvl w:ilvl="7" w:tplc="45649492" w:tentative="1">
      <w:start w:val="1"/>
      <w:numFmt w:val="bullet"/>
      <w:lvlText w:val="•"/>
      <w:lvlJc w:val="left"/>
      <w:pPr>
        <w:tabs>
          <w:tab w:val="num" w:pos="5760"/>
        </w:tabs>
        <w:ind w:left="5760" w:hanging="360"/>
      </w:pPr>
      <w:rPr>
        <w:rFonts w:ascii="Times New Roman" w:hAnsi="Times New Roman" w:hint="default"/>
      </w:rPr>
    </w:lvl>
    <w:lvl w:ilvl="8" w:tplc="20908652"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5"/>
  </w:num>
  <w:num w:numId="3">
    <w:abstractNumId w:val="6"/>
  </w:num>
  <w:num w:numId="4">
    <w:abstractNumId w:val="5"/>
  </w:num>
  <w:num w:numId="5">
    <w:abstractNumId w:val="7"/>
  </w:num>
  <w:num w:numId="6">
    <w:abstractNumId w:val="13"/>
  </w:num>
  <w:num w:numId="7">
    <w:abstractNumId w:val="21"/>
  </w:num>
  <w:num w:numId="8">
    <w:abstractNumId w:val="20"/>
  </w:num>
  <w:num w:numId="9">
    <w:abstractNumId w:val="19"/>
  </w:num>
  <w:num w:numId="10">
    <w:abstractNumId w:val="9"/>
  </w:num>
  <w:num w:numId="11">
    <w:abstractNumId w:val="22"/>
  </w:num>
  <w:num w:numId="12">
    <w:abstractNumId w:val="24"/>
  </w:num>
  <w:num w:numId="13">
    <w:abstractNumId w:val="33"/>
  </w:num>
  <w:num w:numId="14">
    <w:abstractNumId w:val="11"/>
  </w:num>
  <w:num w:numId="15">
    <w:abstractNumId w:val="30"/>
  </w:num>
  <w:num w:numId="16">
    <w:abstractNumId w:val="34"/>
  </w:num>
  <w:num w:numId="17">
    <w:abstractNumId w:val="4"/>
  </w:num>
  <w:num w:numId="18">
    <w:abstractNumId w:val="14"/>
  </w:num>
  <w:num w:numId="19">
    <w:abstractNumId w:val="32"/>
  </w:num>
  <w:num w:numId="20">
    <w:abstractNumId w:val="35"/>
  </w:num>
  <w:num w:numId="21">
    <w:abstractNumId w:val="29"/>
  </w:num>
  <w:num w:numId="22">
    <w:abstractNumId w:val="17"/>
  </w:num>
  <w:num w:numId="23">
    <w:abstractNumId w:val="25"/>
  </w:num>
  <w:num w:numId="24">
    <w:abstractNumId w:val="2"/>
  </w:num>
  <w:num w:numId="25">
    <w:abstractNumId w:val="10"/>
  </w:num>
  <w:num w:numId="26">
    <w:abstractNumId w:val="31"/>
  </w:num>
  <w:num w:numId="27">
    <w:abstractNumId w:val="12"/>
  </w:num>
  <w:num w:numId="28">
    <w:abstractNumId w:val="27"/>
  </w:num>
  <w:num w:numId="29">
    <w:abstractNumId w:val="16"/>
  </w:num>
  <w:num w:numId="30">
    <w:abstractNumId w:val="28"/>
  </w:num>
  <w:num w:numId="31">
    <w:abstractNumId w:val="1"/>
  </w:num>
  <w:num w:numId="32">
    <w:abstractNumId w:val="3"/>
  </w:num>
  <w:num w:numId="33">
    <w:abstractNumId w:val="26"/>
  </w:num>
  <w:num w:numId="34">
    <w:abstractNumId w:val="23"/>
  </w:num>
  <w:num w:numId="35">
    <w:abstractNumId w:val="0"/>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7C"/>
    <w:rsid w:val="000218E9"/>
    <w:rsid w:val="00024C1B"/>
    <w:rsid w:val="00030249"/>
    <w:rsid w:val="00033BF0"/>
    <w:rsid w:val="000D747A"/>
    <w:rsid w:val="00101A70"/>
    <w:rsid w:val="00117108"/>
    <w:rsid w:val="00154BA2"/>
    <w:rsid w:val="00167D6C"/>
    <w:rsid w:val="00170010"/>
    <w:rsid w:val="00190682"/>
    <w:rsid w:val="001E5CC1"/>
    <w:rsid w:val="002549EE"/>
    <w:rsid w:val="00296172"/>
    <w:rsid w:val="0033198F"/>
    <w:rsid w:val="00367A47"/>
    <w:rsid w:val="00394754"/>
    <w:rsid w:val="003C02B8"/>
    <w:rsid w:val="003C62D3"/>
    <w:rsid w:val="003C63D7"/>
    <w:rsid w:val="00424F74"/>
    <w:rsid w:val="004328B2"/>
    <w:rsid w:val="00477843"/>
    <w:rsid w:val="004A06EE"/>
    <w:rsid w:val="004B0B00"/>
    <w:rsid w:val="004E62F1"/>
    <w:rsid w:val="00515E0B"/>
    <w:rsid w:val="00522788"/>
    <w:rsid w:val="00541221"/>
    <w:rsid w:val="00583867"/>
    <w:rsid w:val="00620DD8"/>
    <w:rsid w:val="00647F45"/>
    <w:rsid w:val="006F4E79"/>
    <w:rsid w:val="00753AB0"/>
    <w:rsid w:val="00767F07"/>
    <w:rsid w:val="007C0291"/>
    <w:rsid w:val="008040DB"/>
    <w:rsid w:val="00821568"/>
    <w:rsid w:val="008908F1"/>
    <w:rsid w:val="008B00E9"/>
    <w:rsid w:val="00927EC6"/>
    <w:rsid w:val="009322EA"/>
    <w:rsid w:val="00A07966"/>
    <w:rsid w:val="00A25845"/>
    <w:rsid w:val="00AE1B3C"/>
    <w:rsid w:val="00AE659E"/>
    <w:rsid w:val="00B05CBF"/>
    <w:rsid w:val="00B13D33"/>
    <w:rsid w:val="00B37AF1"/>
    <w:rsid w:val="00B61258"/>
    <w:rsid w:val="00B8505F"/>
    <w:rsid w:val="00BF733C"/>
    <w:rsid w:val="00C2147C"/>
    <w:rsid w:val="00C408F4"/>
    <w:rsid w:val="00C81435"/>
    <w:rsid w:val="00D01F35"/>
    <w:rsid w:val="00D21FF2"/>
    <w:rsid w:val="00D3007D"/>
    <w:rsid w:val="00D743E6"/>
    <w:rsid w:val="00DE0C33"/>
    <w:rsid w:val="00E042C9"/>
    <w:rsid w:val="00EA6B15"/>
    <w:rsid w:val="00F441DD"/>
    <w:rsid w:val="00F575CB"/>
    <w:rsid w:val="00FA3688"/>
    <w:rsid w:val="00FF0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link w:val="Heading1Char"/>
    <w:qFormat/>
    <w:pPr>
      <w:keepNext/>
      <w:outlineLvl w:val="0"/>
    </w:pPr>
    <w:rPr>
      <w:rFonts w:ascii="Palatino" w:hAnsi="Palatino"/>
      <w:b/>
      <w:sz w:val="22"/>
    </w:rPr>
  </w:style>
  <w:style w:type="paragraph" w:styleId="Heading4">
    <w:name w:val="heading 4"/>
    <w:basedOn w:val="Normal"/>
    <w:next w:val="Normal"/>
    <w:link w:val="Heading4Char"/>
    <w:qFormat/>
    <w:pPr>
      <w:keepNext/>
      <w:outlineLvl w:val="3"/>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paragraph" w:styleId="NormalWeb">
    <w:name w:val="Normal (Web)"/>
    <w:basedOn w:val="Normal"/>
    <w:uiPriority w:val="99"/>
    <w:pPr>
      <w:spacing w:after="122"/>
    </w:pPr>
    <w:rPr>
      <w:rFonts w:ascii="Times New Roman" w:hAnsi="Times New Roman"/>
      <w:sz w:val="24"/>
      <w:szCs w:val="24"/>
      <w:lang w:eastAsia="en-GB"/>
    </w:rPr>
  </w:style>
  <w:style w:type="character" w:customStyle="1" w:styleId="Heading1Char">
    <w:name w:val="Heading 1 Char"/>
    <w:link w:val="Heading1"/>
    <w:rPr>
      <w:rFonts w:ascii="Palatino" w:hAnsi="Palatino"/>
      <w:b/>
      <w:sz w:val="22"/>
      <w:lang w:eastAsia="en-US"/>
    </w:rPr>
  </w:style>
  <w:style w:type="character" w:customStyle="1" w:styleId="Heading4Char">
    <w:name w:val="Heading 4 Char"/>
    <w:link w:val="Heading4"/>
    <w:rPr>
      <w:rFonts w:ascii="Palatino" w:hAnsi="Palatino"/>
      <w:b/>
      <w:sz w:val="22"/>
      <w:lang w:eastAsia="en-US"/>
    </w:rPr>
  </w:style>
  <w:style w:type="paragraph" w:styleId="BodyText">
    <w:name w:val="Body Text"/>
    <w:basedOn w:val="Normal"/>
    <w:link w:val="BodyTextChar"/>
    <w:rPr>
      <w:rFonts w:ascii="Palatino" w:hAnsi="Palatino"/>
    </w:rPr>
  </w:style>
  <w:style w:type="character" w:customStyle="1" w:styleId="BodyTextChar">
    <w:name w:val="Body Text Char"/>
    <w:link w:val="BodyText"/>
    <w:rPr>
      <w:rFonts w:ascii="Palatino" w:hAnsi="Palatino"/>
      <w:lang w:eastAsia="en-US"/>
    </w:rPr>
  </w:style>
  <w:style w:type="character" w:customStyle="1" w:styleId="FooterChar">
    <w:name w:val="Footer Char"/>
    <w:link w:val="Footer"/>
    <w:uiPriority w:val="99"/>
    <w:rPr>
      <w:rFonts w:ascii="Arial" w:hAnsi="Arial"/>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rsid w:val="00767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link w:val="Heading1Char"/>
    <w:qFormat/>
    <w:pPr>
      <w:keepNext/>
      <w:outlineLvl w:val="0"/>
    </w:pPr>
    <w:rPr>
      <w:rFonts w:ascii="Palatino" w:hAnsi="Palatino"/>
      <w:b/>
      <w:sz w:val="22"/>
    </w:rPr>
  </w:style>
  <w:style w:type="paragraph" w:styleId="Heading4">
    <w:name w:val="heading 4"/>
    <w:basedOn w:val="Normal"/>
    <w:next w:val="Normal"/>
    <w:link w:val="Heading4Char"/>
    <w:qFormat/>
    <w:pPr>
      <w:keepNext/>
      <w:outlineLvl w:val="3"/>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u w:val="single"/>
    </w:rPr>
  </w:style>
  <w:style w:type="paragraph" w:styleId="NormalWeb">
    <w:name w:val="Normal (Web)"/>
    <w:basedOn w:val="Normal"/>
    <w:uiPriority w:val="99"/>
    <w:pPr>
      <w:spacing w:after="122"/>
    </w:pPr>
    <w:rPr>
      <w:rFonts w:ascii="Times New Roman" w:hAnsi="Times New Roman"/>
      <w:sz w:val="24"/>
      <w:szCs w:val="24"/>
      <w:lang w:eastAsia="en-GB"/>
    </w:rPr>
  </w:style>
  <w:style w:type="character" w:customStyle="1" w:styleId="Heading1Char">
    <w:name w:val="Heading 1 Char"/>
    <w:link w:val="Heading1"/>
    <w:rPr>
      <w:rFonts w:ascii="Palatino" w:hAnsi="Palatino"/>
      <w:b/>
      <w:sz w:val="22"/>
      <w:lang w:eastAsia="en-US"/>
    </w:rPr>
  </w:style>
  <w:style w:type="character" w:customStyle="1" w:styleId="Heading4Char">
    <w:name w:val="Heading 4 Char"/>
    <w:link w:val="Heading4"/>
    <w:rPr>
      <w:rFonts w:ascii="Palatino" w:hAnsi="Palatino"/>
      <w:b/>
      <w:sz w:val="22"/>
      <w:lang w:eastAsia="en-US"/>
    </w:rPr>
  </w:style>
  <w:style w:type="paragraph" w:styleId="BodyText">
    <w:name w:val="Body Text"/>
    <w:basedOn w:val="Normal"/>
    <w:link w:val="BodyTextChar"/>
    <w:rPr>
      <w:rFonts w:ascii="Palatino" w:hAnsi="Palatino"/>
    </w:rPr>
  </w:style>
  <w:style w:type="character" w:customStyle="1" w:styleId="BodyTextChar">
    <w:name w:val="Body Text Char"/>
    <w:link w:val="BodyText"/>
    <w:rPr>
      <w:rFonts w:ascii="Palatino" w:hAnsi="Palatino"/>
      <w:lang w:eastAsia="en-US"/>
    </w:rPr>
  </w:style>
  <w:style w:type="character" w:customStyle="1" w:styleId="FooterChar">
    <w:name w:val="Footer Char"/>
    <w:link w:val="Footer"/>
    <w:uiPriority w:val="99"/>
    <w:rPr>
      <w:rFonts w:ascii="Arial" w:hAnsi="Arial"/>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rsid w:val="0076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6390">
      <w:bodyDiv w:val="1"/>
      <w:marLeft w:val="0"/>
      <w:marRight w:val="0"/>
      <w:marTop w:val="0"/>
      <w:marBottom w:val="0"/>
      <w:divBdr>
        <w:top w:val="none" w:sz="0" w:space="0" w:color="auto"/>
        <w:left w:val="none" w:sz="0" w:space="0" w:color="auto"/>
        <w:bottom w:val="none" w:sz="0" w:space="0" w:color="auto"/>
        <w:right w:val="none" w:sz="0" w:space="0" w:color="auto"/>
      </w:divBdr>
      <w:divsChild>
        <w:div w:id="1226915431">
          <w:marLeft w:val="547"/>
          <w:marRight w:val="0"/>
          <w:marTop w:val="134"/>
          <w:marBottom w:val="0"/>
          <w:divBdr>
            <w:top w:val="none" w:sz="0" w:space="0" w:color="auto"/>
            <w:left w:val="none" w:sz="0" w:space="0" w:color="auto"/>
            <w:bottom w:val="none" w:sz="0" w:space="0" w:color="auto"/>
            <w:right w:val="none" w:sz="0" w:space="0" w:color="auto"/>
          </w:divBdr>
        </w:div>
        <w:div w:id="1327248594">
          <w:marLeft w:val="547"/>
          <w:marRight w:val="0"/>
          <w:marTop w:val="134"/>
          <w:marBottom w:val="0"/>
          <w:divBdr>
            <w:top w:val="none" w:sz="0" w:space="0" w:color="auto"/>
            <w:left w:val="none" w:sz="0" w:space="0" w:color="auto"/>
            <w:bottom w:val="none" w:sz="0" w:space="0" w:color="auto"/>
            <w:right w:val="none" w:sz="0" w:space="0" w:color="auto"/>
          </w:divBdr>
        </w:div>
        <w:div w:id="919601285">
          <w:marLeft w:val="547"/>
          <w:marRight w:val="0"/>
          <w:marTop w:val="134"/>
          <w:marBottom w:val="0"/>
          <w:divBdr>
            <w:top w:val="none" w:sz="0" w:space="0" w:color="auto"/>
            <w:left w:val="none" w:sz="0" w:space="0" w:color="auto"/>
            <w:bottom w:val="none" w:sz="0" w:space="0" w:color="auto"/>
            <w:right w:val="none" w:sz="0" w:space="0" w:color="auto"/>
          </w:divBdr>
        </w:div>
      </w:divsChild>
    </w:div>
    <w:div w:id="343938400">
      <w:bodyDiv w:val="1"/>
      <w:marLeft w:val="0"/>
      <w:marRight w:val="0"/>
      <w:marTop w:val="0"/>
      <w:marBottom w:val="0"/>
      <w:divBdr>
        <w:top w:val="none" w:sz="0" w:space="0" w:color="auto"/>
        <w:left w:val="none" w:sz="0" w:space="0" w:color="auto"/>
        <w:bottom w:val="none" w:sz="0" w:space="0" w:color="auto"/>
        <w:right w:val="none" w:sz="0" w:space="0" w:color="auto"/>
      </w:divBdr>
      <w:divsChild>
        <w:div w:id="586578479">
          <w:marLeft w:val="0"/>
          <w:marRight w:val="0"/>
          <w:marTop w:val="0"/>
          <w:marBottom w:val="0"/>
          <w:divBdr>
            <w:top w:val="none" w:sz="0" w:space="0" w:color="auto"/>
            <w:left w:val="none" w:sz="0" w:space="0" w:color="auto"/>
            <w:bottom w:val="none" w:sz="0" w:space="0" w:color="auto"/>
            <w:right w:val="none" w:sz="0" w:space="0" w:color="auto"/>
          </w:divBdr>
        </w:div>
      </w:divsChild>
    </w:div>
    <w:div w:id="445123413">
      <w:bodyDiv w:val="1"/>
      <w:marLeft w:val="0"/>
      <w:marRight w:val="0"/>
      <w:marTop w:val="0"/>
      <w:marBottom w:val="0"/>
      <w:divBdr>
        <w:top w:val="none" w:sz="0" w:space="0" w:color="auto"/>
        <w:left w:val="none" w:sz="0" w:space="0" w:color="auto"/>
        <w:bottom w:val="none" w:sz="0" w:space="0" w:color="auto"/>
        <w:right w:val="none" w:sz="0" w:space="0" w:color="auto"/>
      </w:divBdr>
    </w:div>
    <w:div w:id="447703610">
      <w:bodyDiv w:val="1"/>
      <w:marLeft w:val="0"/>
      <w:marRight w:val="0"/>
      <w:marTop w:val="0"/>
      <w:marBottom w:val="0"/>
      <w:divBdr>
        <w:top w:val="none" w:sz="0" w:space="0" w:color="auto"/>
        <w:left w:val="none" w:sz="0" w:space="0" w:color="auto"/>
        <w:bottom w:val="none" w:sz="0" w:space="0" w:color="auto"/>
        <w:right w:val="none" w:sz="0" w:space="0" w:color="auto"/>
      </w:divBdr>
      <w:divsChild>
        <w:div w:id="1058819211">
          <w:marLeft w:val="274"/>
          <w:marRight w:val="0"/>
          <w:marTop w:val="86"/>
          <w:marBottom w:val="0"/>
          <w:divBdr>
            <w:top w:val="none" w:sz="0" w:space="0" w:color="auto"/>
            <w:left w:val="none" w:sz="0" w:space="0" w:color="auto"/>
            <w:bottom w:val="none" w:sz="0" w:space="0" w:color="auto"/>
            <w:right w:val="none" w:sz="0" w:space="0" w:color="auto"/>
          </w:divBdr>
        </w:div>
        <w:div w:id="303782117">
          <w:marLeft w:val="274"/>
          <w:marRight w:val="0"/>
          <w:marTop w:val="86"/>
          <w:marBottom w:val="0"/>
          <w:divBdr>
            <w:top w:val="none" w:sz="0" w:space="0" w:color="auto"/>
            <w:left w:val="none" w:sz="0" w:space="0" w:color="auto"/>
            <w:bottom w:val="none" w:sz="0" w:space="0" w:color="auto"/>
            <w:right w:val="none" w:sz="0" w:space="0" w:color="auto"/>
          </w:divBdr>
        </w:div>
        <w:div w:id="1024867674">
          <w:marLeft w:val="274"/>
          <w:marRight w:val="0"/>
          <w:marTop w:val="86"/>
          <w:marBottom w:val="0"/>
          <w:divBdr>
            <w:top w:val="none" w:sz="0" w:space="0" w:color="auto"/>
            <w:left w:val="none" w:sz="0" w:space="0" w:color="auto"/>
            <w:bottom w:val="none" w:sz="0" w:space="0" w:color="auto"/>
            <w:right w:val="none" w:sz="0" w:space="0" w:color="auto"/>
          </w:divBdr>
        </w:div>
        <w:div w:id="1837919017">
          <w:marLeft w:val="274"/>
          <w:marRight w:val="0"/>
          <w:marTop w:val="86"/>
          <w:marBottom w:val="0"/>
          <w:divBdr>
            <w:top w:val="none" w:sz="0" w:space="0" w:color="auto"/>
            <w:left w:val="none" w:sz="0" w:space="0" w:color="auto"/>
            <w:bottom w:val="none" w:sz="0" w:space="0" w:color="auto"/>
            <w:right w:val="none" w:sz="0" w:space="0" w:color="auto"/>
          </w:divBdr>
        </w:div>
        <w:div w:id="64257707">
          <w:marLeft w:val="274"/>
          <w:marRight w:val="0"/>
          <w:marTop w:val="86"/>
          <w:marBottom w:val="0"/>
          <w:divBdr>
            <w:top w:val="none" w:sz="0" w:space="0" w:color="auto"/>
            <w:left w:val="none" w:sz="0" w:space="0" w:color="auto"/>
            <w:bottom w:val="none" w:sz="0" w:space="0" w:color="auto"/>
            <w:right w:val="none" w:sz="0" w:space="0" w:color="auto"/>
          </w:divBdr>
        </w:div>
      </w:divsChild>
    </w:div>
    <w:div w:id="525290393">
      <w:bodyDiv w:val="1"/>
      <w:marLeft w:val="0"/>
      <w:marRight w:val="0"/>
      <w:marTop w:val="0"/>
      <w:marBottom w:val="0"/>
      <w:divBdr>
        <w:top w:val="none" w:sz="0" w:space="0" w:color="auto"/>
        <w:left w:val="none" w:sz="0" w:space="0" w:color="auto"/>
        <w:bottom w:val="none" w:sz="0" w:space="0" w:color="auto"/>
        <w:right w:val="none" w:sz="0" w:space="0" w:color="auto"/>
      </w:divBdr>
      <w:divsChild>
        <w:div w:id="1935553705">
          <w:marLeft w:val="547"/>
          <w:marRight w:val="0"/>
          <w:marTop w:val="96"/>
          <w:marBottom w:val="0"/>
          <w:divBdr>
            <w:top w:val="none" w:sz="0" w:space="0" w:color="auto"/>
            <w:left w:val="none" w:sz="0" w:space="0" w:color="auto"/>
            <w:bottom w:val="none" w:sz="0" w:space="0" w:color="auto"/>
            <w:right w:val="none" w:sz="0" w:space="0" w:color="auto"/>
          </w:divBdr>
        </w:div>
        <w:div w:id="665011598">
          <w:marLeft w:val="547"/>
          <w:marRight w:val="0"/>
          <w:marTop w:val="96"/>
          <w:marBottom w:val="0"/>
          <w:divBdr>
            <w:top w:val="none" w:sz="0" w:space="0" w:color="auto"/>
            <w:left w:val="none" w:sz="0" w:space="0" w:color="auto"/>
            <w:bottom w:val="none" w:sz="0" w:space="0" w:color="auto"/>
            <w:right w:val="none" w:sz="0" w:space="0" w:color="auto"/>
          </w:divBdr>
        </w:div>
        <w:div w:id="370955337">
          <w:marLeft w:val="547"/>
          <w:marRight w:val="0"/>
          <w:marTop w:val="96"/>
          <w:marBottom w:val="0"/>
          <w:divBdr>
            <w:top w:val="none" w:sz="0" w:space="0" w:color="auto"/>
            <w:left w:val="none" w:sz="0" w:space="0" w:color="auto"/>
            <w:bottom w:val="none" w:sz="0" w:space="0" w:color="auto"/>
            <w:right w:val="none" w:sz="0" w:space="0" w:color="auto"/>
          </w:divBdr>
        </w:div>
      </w:divsChild>
    </w:div>
    <w:div w:id="593519515">
      <w:bodyDiv w:val="1"/>
      <w:marLeft w:val="0"/>
      <w:marRight w:val="0"/>
      <w:marTop w:val="0"/>
      <w:marBottom w:val="0"/>
      <w:divBdr>
        <w:top w:val="none" w:sz="0" w:space="0" w:color="auto"/>
        <w:left w:val="none" w:sz="0" w:space="0" w:color="auto"/>
        <w:bottom w:val="none" w:sz="0" w:space="0" w:color="auto"/>
        <w:right w:val="none" w:sz="0" w:space="0" w:color="auto"/>
      </w:divBdr>
      <w:divsChild>
        <w:div w:id="157158998">
          <w:marLeft w:val="274"/>
          <w:marRight w:val="0"/>
          <w:marTop w:val="86"/>
          <w:marBottom w:val="0"/>
          <w:divBdr>
            <w:top w:val="none" w:sz="0" w:space="0" w:color="auto"/>
            <w:left w:val="none" w:sz="0" w:space="0" w:color="auto"/>
            <w:bottom w:val="none" w:sz="0" w:space="0" w:color="auto"/>
            <w:right w:val="none" w:sz="0" w:space="0" w:color="auto"/>
          </w:divBdr>
        </w:div>
        <w:div w:id="1837113296">
          <w:marLeft w:val="274"/>
          <w:marRight w:val="0"/>
          <w:marTop w:val="86"/>
          <w:marBottom w:val="0"/>
          <w:divBdr>
            <w:top w:val="none" w:sz="0" w:space="0" w:color="auto"/>
            <w:left w:val="none" w:sz="0" w:space="0" w:color="auto"/>
            <w:bottom w:val="none" w:sz="0" w:space="0" w:color="auto"/>
            <w:right w:val="none" w:sz="0" w:space="0" w:color="auto"/>
          </w:divBdr>
        </w:div>
        <w:div w:id="877745854">
          <w:marLeft w:val="274"/>
          <w:marRight w:val="0"/>
          <w:marTop w:val="86"/>
          <w:marBottom w:val="0"/>
          <w:divBdr>
            <w:top w:val="none" w:sz="0" w:space="0" w:color="auto"/>
            <w:left w:val="none" w:sz="0" w:space="0" w:color="auto"/>
            <w:bottom w:val="none" w:sz="0" w:space="0" w:color="auto"/>
            <w:right w:val="none" w:sz="0" w:space="0" w:color="auto"/>
          </w:divBdr>
        </w:div>
        <w:div w:id="211622883">
          <w:marLeft w:val="274"/>
          <w:marRight w:val="0"/>
          <w:marTop w:val="86"/>
          <w:marBottom w:val="0"/>
          <w:divBdr>
            <w:top w:val="none" w:sz="0" w:space="0" w:color="auto"/>
            <w:left w:val="none" w:sz="0" w:space="0" w:color="auto"/>
            <w:bottom w:val="none" w:sz="0" w:space="0" w:color="auto"/>
            <w:right w:val="none" w:sz="0" w:space="0" w:color="auto"/>
          </w:divBdr>
        </w:div>
        <w:div w:id="433483541">
          <w:marLeft w:val="274"/>
          <w:marRight w:val="0"/>
          <w:marTop w:val="86"/>
          <w:marBottom w:val="0"/>
          <w:divBdr>
            <w:top w:val="none" w:sz="0" w:space="0" w:color="auto"/>
            <w:left w:val="none" w:sz="0" w:space="0" w:color="auto"/>
            <w:bottom w:val="none" w:sz="0" w:space="0" w:color="auto"/>
            <w:right w:val="none" w:sz="0" w:space="0" w:color="auto"/>
          </w:divBdr>
        </w:div>
      </w:divsChild>
    </w:div>
    <w:div w:id="596603095">
      <w:bodyDiv w:val="1"/>
      <w:marLeft w:val="0"/>
      <w:marRight w:val="0"/>
      <w:marTop w:val="0"/>
      <w:marBottom w:val="0"/>
      <w:divBdr>
        <w:top w:val="none" w:sz="0" w:space="0" w:color="auto"/>
        <w:left w:val="none" w:sz="0" w:space="0" w:color="auto"/>
        <w:bottom w:val="none" w:sz="0" w:space="0" w:color="auto"/>
        <w:right w:val="none" w:sz="0" w:space="0" w:color="auto"/>
      </w:divBdr>
      <w:divsChild>
        <w:div w:id="1510870723">
          <w:marLeft w:val="547"/>
          <w:marRight w:val="0"/>
          <w:marTop w:val="96"/>
          <w:marBottom w:val="0"/>
          <w:divBdr>
            <w:top w:val="none" w:sz="0" w:space="0" w:color="auto"/>
            <w:left w:val="none" w:sz="0" w:space="0" w:color="auto"/>
            <w:bottom w:val="none" w:sz="0" w:space="0" w:color="auto"/>
            <w:right w:val="none" w:sz="0" w:space="0" w:color="auto"/>
          </w:divBdr>
        </w:div>
        <w:div w:id="1954704614">
          <w:marLeft w:val="547"/>
          <w:marRight w:val="0"/>
          <w:marTop w:val="96"/>
          <w:marBottom w:val="0"/>
          <w:divBdr>
            <w:top w:val="none" w:sz="0" w:space="0" w:color="auto"/>
            <w:left w:val="none" w:sz="0" w:space="0" w:color="auto"/>
            <w:bottom w:val="none" w:sz="0" w:space="0" w:color="auto"/>
            <w:right w:val="none" w:sz="0" w:space="0" w:color="auto"/>
          </w:divBdr>
        </w:div>
        <w:div w:id="703753003">
          <w:marLeft w:val="547"/>
          <w:marRight w:val="0"/>
          <w:marTop w:val="96"/>
          <w:marBottom w:val="0"/>
          <w:divBdr>
            <w:top w:val="none" w:sz="0" w:space="0" w:color="auto"/>
            <w:left w:val="none" w:sz="0" w:space="0" w:color="auto"/>
            <w:bottom w:val="none" w:sz="0" w:space="0" w:color="auto"/>
            <w:right w:val="none" w:sz="0" w:space="0" w:color="auto"/>
          </w:divBdr>
        </w:div>
        <w:div w:id="142040223">
          <w:marLeft w:val="547"/>
          <w:marRight w:val="0"/>
          <w:marTop w:val="96"/>
          <w:marBottom w:val="0"/>
          <w:divBdr>
            <w:top w:val="none" w:sz="0" w:space="0" w:color="auto"/>
            <w:left w:val="none" w:sz="0" w:space="0" w:color="auto"/>
            <w:bottom w:val="none" w:sz="0" w:space="0" w:color="auto"/>
            <w:right w:val="none" w:sz="0" w:space="0" w:color="auto"/>
          </w:divBdr>
        </w:div>
        <w:div w:id="1532494528">
          <w:marLeft w:val="547"/>
          <w:marRight w:val="0"/>
          <w:marTop w:val="96"/>
          <w:marBottom w:val="0"/>
          <w:divBdr>
            <w:top w:val="none" w:sz="0" w:space="0" w:color="auto"/>
            <w:left w:val="none" w:sz="0" w:space="0" w:color="auto"/>
            <w:bottom w:val="none" w:sz="0" w:space="0" w:color="auto"/>
            <w:right w:val="none" w:sz="0" w:space="0" w:color="auto"/>
          </w:divBdr>
        </w:div>
        <w:div w:id="576062196">
          <w:marLeft w:val="547"/>
          <w:marRight w:val="0"/>
          <w:marTop w:val="96"/>
          <w:marBottom w:val="0"/>
          <w:divBdr>
            <w:top w:val="none" w:sz="0" w:space="0" w:color="auto"/>
            <w:left w:val="none" w:sz="0" w:space="0" w:color="auto"/>
            <w:bottom w:val="none" w:sz="0" w:space="0" w:color="auto"/>
            <w:right w:val="none" w:sz="0" w:space="0" w:color="auto"/>
          </w:divBdr>
        </w:div>
        <w:div w:id="846559401">
          <w:marLeft w:val="547"/>
          <w:marRight w:val="0"/>
          <w:marTop w:val="96"/>
          <w:marBottom w:val="0"/>
          <w:divBdr>
            <w:top w:val="none" w:sz="0" w:space="0" w:color="auto"/>
            <w:left w:val="none" w:sz="0" w:space="0" w:color="auto"/>
            <w:bottom w:val="none" w:sz="0" w:space="0" w:color="auto"/>
            <w:right w:val="none" w:sz="0" w:space="0" w:color="auto"/>
          </w:divBdr>
        </w:div>
        <w:div w:id="1787381596">
          <w:marLeft w:val="547"/>
          <w:marRight w:val="0"/>
          <w:marTop w:val="96"/>
          <w:marBottom w:val="0"/>
          <w:divBdr>
            <w:top w:val="none" w:sz="0" w:space="0" w:color="auto"/>
            <w:left w:val="none" w:sz="0" w:space="0" w:color="auto"/>
            <w:bottom w:val="none" w:sz="0" w:space="0" w:color="auto"/>
            <w:right w:val="none" w:sz="0" w:space="0" w:color="auto"/>
          </w:divBdr>
        </w:div>
      </w:divsChild>
    </w:div>
    <w:div w:id="695808767">
      <w:bodyDiv w:val="1"/>
      <w:marLeft w:val="0"/>
      <w:marRight w:val="0"/>
      <w:marTop w:val="0"/>
      <w:marBottom w:val="0"/>
      <w:divBdr>
        <w:top w:val="none" w:sz="0" w:space="0" w:color="auto"/>
        <w:left w:val="none" w:sz="0" w:space="0" w:color="auto"/>
        <w:bottom w:val="none" w:sz="0" w:space="0" w:color="auto"/>
        <w:right w:val="none" w:sz="0" w:space="0" w:color="auto"/>
      </w:divBdr>
      <w:divsChild>
        <w:div w:id="1357080499">
          <w:marLeft w:val="547"/>
          <w:marRight w:val="0"/>
          <w:marTop w:val="86"/>
          <w:marBottom w:val="0"/>
          <w:divBdr>
            <w:top w:val="none" w:sz="0" w:space="0" w:color="auto"/>
            <w:left w:val="none" w:sz="0" w:space="0" w:color="auto"/>
            <w:bottom w:val="none" w:sz="0" w:space="0" w:color="auto"/>
            <w:right w:val="none" w:sz="0" w:space="0" w:color="auto"/>
          </w:divBdr>
        </w:div>
        <w:div w:id="299455520">
          <w:marLeft w:val="547"/>
          <w:marRight w:val="0"/>
          <w:marTop w:val="86"/>
          <w:marBottom w:val="0"/>
          <w:divBdr>
            <w:top w:val="none" w:sz="0" w:space="0" w:color="auto"/>
            <w:left w:val="none" w:sz="0" w:space="0" w:color="auto"/>
            <w:bottom w:val="none" w:sz="0" w:space="0" w:color="auto"/>
            <w:right w:val="none" w:sz="0" w:space="0" w:color="auto"/>
          </w:divBdr>
        </w:div>
        <w:div w:id="409734883">
          <w:marLeft w:val="547"/>
          <w:marRight w:val="0"/>
          <w:marTop w:val="86"/>
          <w:marBottom w:val="0"/>
          <w:divBdr>
            <w:top w:val="none" w:sz="0" w:space="0" w:color="auto"/>
            <w:left w:val="none" w:sz="0" w:space="0" w:color="auto"/>
            <w:bottom w:val="none" w:sz="0" w:space="0" w:color="auto"/>
            <w:right w:val="none" w:sz="0" w:space="0" w:color="auto"/>
          </w:divBdr>
        </w:div>
        <w:div w:id="1876306851">
          <w:marLeft w:val="547"/>
          <w:marRight w:val="0"/>
          <w:marTop w:val="86"/>
          <w:marBottom w:val="0"/>
          <w:divBdr>
            <w:top w:val="none" w:sz="0" w:space="0" w:color="auto"/>
            <w:left w:val="none" w:sz="0" w:space="0" w:color="auto"/>
            <w:bottom w:val="none" w:sz="0" w:space="0" w:color="auto"/>
            <w:right w:val="none" w:sz="0" w:space="0" w:color="auto"/>
          </w:divBdr>
        </w:div>
        <w:div w:id="188957585">
          <w:marLeft w:val="547"/>
          <w:marRight w:val="0"/>
          <w:marTop w:val="86"/>
          <w:marBottom w:val="0"/>
          <w:divBdr>
            <w:top w:val="none" w:sz="0" w:space="0" w:color="auto"/>
            <w:left w:val="none" w:sz="0" w:space="0" w:color="auto"/>
            <w:bottom w:val="none" w:sz="0" w:space="0" w:color="auto"/>
            <w:right w:val="none" w:sz="0" w:space="0" w:color="auto"/>
          </w:divBdr>
        </w:div>
        <w:div w:id="1850487749">
          <w:marLeft w:val="547"/>
          <w:marRight w:val="0"/>
          <w:marTop w:val="86"/>
          <w:marBottom w:val="0"/>
          <w:divBdr>
            <w:top w:val="none" w:sz="0" w:space="0" w:color="auto"/>
            <w:left w:val="none" w:sz="0" w:space="0" w:color="auto"/>
            <w:bottom w:val="none" w:sz="0" w:space="0" w:color="auto"/>
            <w:right w:val="none" w:sz="0" w:space="0" w:color="auto"/>
          </w:divBdr>
        </w:div>
        <w:div w:id="821388659">
          <w:marLeft w:val="547"/>
          <w:marRight w:val="0"/>
          <w:marTop w:val="86"/>
          <w:marBottom w:val="0"/>
          <w:divBdr>
            <w:top w:val="none" w:sz="0" w:space="0" w:color="auto"/>
            <w:left w:val="none" w:sz="0" w:space="0" w:color="auto"/>
            <w:bottom w:val="none" w:sz="0" w:space="0" w:color="auto"/>
            <w:right w:val="none" w:sz="0" w:space="0" w:color="auto"/>
          </w:divBdr>
        </w:div>
        <w:div w:id="1672442269">
          <w:marLeft w:val="547"/>
          <w:marRight w:val="0"/>
          <w:marTop w:val="86"/>
          <w:marBottom w:val="0"/>
          <w:divBdr>
            <w:top w:val="none" w:sz="0" w:space="0" w:color="auto"/>
            <w:left w:val="none" w:sz="0" w:space="0" w:color="auto"/>
            <w:bottom w:val="none" w:sz="0" w:space="0" w:color="auto"/>
            <w:right w:val="none" w:sz="0" w:space="0" w:color="auto"/>
          </w:divBdr>
        </w:div>
        <w:div w:id="243270220">
          <w:marLeft w:val="547"/>
          <w:marRight w:val="0"/>
          <w:marTop w:val="86"/>
          <w:marBottom w:val="0"/>
          <w:divBdr>
            <w:top w:val="none" w:sz="0" w:space="0" w:color="auto"/>
            <w:left w:val="none" w:sz="0" w:space="0" w:color="auto"/>
            <w:bottom w:val="none" w:sz="0" w:space="0" w:color="auto"/>
            <w:right w:val="none" w:sz="0" w:space="0" w:color="auto"/>
          </w:divBdr>
        </w:div>
      </w:divsChild>
    </w:div>
    <w:div w:id="783161276">
      <w:bodyDiv w:val="1"/>
      <w:marLeft w:val="0"/>
      <w:marRight w:val="0"/>
      <w:marTop w:val="0"/>
      <w:marBottom w:val="0"/>
      <w:divBdr>
        <w:top w:val="none" w:sz="0" w:space="0" w:color="auto"/>
        <w:left w:val="none" w:sz="0" w:space="0" w:color="auto"/>
        <w:bottom w:val="none" w:sz="0" w:space="0" w:color="auto"/>
        <w:right w:val="none" w:sz="0" w:space="0" w:color="auto"/>
      </w:divBdr>
      <w:divsChild>
        <w:div w:id="1137265487">
          <w:marLeft w:val="0"/>
          <w:marRight w:val="0"/>
          <w:marTop w:val="0"/>
          <w:marBottom w:val="0"/>
          <w:divBdr>
            <w:top w:val="none" w:sz="0" w:space="0" w:color="auto"/>
            <w:left w:val="none" w:sz="0" w:space="0" w:color="auto"/>
            <w:bottom w:val="none" w:sz="0" w:space="0" w:color="auto"/>
            <w:right w:val="none" w:sz="0" w:space="0" w:color="auto"/>
          </w:divBdr>
        </w:div>
      </w:divsChild>
    </w:div>
    <w:div w:id="8207302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1">
          <w:marLeft w:val="0"/>
          <w:marRight w:val="0"/>
          <w:marTop w:val="0"/>
          <w:marBottom w:val="0"/>
          <w:divBdr>
            <w:top w:val="none" w:sz="0" w:space="0" w:color="auto"/>
            <w:left w:val="none" w:sz="0" w:space="0" w:color="auto"/>
            <w:bottom w:val="none" w:sz="0" w:space="0" w:color="auto"/>
            <w:right w:val="none" w:sz="0" w:space="0" w:color="auto"/>
          </w:divBdr>
        </w:div>
        <w:div w:id="347175433">
          <w:marLeft w:val="0"/>
          <w:marRight w:val="0"/>
          <w:marTop w:val="0"/>
          <w:marBottom w:val="0"/>
          <w:divBdr>
            <w:top w:val="none" w:sz="0" w:space="0" w:color="auto"/>
            <w:left w:val="none" w:sz="0" w:space="0" w:color="auto"/>
            <w:bottom w:val="none" w:sz="0" w:space="0" w:color="auto"/>
            <w:right w:val="none" w:sz="0" w:space="0" w:color="auto"/>
          </w:divBdr>
        </w:div>
        <w:div w:id="349142900">
          <w:marLeft w:val="0"/>
          <w:marRight w:val="0"/>
          <w:marTop w:val="0"/>
          <w:marBottom w:val="0"/>
          <w:divBdr>
            <w:top w:val="none" w:sz="0" w:space="0" w:color="auto"/>
            <w:left w:val="none" w:sz="0" w:space="0" w:color="auto"/>
            <w:bottom w:val="none" w:sz="0" w:space="0" w:color="auto"/>
            <w:right w:val="none" w:sz="0" w:space="0" w:color="auto"/>
          </w:divBdr>
        </w:div>
        <w:div w:id="364721784">
          <w:marLeft w:val="0"/>
          <w:marRight w:val="0"/>
          <w:marTop w:val="0"/>
          <w:marBottom w:val="0"/>
          <w:divBdr>
            <w:top w:val="none" w:sz="0" w:space="0" w:color="auto"/>
            <w:left w:val="none" w:sz="0" w:space="0" w:color="auto"/>
            <w:bottom w:val="none" w:sz="0" w:space="0" w:color="auto"/>
            <w:right w:val="none" w:sz="0" w:space="0" w:color="auto"/>
          </w:divBdr>
        </w:div>
        <w:div w:id="615792583">
          <w:marLeft w:val="0"/>
          <w:marRight w:val="0"/>
          <w:marTop w:val="0"/>
          <w:marBottom w:val="0"/>
          <w:divBdr>
            <w:top w:val="none" w:sz="0" w:space="0" w:color="auto"/>
            <w:left w:val="none" w:sz="0" w:space="0" w:color="auto"/>
            <w:bottom w:val="none" w:sz="0" w:space="0" w:color="auto"/>
            <w:right w:val="none" w:sz="0" w:space="0" w:color="auto"/>
          </w:divBdr>
        </w:div>
        <w:div w:id="627198984">
          <w:marLeft w:val="0"/>
          <w:marRight w:val="0"/>
          <w:marTop w:val="0"/>
          <w:marBottom w:val="0"/>
          <w:divBdr>
            <w:top w:val="none" w:sz="0" w:space="0" w:color="auto"/>
            <w:left w:val="none" w:sz="0" w:space="0" w:color="auto"/>
            <w:bottom w:val="none" w:sz="0" w:space="0" w:color="auto"/>
            <w:right w:val="none" w:sz="0" w:space="0" w:color="auto"/>
          </w:divBdr>
        </w:div>
        <w:div w:id="674646120">
          <w:marLeft w:val="0"/>
          <w:marRight w:val="0"/>
          <w:marTop w:val="0"/>
          <w:marBottom w:val="0"/>
          <w:divBdr>
            <w:top w:val="none" w:sz="0" w:space="0" w:color="auto"/>
            <w:left w:val="none" w:sz="0" w:space="0" w:color="auto"/>
            <w:bottom w:val="none" w:sz="0" w:space="0" w:color="auto"/>
            <w:right w:val="none" w:sz="0" w:space="0" w:color="auto"/>
          </w:divBdr>
        </w:div>
        <w:div w:id="763766876">
          <w:marLeft w:val="0"/>
          <w:marRight w:val="0"/>
          <w:marTop w:val="0"/>
          <w:marBottom w:val="0"/>
          <w:divBdr>
            <w:top w:val="none" w:sz="0" w:space="0" w:color="auto"/>
            <w:left w:val="none" w:sz="0" w:space="0" w:color="auto"/>
            <w:bottom w:val="none" w:sz="0" w:space="0" w:color="auto"/>
            <w:right w:val="none" w:sz="0" w:space="0" w:color="auto"/>
          </w:divBdr>
        </w:div>
        <w:div w:id="1077482781">
          <w:marLeft w:val="0"/>
          <w:marRight w:val="0"/>
          <w:marTop w:val="0"/>
          <w:marBottom w:val="0"/>
          <w:divBdr>
            <w:top w:val="none" w:sz="0" w:space="0" w:color="auto"/>
            <w:left w:val="none" w:sz="0" w:space="0" w:color="auto"/>
            <w:bottom w:val="none" w:sz="0" w:space="0" w:color="auto"/>
            <w:right w:val="none" w:sz="0" w:space="0" w:color="auto"/>
          </w:divBdr>
        </w:div>
        <w:div w:id="1099987010">
          <w:marLeft w:val="0"/>
          <w:marRight w:val="0"/>
          <w:marTop w:val="0"/>
          <w:marBottom w:val="0"/>
          <w:divBdr>
            <w:top w:val="none" w:sz="0" w:space="0" w:color="auto"/>
            <w:left w:val="none" w:sz="0" w:space="0" w:color="auto"/>
            <w:bottom w:val="none" w:sz="0" w:space="0" w:color="auto"/>
            <w:right w:val="none" w:sz="0" w:space="0" w:color="auto"/>
          </w:divBdr>
        </w:div>
        <w:div w:id="1228686012">
          <w:marLeft w:val="0"/>
          <w:marRight w:val="0"/>
          <w:marTop w:val="0"/>
          <w:marBottom w:val="0"/>
          <w:divBdr>
            <w:top w:val="none" w:sz="0" w:space="0" w:color="auto"/>
            <w:left w:val="none" w:sz="0" w:space="0" w:color="auto"/>
            <w:bottom w:val="none" w:sz="0" w:space="0" w:color="auto"/>
            <w:right w:val="none" w:sz="0" w:space="0" w:color="auto"/>
          </w:divBdr>
        </w:div>
        <w:div w:id="1246650869">
          <w:marLeft w:val="0"/>
          <w:marRight w:val="0"/>
          <w:marTop w:val="0"/>
          <w:marBottom w:val="0"/>
          <w:divBdr>
            <w:top w:val="none" w:sz="0" w:space="0" w:color="auto"/>
            <w:left w:val="none" w:sz="0" w:space="0" w:color="auto"/>
            <w:bottom w:val="none" w:sz="0" w:space="0" w:color="auto"/>
            <w:right w:val="none" w:sz="0" w:space="0" w:color="auto"/>
          </w:divBdr>
        </w:div>
        <w:div w:id="1427576258">
          <w:marLeft w:val="0"/>
          <w:marRight w:val="0"/>
          <w:marTop w:val="0"/>
          <w:marBottom w:val="0"/>
          <w:divBdr>
            <w:top w:val="none" w:sz="0" w:space="0" w:color="auto"/>
            <w:left w:val="none" w:sz="0" w:space="0" w:color="auto"/>
            <w:bottom w:val="none" w:sz="0" w:space="0" w:color="auto"/>
            <w:right w:val="none" w:sz="0" w:space="0" w:color="auto"/>
          </w:divBdr>
        </w:div>
        <w:div w:id="1540967106">
          <w:marLeft w:val="0"/>
          <w:marRight w:val="0"/>
          <w:marTop w:val="0"/>
          <w:marBottom w:val="0"/>
          <w:divBdr>
            <w:top w:val="none" w:sz="0" w:space="0" w:color="auto"/>
            <w:left w:val="none" w:sz="0" w:space="0" w:color="auto"/>
            <w:bottom w:val="none" w:sz="0" w:space="0" w:color="auto"/>
            <w:right w:val="none" w:sz="0" w:space="0" w:color="auto"/>
          </w:divBdr>
        </w:div>
        <w:div w:id="1708066803">
          <w:marLeft w:val="0"/>
          <w:marRight w:val="0"/>
          <w:marTop w:val="0"/>
          <w:marBottom w:val="0"/>
          <w:divBdr>
            <w:top w:val="none" w:sz="0" w:space="0" w:color="auto"/>
            <w:left w:val="none" w:sz="0" w:space="0" w:color="auto"/>
            <w:bottom w:val="none" w:sz="0" w:space="0" w:color="auto"/>
            <w:right w:val="none" w:sz="0" w:space="0" w:color="auto"/>
          </w:divBdr>
        </w:div>
        <w:div w:id="1708677279">
          <w:marLeft w:val="0"/>
          <w:marRight w:val="0"/>
          <w:marTop w:val="0"/>
          <w:marBottom w:val="0"/>
          <w:divBdr>
            <w:top w:val="none" w:sz="0" w:space="0" w:color="auto"/>
            <w:left w:val="none" w:sz="0" w:space="0" w:color="auto"/>
            <w:bottom w:val="none" w:sz="0" w:space="0" w:color="auto"/>
            <w:right w:val="none" w:sz="0" w:space="0" w:color="auto"/>
          </w:divBdr>
        </w:div>
        <w:div w:id="1814372966">
          <w:marLeft w:val="0"/>
          <w:marRight w:val="0"/>
          <w:marTop w:val="0"/>
          <w:marBottom w:val="0"/>
          <w:divBdr>
            <w:top w:val="none" w:sz="0" w:space="0" w:color="auto"/>
            <w:left w:val="none" w:sz="0" w:space="0" w:color="auto"/>
            <w:bottom w:val="none" w:sz="0" w:space="0" w:color="auto"/>
            <w:right w:val="none" w:sz="0" w:space="0" w:color="auto"/>
          </w:divBdr>
        </w:div>
        <w:div w:id="1965110590">
          <w:marLeft w:val="0"/>
          <w:marRight w:val="0"/>
          <w:marTop w:val="0"/>
          <w:marBottom w:val="0"/>
          <w:divBdr>
            <w:top w:val="none" w:sz="0" w:space="0" w:color="auto"/>
            <w:left w:val="none" w:sz="0" w:space="0" w:color="auto"/>
            <w:bottom w:val="none" w:sz="0" w:space="0" w:color="auto"/>
            <w:right w:val="none" w:sz="0" w:space="0" w:color="auto"/>
          </w:divBdr>
        </w:div>
        <w:div w:id="2037807507">
          <w:marLeft w:val="0"/>
          <w:marRight w:val="0"/>
          <w:marTop w:val="0"/>
          <w:marBottom w:val="0"/>
          <w:divBdr>
            <w:top w:val="none" w:sz="0" w:space="0" w:color="auto"/>
            <w:left w:val="none" w:sz="0" w:space="0" w:color="auto"/>
            <w:bottom w:val="none" w:sz="0" w:space="0" w:color="auto"/>
            <w:right w:val="none" w:sz="0" w:space="0" w:color="auto"/>
          </w:divBdr>
        </w:div>
      </w:divsChild>
    </w:div>
    <w:div w:id="871958122">
      <w:bodyDiv w:val="1"/>
      <w:marLeft w:val="0"/>
      <w:marRight w:val="0"/>
      <w:marTop w:val="0"/>
      <w:marBottom w:val="0"/>
      <w:divBdr>
        <w:top w:val="none" w:sz="0" w:space="0" w:color="auto"/>
        <w:left w:val="none" w:sz="0" w:space="0" w:color="auto"/>
        <w:bottom w:val="none" w:sz="0" w:space="0" w:color="auto"/>
        <w:right w:val="none" w:sz="0" w:space="0" w:color="auto"/>
      </w:divBdr>
    </w:div>
    <w:div w:id="875578373">
      <w:bodyDiv w:val="1"/>
      <w:marLeft w:val="0"/>
      <w:marRight w:val="0"/>
      <w:marTop w:val="0"/>
      <w:marBottom w:val="0"/>
      <w:divBdr>
        <w:top w:val="none" w:sz="0" w:space="0" w:color="auto"/>
        <w:left w:val="none" w:sz="0" w:space="0" w:color="auto"/>
        <w:bottom w:val="none" w:sz="0" w:space="0" w:color="auto"/>
        <w:right w:val="none" w:sz="0" w:space="0" w:color="auto"/>
      </w:divBdr>
      <w:divsChild>
        <w:div w:id="847526180">
          <w:marLeft w:val="0"/>
          <w:marRight w:val="0"/>
          <w:marTop w:val="0"/>
          <w:marBottom w:val="0"/>
          <w:divBdr>
            <w:top w:val="none" w:sz="0" w:space="0" w:color="auto"/>
            <w:left w:val="none" w:sz="0" w:space="0" w:color="auto"/>
            <w:bottom w:val="none" w:sz="0" w:space="0" w:color="auto"/>
            <w:right w:val="none" w:sz="0" w:space="0" w:color="auto"/>
          </w:divBdr>
          <w:divsChild>
            <w:div w:id="1542857945">
              <w:marLeft w:val="0"/>
              <w:marRight w:val="0"/>
              <w:marTop w:val="0"/>
              <w:marBottom w:val="0"/>
              <w:divBdr>
                <w:top w:val="none" w:sz="0" w:space="0" w:color="auto"/>
                <w:left w:val="none" w:sz="0" w:space="0" w:color="auto"/>
                <w:bottom w:val="none" w:sz="0" w:space="0" w:color="auto"/>
                <w:right w:val="none" w:sz="0" w:space="0" w:color="auto"/>
              </w:divBdr>
              <w:divsChild>
                <w:div w:id="2031491079">
                  <w:marLeft w:val="0"/>
                  <w:marRight w:val="0"/>
                  <w:marTop w:val="0"/>
                  <w:marBottom w:val="0"/>
                  <w:divBdr>
                    <w:top w:val="none" w:sz="0" w:space="0" w:color="auto"/>
                    <w:left w:val="none" w:sz="0" w:space="0" w:color="auto"/>
                    <w:bottom w:val="none" w:sz="0" w:space="0" w:color="auto"/>
                    <w:right w:val="none" w:sz="0" w:space="0" w:color="auto"/>
                  </w:divBdr>
                  <w:divsChild>
                    <w:div w:id="1598247224">
                      <w:marLeft w:val="0"/>
                      <w:marRight w:val="0"/>
                      <w:marTop w:val="0"/>
                      <w:marBottom w:val="0"/>
                      <w:divBdr>
                        <w:top w:val="none" w:sz="0" w:space="0" w:color="auto"/>
                        <w:left w:val="none" w:sz="0" w:space="0" w:color="auto"/>
                        <w:bottom w:val="none" w:sz="0" w:space="0" w:color="auto"/>
                        <w:right w:val="none" w:sz="0" w:space="0" w:color="auto"/>
                      </w:divBdr>
                      <w:divsChild>
                        <w:div w:id="1911042794">
                          <w:marLeft w:val="0"/>
                          <w:marRight w:val="0"/>
                          <w:marTop w:val="0"/>
                          <w:marBottom w:val="0"/>
                          <w:divBdr>
                            <w:top w:val="none" w:sz="0" w:space="0" w:color="auto"/>
                            <w:left w:val="none" w:sz="0" w:space="0" w:color="auto"/>
                            <w:bottom w:val="none" w:sz="0" w:space="0" w:color="auto"/>
                            <w:right w:val="none" w:sz="0" w:space="0" w:color="auto"/>
                          </w:divBdr>
                          <w:divsChild>
                            <w:div w:id="16565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81239">
      <w:bodyDiv w:val="1"/>
      <w:marLeft w:val="0"/>
      <w:marRight w:val="0"/>
      <w:marTop w:val="0"/>
      <w:marBottom w:val="0"/>
      <w:divBdr>
        <w:top w:val="none" w:sz="0" w:space="0" w:color="auto"/>
        <w:left w:val="none" w:sz="0" w:space="0" w:color="auto"/>
        <w:bottom w:val="none" w:sz="0" w:space="0" w:color="auto"/>
        <w:right w:val="none" w:sz="0" w:space="0" w:color="auto"/>
      </w:divBdr>
    </w:div>
    <w:div w:id="920915660">
      <w:bodyDiv w:val="1"/>
      <w:marLeft w:val="0"/>
      <w:marRight w:val="0"/>
      <w:marTop w:val="0"/>
      <w:marBottom w:val="0"/>
      <w:divBdr>
        <w:top w:val="none" w:sz="0" w:space="0" w:color="auto"/>
        <w:left w:val="none" w:sz="0" w:space="0" w:color="auto"/>
        <w:bottom w:val="none" w:sz="0" w:space="0" w:color="auto"/>
        <w:right w:val="none" w:sz="0" w:space="0" w:color="auto"/>
      </w:divBdr>
      <w:divsChild>
        <w:div w:id="54162842">
          <w:marLeft w:val="0"/>
          <w:marRight w:val="0"/>
          <w:marTop w:val="0"/>
          <w:marBottom w:val="0"/>
          <w:divBdr>
            <w:top w:val="none" w:sz="0" w:space="0" w:color="auto"/>
            <w:left w:val="none" w:sz="0" w:space="0" w:color="auto"/>
            <w:bottom w:val="none" w:sz="0" w:space="0" w:color="auto"/>
            <w:right w:val="none" w:sz="0" w:space="0" w:color="auto"/>
          </w:divBdr>
          <w:divsChild>
            <w:div w:id="112409770">
              <w:marLeft w:val="0"/>
              <w:marRight w:val="0"/>
              <w:marTop w:val="0"/>
              <w:marBottom w:val="0"/>
              <w:divBdr>
                <w:top w:val="none" w:sz="0" w:space="0" w:color="auto"/>
                <w:left w:val="none" w:sz="0" w:space="0" w:color="auto"/>
                <w:bottom w:val="none" w:sz="0" w:space="0" w:color="auto"/>
                <w:right w:val="none" w:sz="0" w:space="0" w:color="auto"/>
              </w:divBdr>
            </w:div>
            <w:div w:id="141317255">
              <w:marLeft w:val="0"/>
              <w:marRight w:val="0"/>
              <w:marTop w:val="0"/>
              <w:marBottom w:val="0"/>
              <w:divBdr>
                <w:top w:val="none" w:sz="0" w:space="0" w:color="auto"/>
                <w:left w:val="none" w:sz="0" w:space="0" w:color="auto"/>
                <w:bottom w:val="none" w:sz="0" w:space="0" w:color="auto"/>
                <w:right w:val="none" w:sz="0" w:space="0" w:color="auto"/>
              </w:divBdr>
            </w:div>
            <w:div w:id="276570593">
              <w:marLeft w:val="0"/>
              <w:marRight w:val="0"/>
              <w:marTop w:val="0"/>
              <w:marBottom w:val="0"/>
              <w:divBdr>
                <w:top w:val="none" w:sz="0" w:space="0" w:color="auto"/>
                <w:left w:val="none" w:sz="0" w:space="0" w:color="auto"/>
                <w:bottom w:val="none" w:sz="0" w:space="0" w:color="auto"/>
                <w:right w:val="none" w:sz="0" w:space="0" w:color="auto"/>
              </w:divBdr>
            </w:div>
            <w:div w:id="974217379">
              <w:marLeft w:val="0"/>
              <w:marRight w:val="0"/>
              <w:marTop w:val="0"/>
              <w:marBottom w:val="0"/>
              <w:divBdr>
                <w:top w:val="none" w:sz="0" w:space="0" w:color="auto"/>
                <w:left w:val="none" w:sz="0" w:space="0" w:color="auto"/>
                <w:bottom w:val="none" w:sz="0" w:space="0" w:color="auto"/>
                <w:right w:val="none" w:sz="0" w:space="0" w:color="auto"/>
              </w:divBdr>
            </w:div>
            <w:div w:id="1021512301">
              <w:marLeft w:val="0"/>
              <w:marRight w:val="0"/>
              <w:marTop w:val="0"/>
              <w:marBottom w:val="0"/>
              <w:divBdr>
                <w:top w:val="none" w:sz="0" w:space="0" w:color="auto"/>
                <w:left w:val="none" w:sz="0" w:space="0" w:color="auto"/>
                <w:bottom w:val="none" w:sz="0" w:space="0" w:color="auto"/>
                <w:right w:val="none" w:sz="0" w:space="0" w:color="auto"/>
              </w:divBdr>
            </w:div>
            <w:div w:id="1095201513">
              <w:marLeft w:val="0"/>
              <w:marRight w:val="0"/>
              <w:marTop w:val="0"/>
              <w:marBottom w:val="0"/>
              <w:divBdr>
                <w:top w:val="none" w:sz="0" w:space="0" w:color="auto"/>
                <w:left w:val="none" w:sz="0" w:space="0" w:color="auto"/>
                <w:bottom w:val="none" w:sz="0" w:space="0" w:color="auto"/>
                <w:right w:val="none" w:sz="0" w:space="0" w:color="auto"/>
              </w:divBdr>
            </w:div>
            <w:div w:id="1434016813">
              <w:marLeft w:val="0"/>
              <w:marRight w:val="0"/>
              <w:marTop w:val="0"/>
              <w:marBottom w:val="0"/>
              <w:divBdr>
                <w:top w:val="none" w:sz="0" w:space="0" w:color="auto"/>
                <w:left w:val="none" w:sz="0" w:space="0" w:color="auto"/>
                <w:bottom w:val="none" w:sz="0" w:space="0" w:color="auto"/>
                <w:right w:val="none" w:sz="0" w:space="0" w:color="auto"/>
              </w:divBdr>
            </w:div>
            <w:div w:id="1594389067">
              <w:marLeft w:val="0"/>
              <w:marRight w:val="0"/>
              <w:marTop w:val="0"/>
              <w:marBottom w:val="0"/>
              <w:divBdr>
                <w:top w:val="none" w:sz="0" w:space="0" w:color="auto"/>
                <w:left w:val="none" w:sz="0" w:space="0" w:color="auto"/>
                <w:bottom w:val="none" w:sz="0" w:space="0" w:color="auto"/>
                <w:right w:val="none" w:sz="0" w:space="0" w:color="auto"/>
              </w:divBdr>
            </w:div>
            <w:div w:id="1679691133">
              <w:marLeft w:val="0"/>
              <w:marRight w:val="0"/>
              <w:marTop w:val="0"/>
              <w:marBottom w:val="0"/>
              <w:divBdr>
                <w:top w:val="none" w:sz="0" w:space="0" w:color="auto"/>
                <w:left w:val="none" w:sz="0" w:space="0" w:color="auto"/>
                <w:bottom w:val="none" w:sz="0" w:space="0" w:color="auto"/>
                <w:right w:val="none" w:sz="0" w:space="0" w:color="auto"/>
              </w:divBdr>
            </w:div>
            <w:div w:id="1682973650">
              <w:marLeft w:val="0"/>
              <w:marRight w:val="0"/>
              <w:marTop w:val="0"/>
              <w:marBottom w:val="0"/>
              <w:divBdr>
                <w:top w:val="none" w:sz="0" w:space="0" w:color="auto"/>
                <w:left w:val="none" w:sz="0" w:space="0" w:color="auto"/>
                <w:bottom w:val="none" w:sz="0" w:space="0" w:color="auto"/>
                <w:right w:val="none" w:sz="0" w:space="0" w:color="auto"/>
              </w:divBdr>
            </w:div>
            <w:div w:id="19364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878">
      <w:bodyDiv w:val="1"/>
      <w:marLeft w:val="0"/>
      <w:marRight w:val="0"/>
      <w:marTop w:val="0"/>
      <w:marBottom w:val="0"/>
      <w:divBdr>
        <w:top w:val="none" w:sz="0" w:space="0" w:color="auto"/>
        <w:left w:val="none" w:sz="0" w:space="0" w:color="auto"/>
        <w:bottom w:val="none" w:sz="0" w:space="0" w:color="auto"/>
        <w:right w:val="none" w:sz="0" w:space="0" w:color="auto"/>
      </w:divBdr>
      <w:divsChild>
        <w:div w:id="396586103">
          <w:marLeft w:val="0"/>
          <w:marRight w:val="0"/>
          <w:marTop w:val="0"/>
          <w:marBottom w:val="0"/>
          <w:divBdr>
            <w:top w:val="none" w:sz="0" w:space="0" w:color="auto"/>
            <w:left w:val="none" w:sz="0" w:space="0" w:color="auto"/>
            <w:bottom w:val="none" w:sz="0" w:space="0" w:color="auto"/>
            <w:right w:val="none" w:sz="0" w:space="0" w:color="auto"/>
          </w:divBdr>
          <w:divsChild>
            <w:div w:id="808548755">
              <w:marLeft w:val="0"/>
              <w:marRight w:val="386"/>
              <w:marTop w:val="0"/>
              <w:marBottom w:val="514"/>
              <w:divBdr>
                <w:top w:val="none" w:sz="0" w:space="0" w:color="auto"/>
                <w:left w:val="none" w:sz="0" w:space="0" w:color="auto"/>
                <w:bottom w:val="none" w:sz="0" w:space="0" w:color="auto"/>
                <w:right w:val="none" w:sz="0" w:space="0" w:color="auto"/>
              </w:divBdr>
              <w:divsChild>
                <w:div w:id="8497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38">
      <w:bodyDiv w:val="1"/>
      <w:marLeft w:val="0"/>
      <w:marRight w:val="0"/>
      <w:marTop w:val="0"/>
      <w:marBottom w:val="0"/>
      <w:divBdr>
        <w:top w:val="none" w:sz="0" w:space="0" w:color="auto"/>
        <w:left w:val="none" w:sz="0" w:space="0" w:color="auto"/>
        <w:bottom w:val="none" w:sz="0" w:space="0" w:color="auto"/>
        <w:right w:val="none" w:sz="0" w:space="0" w:color="auto"/>
      </w:divBdr>
      <w:divsChild>
        <w:div w:id="1643922786">
          <w:marLeft w:val="547"/>
          <w:marRight w:val="0"/>
          <w:marTop w:val="86"/>
          <w:marBottom w:val="0"/>
          <w:divBdr>
            <w:top w:val="none" w:sz="0" w:space="0" w:color="auto"/>
            <w:left w:val="none" w:sz="0" w:space="0" w:color="auto"/>
            <w:bottom w:val="none" w:sz="0" w:space="0" w:color="auto"/>
            <w:right w:val="none" w:sz="0" w:space="0" w:color="auto"/>
          </w:divBdr>
        </w:div>
        <w:div w:id="924069657">
          <w:marLeft w:val="547"/>
          <w:marRight w:val="0"/>
          <w:marTop w:val="86"/>
          <w:marBottom w:val="0"/>
          <w:divBdr>
            <w:top w:val="none" w:sz="0" w:space="0" w:color="auto"/>
            <w:left w:val="none" w:sz="0" w:space="0" w:color="auto"/>
            <w:bottom w:val="none" w:sz="0" w:space="0" w:color="auto"/>
            <w:right w:val="none" w:sz="0" w:space="0" w:color="auto"/>
          </w:divBdr>
        </w:div>
        <w:div w:id="1608269820">
          <w:marLeft w:val="547"/>
          <w:marRight w:val="0"/>
          <w:marTop w:val="86"/>
          <w:marBottom w:val="0"/>
          <w:divBdr>
            <w:top w:val="none" w:sz="0" w:space="0" w:color="auto"/>
            <w:left w:val="none" w:sz="0" w:space="0" w:color="auto"/>
            <w:bottom w:val="none" w:sz="0" w:space="0" w:color="auto"/>
            <w:right w:val="none" w:sz="0" w:space="0" w:color="auto"/>
          </w:divBdr>
        </w:div>
        <w:div w:id="694038846">
          <w:marLeft w:val="547"/>
          <w:marRight w:val="0"/>
          <w:marTop w:val="86"/>
          <w:marBottom w:val="0"/>
          <w:divBdr>
            <w:top w:val="none" w:sz="0" w:space="0" w:color="auto"/>
            <w:left w:val="none" w:sz="0" w:space="0" w:color="auto"/>
            <w:bottom w:val="none" w:sz="0" w:space="0" w:color="auto"/>
            <w:right w:val="none" w:sz="0" w:space="0" w:color="auto"/>
          </w:divBdr>
        </w:div>
        <w:div w:id="818156926">
          <w:marLeft w:val="547"/>
          <w:marRight w:val="0"/>
          <w:marTop w:val="86"/>
          <w:marBottom w:val="0"/>
          <w:divBdr>
            <w:top w:val="none" w:sz="0" w:space="0" w:color="auto"/>
            <w:left w:val="none" w:sz="0" w:space="0" w:color="auto"/>
            <w:bottom w:val="none" w:sz="0" w:space="0" w:color="auto"/>
            <w:right w:val="none" w:sz="0" w:space="0" w:color="auto"/>
          </w:divBdr>
        </w:div>
        <w:div w:id="863830064">
          <w:marLeft w:val="547"/>
          <w:marRight w:val="0"/>
          <w:marTop w:val="86"/>
          <w:marBottom w:val="0"/>
          <w:divBdr>
            <w:top w:val="none" w:sz="0" w:space="0" w:color="auto"/>
            <w:left w:val="none" w:sz="0" w:space="0" w:color="auto"/>
            <w:bottom w:val="none" w:sz="0" w:space="0" w:color="auto"/>
            <w:right w:val="none" w:sz="0" w:space="0" w:color="auto"/>
          </w:divBdr>
        </w:div>
        <w:div w:id="548882195">
          <w:marLeft w:val="547"/>
          <w:marRight w:val="0"/>
          <w:marTop w:val="86"/>
          <w:marBottom w:val="0"/>
          <w:divBdr>
            <w:top w:val="none" w:sz="0" w:space="0" w:color="auto"/>
            <w:left w:val="none" w:sz="0" w:space="0" w:color="auto"/>
            <w:bottom w:val="none" w:sz="0" w:space="0" w:color="auto"/>
            <w:right w:val="none" w:sz="0" w:space="0" w:color="auto"/>
          </w:divBdr>
        </w:div>
      </w:divsChild>
    </w:div>
    <w:div w:id="1068728271">
      <w:bodyDiv w:val="1"/>
      <w:marLeft w:val="0"/>
      <w:marRight w:val="0"/>
      <w:marTop w:val="0"/>
      <w:marBottom w:val="0"/>
      <w:divBdr>
        <w:top w:val="none" w:sz="0" w:space="0" w:color="auto"/>
        <w:left w:val="none" w:sz="0" w:space="0" w:color="auto"/>
        <w:bottom w:val="none" w:sz="0" w:space="0" w:color="auto"/>
        <w:right w:val="none" w:sz="0" w:space="0" w:color="auto"/>
      </w:divBdr>
    </w:div>
    <w:div w:id="1117332778">
      <w:bodyDiv w:val="1"/>
      <w:marLeft w:val="0"/>
      <w:marRight w:val="0"/>
      <w:marTop w:val="0"/>
      <w:marBottom w:val="0"/>
      <w:divBdr>
        <w:top w:val="none" w:sz="0" w:space="0" w:color="auto"/>
        <w:left w:val="none" w:sz="0" w:space="0" w:color="auto"/>
        <w:bottom w:val="none" w:sz="0" w:space="0" w:color="auto"/>
        <w:right w:val="none" w:sz="0" w:space="0" w:color="auto"/>
      </w:divBdr>
      <w:divsChild>
        <w:div w:id="1537890702">
          <w:marLeft w:val="0"/>
          <w:marRight w:val="0"/>
          <w:marTop w:val="0"/>
          <w:marBottom w:val="0"/>
          <w:divBdr>
            <w:top w:val="none" w:sz="0" w:space="0" w:color="auto"/>
            <w:left w:val="none" w:sz="0" w:space="0" w:color="auto"/>
            <w:bottom w:val="none" w:sz="0" w:space="0" w:color="auto"/>
            <w:right w:val="none" w:sz="0" w:space="0" w:color="auto"/>
          </w:divBdr>
          <w:divsChild>
            <w:div w:id="760682293">
              <w:marLeft w:val="0"/>
              <w:marRight w:val="0"/>
              <w:marTop w:val="0"/>
              <w:marBottom w:val="0"/>
              <w:divBdr>
                <w:top w:val="none" w:sz="0" w:space="0" w:color="auto"/>
                <w:left w:val="none" w:sz="0" w:space="0" w:color="auto"/>
                <w:bottom w:val="none" w:sz="0" w:space="0" w:color="auto"/>
                <w:right w:val="none" w:sz="0" w:space="0" w:color="auto"/>
              </w:divBdr>
              <w:divsChild>
                <w:div w:id="1717390259">
                  <w:marLeft w:val="0"/>
                  <w:marRight w:val="0"/>
                  <w:marTop w:val="0"/>
                  <w:marBottom w:val="0"/>
                  <w:divBdr>
                    <w:top w:val="none" w:sz="0" w:space="0" w:color="auto"/>
                    <w:left w:val="none" w:sz="0" w:space="0" w:color="auto"/>
                    <w:bottom w:val="none" w:sz="0" w:space="0" w:color="auto"/>
                    <w:right w:val="none" w:sz="0" w:space="0" w:color="auto"/>
                  </w:divBdr>
                  <w:divsChild>
                    <w:div w:id="911354752">
                      <w:marLeft w:val="0"/>
                      <w:marRight w:val="0"/>
                      <w:marTop w:val="0"/>
                      <w:marBottom w:val="0"/>
                      <w:divBdr>
                        <w:top w:val="none" w:sz="0" w:space="0" w:color="auto"/>
                        <w:left w:val="none" w:sz="0" w:space="0" w:color="auto"/>
                        <w:bottom w:val="none" w:sz="0" w:space="0" w:color="auto"/>
                        <w:right w:val="none" w:sz="0" w:space="0" w:color="auto"/>
                      </w:divBdr>
                      <w:divsChild>
                        <w:div w:id="1429736420">
                          <w:marLeft w:val="0"/>
                          <w:marRight w:val="0"/>
                          <w:marTop w:val="0"/>
                          <w:marBottom w:val="0"/>
                          <w:divBdr>
                            <w:top w:val="none" w:sz="0" w:space="0" w:color="auto"/>
                            <w:left w:val="none" w:sz="0" w:space="0" w:color="auto"/>
                            <w:bottom w:val="none" w:sz="0" w:space="0" w:color="auto"/>
                            <w:right w:val="none" w:sz="0" w:space="0" w:color="auto"/>
                          </w:divBdr>
                          <w:divsChild>
                            <w:div w:id="1255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34300">
      <w:bodyDiv w:val="1"/>
      <w:marLeft w:val="0"/>
      <w:marRight w:val="0"/>
      <w:marTop w:val="0"/>
      <w:marBottom w:val="0"/>
      <w:divBdr>
        <w:top w:val="none" w:sz="0" w:space="0" w:color="auto"/>
        <w:left w:val="none" w:sz="0" w:space="0" w:color="auto"/>
        <w:bottom w:val="none" w:sz="0" w:space="0" w:color="auto"/>
        <w:right w:val="none" w:sz="0" w:space="0" w:color="auto"/>
      </w:divBdr>
      <w:divsChild>
        <w:div w:id="131293783">
          <w:marLeft w:val="0"/>
          <w:marRight w:val="0"/>
          <w:marTop w:val="0"/>
          <w:marBottom w:val="0"/>
          <w:divBdr>
            <w:top w:val="none" w:sz="0" w:space="0" w:color="auto"/>
            <w:left w:val="none" w:sz="0" w:space="0" w:color="auto"/>
            <w:bottom w:val="none" w:sz="0" w:space="0" w:color="auto"/>
            <w:right w:val="none" w:sz="0" w:space="0" w:color="auto"/>
          </w:divBdr>
        </w:div>
      </w:divsChild>
    </w:div>
    <w:div w:id="1374424558">
      <w:bodyDiv w:val="1"/>
      <w:marLeft w:val="0"/>
      <w:marRight w:val="0"/>
      <w:marTop w:val="0"/>
      <w:marBottom w:val="0"/>
      <w:divBdr>
        <w:top w:val="none" w:sz="0" w:space="0" w:color="auto"/>
        <w:left w:val="none" w:sz="0" w:space="0" w:color="auto"/>
        <w:bottom w:val="none" w:sz="0" w:space="0" w:color="auto"/>
        <w:right w:val="none" w:sz="0" w:space="0" w:color="auto"/>
      </w:divBdr>
      <w:divsChild>
        <w:div w:id="1986547629">
          <w:marLeft w:val="547"/>
          <w:marRight w:val="0"/>
          <w:marTop w:val="96"/>
          <w:marBottom w:val="0"/>
          <w:divBdr>
            <w:top w:val="none" w:sz="0" w:space="0" w:color="auto"/>
            <w:left w:val="none" w:sz="0" w:space="0" w:color="auto"/>
            <w:bottom w:val="none" w:sz="0" w:space="0" w:color="auto"/>
            <w:right w:val="none" w:sz="0" w:space="0" w:color="auto"/>
          </w:divBdr>
        </w:div>
        <w:div w:id="1999261449">
          <w:marLeft w:val="547"/>
          <w:marRight w:val="0"/>
          <w:marTop w:val="96"/>
          <w:marBottom w:val="0"/>
          <w:divBdr>
            <w:top w:val="none" w:sz="0" w:space="0" w:color="auto"/>
            <w:left w:val="none" w:sz="0" w:space="0" w:color="auto"/>
            <w:bottom w:val="none" w:sz="0" w:space="0" w:color="auto"/>
            <w:right w:val="none" w:sz="0" w:space="0" w:color="auto"/>
          </w:divBdr>
        </w:div>
        <w:div w:id="663048697">
          <w:marLeft w:val="547"/>
          <w:marRight w:val="0"/>
          <w:marTop w:val="96"/>
          <w:marBottom w:val="0"/>
          <w:divBdr>
            <w:top w:val="none" w:sz="0" w:space="0" w:color="auto"/>
            <w:left w:val="none" w:sz="0" w:space="0" w:color="auto"/>
            <w:bottom w:val="none" w:sz="0" w:space="0" w:color="auto"/>
            <w:right w:val="none" w:sz="0" w:space="0" w:color="auto"/>
          </w:divBdr>
        </w:div>
        <w:div w:id="153378649">
          <w:marLeft w:val="547"/>
          <w:marRight w:val="0"/>
          <w:marTop w:val="96"/>
          <w:marBottom w:val="0"/>
          <w:divBdr>
            <w:top w:val="none" w:sz="0" w:space="0" w:color="auto"/>
            <w:left w:val="none" w:sz="0" w:space="0" w:color="auto"/>
            <w:bottom w:val="none" w:sz="0" w:space="0" w:color="auto"/>
            <w:right w:val="none" w:sz="0" w:space="0" w:color="auto"/>
          </w:divBdr>
        </w:div>
        <w:div w:id="61216399">
          <w:marLeft w:val="547"/>
          <w:marRight w:val="0"/>
          <w:marTop w:val="96"/>
          <w:marBottom w:val="0"/>
          <w:divBdr>
            <w:top w:val="none" w:sz="0" w:space="0" w:color="auto"/>
            <w:left w:val="none" w:sz="0" w:space="0" w:color="auto"/>
            <w:bottom w:val="none" w:sz="0" w:space="0" w:color="auto"/>
            <w:right w:val="none" w:sz="0" w:space="0" w:color="auto"/>
          </w:divBdr>
        </w:div>
        <w:div w:id="1386837396">
          <w:marLeft w:val="547"/>
          <w:marRight w:val="0"/>
          <w:marTop w:val="96"/>
          <w:marBottom w:val="0"/>
          <w:divBdr>
            <w:top w:val="none" w:sz="0" w:space="0" w:color="auto"/>
            <w:left w:val="none" w:sz="0" w:space="0" w:color="auto"/>
            <w:bottom w:val="none" w:sz="0" w:space="0" w:color="auto"/>
            <w:right w:val="none" w:sz="0" w:space="0" w:color="auto"/>
          </w:divBdr>
        </w:div>
      </w:divsChild>
    </w:div>
    <w:div w:id="1376658962">
      <w:bodyDiv w:val="1"/>
      <w:marLeft w:val="0"/>
      <w:marRight w:val="0"/>
      <w:marTop w:val="0"/>
      <w:marBottom w:val="0"/>
      <w:divBdr>
        <w:top w:val="none" w:sz="0" w:space="0" w:color="auto"/>
        <w:left w:val="none" w:sz="0" w:space="0" w:color="auto"/>
        <w:bottom w:val="none" w:sz="0" w:space="0" w:color="auto"/>
        <w:right w:val="none" w:sz="0" w:space="0" w:color="auto"/>
      </w:divBdr>
      <w:divsChild>
        <w:div w:id="695470947">
          <w:marLeft w:val="547"/>
          <w:marRight w:val="0"/>
          <w:marTop w:val="134"/>
          <w:marBottom w:val="0"/>
          <w:divBdr>
            <w:top w:val="none" w:sz="0" w:space="0" w:color="auto"/>
            <w:left w:val="none" w:sz="0" w:space="0" w:color="auto"/>
            <w:bottom w:val="none" w:sz="0" w:space="0" w:color="auto"/>
            <w:right w:val="none" w:sz="0" w:space="0" w:color="auto"/>
          </w:divBdr>
        </w:div>
        <w:div w:id="1450248274">
          <w:marLeft w:val="547"/>
          <w:marRight w:val="0"/>
          <w:marTop w:val="134"/>
          <w:marBottom w:val="0"/>
          <w:divBdr>
            <w:top w:val="none" w:sz="0" w:space="0" w:color="auto"/>
            <w:left w:val="none" w:sz="0" w:space="0" w:color="auto"/>
            <w:bottom w:val="none" w:sz="0" w:space="0" w:color="auto"/>
            <w:right w:val="none" w:sz="0" w:space="0" w:color="auto"/>
          </w:divBdr>
        </w:div>
        <w:div w:id="715087682">
          <w:marLeft w:val="547"/>
          <w:marRight w:val="0"/>
          <w:marTop w:val="134"/>
          <w:marBottom w:val="0"/>
          <w:divBdr>
            <w:top w:val="none" w:sz="0" w:space="0" w:color="auto"/>
            <w:left w:val="none" w:sz="0" w:space="0" w:color="auto"/>
            <w:bottom w:val="none" w:sz="0" w:space="0" w:color="auto"/>
            <w:right w:val="none" w:sz="0" w:space="0" w:color="auto"/>
          </w:divBdr>
        </w:div>
        <w:div w:id="1802193093">
          <w:marLeft w:val="547"/>
          <w:marRight w:val="0"/>
          <w:marTop w:val="134"/>
          <w:marBottom w:val="0"/>
          <w:divBdr>
            <w:top w:val="none" w:sz="0" w:space="0" w:color="auto"/>
            <w:left w:val="none" w:sz="0" w:space="0" w:color="auto"/>
            <w:bottom w:val="none" w:sz="0" w:space="0" w:color="auto"/>
            <w:right w:val="none" w:sz="0" w:space="0" w:color="auto"/>
          </w:divBdr>
        </w:div>
      </w:divsChild>
    </w:div>
    <w:div w:id="1385907427">
      <w:bodyDiv w:val="1"/>
      <w:marLeft w:val="0"/>
      <w:marRight w:val="0"/>
      <w:marTop w:val="0"/>
      <w:marBottom w:val="0"/>
      <w:divBdr>
        <w:top w:val="none" w:sz="0" w:space="0" w:color="auto"/>
        <w:left w:val="none" w:sz="0" w:space="0" w:color="auto"/>
        <w:bottom w:val="none" w:sz="0" w:space="0" w:color="auto"/>
        <w:right w:val="none" w:sz="0" w:space="0" w:color="auto"/>
      </w:divBdr>
      <w:divsChild>
        <w:div w:id="1916355447">
          <w:marLeft w:val="0"/>
          <w:marRight w:val="0"/>
          <w:marTop w:val="0"/>
          <w:marBottom w:val="0"/>
          <w:divBdr>
            <w:top w:val="none" w:sz="0" w:space="0" w:color="auto"/>
            <w:left w:val="none" w:sz="0" w:space="0" w:color="auto"/>
            <w:bottom w:val="none" w:sz="0" w:space="0" w:color="auto"/>
            <w:right w:val="none" w:sz="0" w:space="0" w:color="auto"/>
          </w:divBdr>
          <w:divsChild>
            <w:div w:id="6443460">
              <w:marLeft w:val="0"/>
              <w:marRight w:val="0"/>
              <w:marTop w:val="0"/>
              <w:marBottom w:val="0"/>
              <w:divBdr>
                <w:top w:val="none" w:sz="0" w:space="0" w:color="auto"/>
                <w:left w:val="none" w:sz="0" w:space="0" w:color="auto"/>
                <w:bottom w:val="none" w:sz="0" w:space="0" w:color="auto"/>
                <w:right w:val="none" w:sz="0" w:space="0" w:color="auto"/>
              </w:divBdr>
            </w:div>
            <w:div w:id="298269592">
              <w:marLeft w:val="0"/>
              <w:marRight w:val="0"/>
              <w:marTop w:val="0"/>
              <w:marBottom w:val="0"/>
              <w:divBdr>
                <w:top w:val="none" w:sz="0" w:space="0" w:color="auto"/>
                <w:left w:val="none" w:sz="0" w:space="0" w:color="auto"/>
                <w:bottom w:val="none" w:sz="0" w:space="0" w:color="auto"/>
                <w:right w:val="none" w:sz="0" w:space="0" w:color="auto"/>
              </w:divBdr>
            </w:div>
            <w:div w:id="592325655">
              <w:marLeft w:val="0"/>
              <w:marRight w:val="0"/>
              <w:marTop w:val="0"/>
              <w:marBottom w:val="0"/>
              <w:divBdr>
                <w:top w:val="none" w:sz="0" w:space="0" w:color="auto"/>
                <w:left w:val="none" w:sz="0" w:space="0" w:color="auto"/>
                <w:bottom w:val="none" w:sz="0" w:space="0" w:color="auto"/>
                <w:right w:val="none" w:sz="0" w:space="0" w:color="auto"/>
              </w:divBdr>
            </w:div>
            <w:div w:id="662509494">
              <w:marLeft w:val="0"/>
              <w:marRight w:val="0"/>
              <w:marTop w:val="0"/>
              <w:marBottom w:val="0"/>
              <w:divBdr>
                <w:top w:val="none" w:sz="0" w:space="0" w:color="auto"/>
                <w:left w:val="none" w:sz="0" w:space="0" w:color="auto"/>
                <w:bottom w:val="none" w:sz="0" w:space="0" w:color="auto"/>
                <w:right w:val="none" w:sz="0" w:space="0" w:color="auto"/>
              </w:divBdr>
            </w:div>
            <w:div w:id="1308703831">
              <w:marLeft w:val="0"/>
              <w:marRight w:val="0"/>
              <w:marTop w:val="0"/>
              <w:marBottom w:val="0"/>
              <w:divBdr>
                <w:top w:val="none" w:sz="0" w:space="0" w:color="auto"/>
                <w:left w:val="none" w:sz="0" w:space="0" w:color="auto"/>
                <w:bottom w:val="none" w:sz="0" w:space="0" w:color="auto"/>
                <w:right w:val="none" w:sz="0" w:space="0" w:color="auto"/>
              </w:divBdr>
            </w:div>
            <w:div w:id="1398017115">
              <w:marLeft w:val="0"/>
              <w:marRight w:val="0"/>
              <w:marTop w:val="0"/>
              <w:marBottom w:val="0"/>
              <w:divBdr>
                <w:top w:val="none" w:sz="0" w:space="0" w:color="auto"/>
                <w:left w:val="none" w:sz="0" w:space="0" w:color="auto"/>
                <w:bottom w:val="none" w:sz="0" w:space="0" w:color="auto"/>
                <w:right w:val="none" w:sz="0" w:space="0" w:color="auto"/>
              </w:divBdr>
            </w:div>
            <w:div w:id="20440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6185">
      <w:bodyDiv w:val="1"/>
      <w:marLeft w:val="0"/>
      <w:marRight w:val="0"/>
      <w:marTop w:val="0"/>
      <w:marBottom w:val="0"/>
      <w:divBdr>
        <w:top w:val="none" w:sz="0" w:space="0" w:color="auto"/>
        <w:left w:val="none" w:sz="0" w:space="0" w:color="auto"/>
        <w:bottom w:val="none" w:sz="0" w:space="0" w:color="auto"/>
        <w:right w:val="none" w:sz="0" w:space="0" w:color="auto"/>
      </w:divBdr>
      <w:divsChild>
        <w:div w:id="1191723470">
          <w:marLeft w:val="547"/>
          <w:marRight w:val="0"/>
          <w:marTop w:val="96"/>
          <w:marBottom w:val="0"/>
          <w:divBdr>
            <w:top w:val="none" w:sz="0" w:space="0" w:color="auto"/>
            <w:left w:val="none" w:sz="0" w:space="0" w:color="auto"/>
            <w:bottom w:val="none" w:sz="0" w:space="0" w:color="auto"/>
            <w:right w:val="none" w:sz="0" w:space="0" w:color="auto"/>
          </w:divBdr>
        </w:div>
        <w:div w:id="1985963207">
          <w:marLeft w:val="547"/>
          <w:marRight w:val="0"/>
          <w:marTop w:val="96"/>
          <w:marBottom w:val="0"/>
          <w:divBdr>
            <w:top w:val="none" w:sz="0" w:space="0" w:color="auto"/>
            <w:left w:val="none" w:sz="0" w:space="0" w:color="auto"/>
            <w:bottom w:val="none" w:sz="0" w:space="0" w:color="auto"/>
            <w:right w:val="none" w:sz="0" w:space="0" w:color="auto"/>
          </w:divBdr>
        </w:div>
        <w:div w:id="2141652836">
          <w:marLeft w:val="547"/>
          <w:marRight w:val="0"/>
          <w:marTop w:val="96"/>
          <w:marBottom w:val="0"/>
          <w:divBdr>
            <w:top w:val="none" w:sz="0" w:space="0" w:color="auto"/>
            <w:left w:val="none" w:sz="0" w:space="0" w:color="auto"/>
            <w:bottom w:val="none" w:sz="0" w:space="0" w:color="auto"/>
            <w:right w:val="none" w:sz="0" w:space="0" w:color="auto"/>
          </w:divBdr>
        </w:div>
        <w:div w:id="1373649911">
          <w:marLeft w:val="547"/>
          <w:marRight w:val="0"/>
          <w:marTop w:val="96"/>
          <w:marBottom w:val="0"/>
          <w:divBdr>
            <w:top w:val="none" w:sz="0" w:space="0" w:color="auto"/>
            <w:left w:val="none" w:sz="0" w:space="0" w:color="auto"/>
            <w:bottom w:val="none" w:sz="0" w:space="0" w:color="auto"/>
            <w:right w:val="none" w:sz="0" w:space="0" w:color="auto"/>
          </w:divBdr>
        </w:div>
        <w:div w:id="2135706268">
          <w:marLeft w:val="547"/>
          <w:marRight w:val="0"/>
          <w:marTop w:val="96"/>
          <w:marBottom w:val="0"/>
          <w:divBdr>
            <w:top w:val="none" w:sz="0" w:space="0" w:color="auto"/>
            <w:left w:val="none" w:sz="0" w:space="0" w:color="auto"/>
            <w:bottom w:val="none" w:sz="0" w:space="0" w:color="auto"/>
            <w:right w:val="none" w:sz="0" w:space="0" w:color="auto"/>
          </w:divBdr>
        </w:div>
        <w:div w:id="905189959">
          <w:marLeft w:val="547"/>
          <w:marRight w:val="0"/>
          <w:marTop w:val="96"/>
          <w:marBottom w:val="0"/>
          <w:divBdr>
            <w:top w:val="none" w:sz="0" w:space="0" w:color="auto"/>
            <w:left w:val="none" w:sz="0" w:space="0" w:color="auto"/>
            <w:bottom w:val="none" w:sz="0" w:space="0" w:color="auto"/>
            <w:right w:val="none" w:sz="0" w:space="0" w:color="auto"/>
          </w:divBdr>
        </w:div>
        <w:div w:id="1508472380">
          <w:marLeft w:val="547"/>
          <w:marRight w:val="0"/>
          <w:marTop w:val="96"/>
          <w:marBottom w:val="0"/>
          <w:divBdr>
            <w:top w:val="none" w:sz="0" w:space="0" w:color="auto"/>
            <w:left w:val="none" w:sz="0" w:space="0" w:color="auto"/>
            <w:bottom w:val="none" w:sz="0" w:space="0" w:color="auto"/>
            <w:right w:val="none" w:sz="0" w:space="0" w:color="auto"/>
          </w:divBdr>
        </w:div>
        <w:div w:id="1207254860">
          <w:marLeft w:val="547"/>
          <w:marRight w:val="0"/>
          <w:marTop w:val="96"/>
          <w:marBottom w:val="0"/>
          <w:divBdr>
            <w:top w:val="none" w:sz="0" w:space="0" w:color="auto"/>
            <w:left w:val="none" w:sz="0" w:space="0" w:color="auto"/>
            <w:bottom w:val="none" w:sz="0" w:space="0" w:color="auto"/>
            <w:right w:val="none" w:sz="0" w:space="0" w:color="auto"/>
          </w:divBdr>
        </w:div>
      </w:divsChild>
    </w:div>
    <w:div w:id="1423800616">
      <w:bodyDiv w:val="1"/>
      <w:marLeft w:val="0"/>
      <w:marRight w:val="0"/>
      <w:marTop w:val="0"/>
      <w:marBottom w:val="0"/>
      <w:divBdr>
        <w:top w:val="none" w:sz="0" w:space="0" w:color="auto"/>
        <w:left w:val="none" w:sz="0" w:space="0" w:color="auto"/>
        <w:bottom w:val="none" w:sz="0" w:space="0" w:color="auto"/>
        <w:right w:val="none" w:sz="0" w:space="0" w:color="auto"/>
      </w:divBdr>
      <w:divsChild>
        <w:div w:id="519465129">
          <w:marLeft w:val="0"/>
          <w:marRight w:val="0"/>
          <w:marTop w:val="0"/>
          <w:marBottom w:val="0"/>
          <w:divBdr>
            <w:top w:val="none" w:sz="0" w:space="0" w:color="auto"/>
            <w:left w:val="none" w:sz="0" w:space="0" w:color="auto"/>
            <w:bottom w:val="none" w:sz="0" w:space="0" w:color="auto"/>
            <w:right w:val="none" w:sz="0" w:space="0" w:color="auto"/>
          </w:divBdr>
        </w:div>
      </w:divsChild>
    </w:div>
    <w:div w:id="1456748661">
      <w:bodyDiv w:val="1"/>
      <w:marLeft w:val="0"/>
      <w:marRight w:val="0"/>
      <w:marTop w:val="0"/>
      <w:marBottom w:val="0"/>
      <w:divBdr>
        <w:top w:val="none" w:sz="0" w:space="0" w:color="auto"/>
        <w:left w:val="none" w:sz="0" w:space="0" w:color="auto"/>
        <w:bottom w:val="none" w:sz="0" w:space="0" w:color="auto"/>
        <w:right w:val="none" w:sz="0" w:space="0" w:color="auto"/>
      </w:divBdr>
    </w:div>
    <w:div w:id="1493257540">
      <w:bodyDiv w:val="1"/>
      <w:marLeft w:val="0"/>
      <w:marRight w:val="0"/>
      <w:marTop w:val="0"/>
      <w:marBottom w:val="0"/>
      <w:divBdr>
        <w:top w:val="none" w:sz="0" w:space="0" w:color="auto"/>
        <w:left w:val="none" w:sz="0" w:space="0" w:color="auto"/>
        <w:bottom w:val="none" w:sz="0" w:space="0" w:color="auto"/>
        <w:right w:val="none" w:sz="0" w:space="0" w:color="auto"/>
      </w:divBdr>
      <w:divsChild>
        <w:div w:id="80420565">
          <w:marLeft w:val="0"/>
          <w:marRight w:val="0"/>
          <w:marTop w:val="0"/>
          <w:marBottom w:val="0"/>
          <w:divBdr>
            <w:top w:val="none" w:sz="0" w:space="0" w:color="auto"/>
            <w:left w:val="none" w:sz="0" w:space="0" w:color="auto"/>
            <w:bottom w:val="none" w:sz="0" w:space="0" w:color="auto"/>
            <w:right w:val="none" w:sz="0" w:space="0" w:color="auto"/>
          </w:divBdr>
          <w:divsChild>
            <w:div w:id="531772556">
              <w:marLeft w:val="0"/>
              <w:marRight w:val="0"/>
              <w:marTop w:val="0"/>
              <w:marBottom w:val="0"/>
              <w:divBdr>
                <w:top w:val="none" w:sz="0" w:space="0" w:color="auto"/>
                <w:left w:val="none" w:sz="0" w:space="0" w:color="auto"/>
                <w:bottom w:val="none" w:sz="0" w:space="0" w:color="auto"/>
                <w:right w:val="none" w:sz="0" w:space="0" w:color="auto"/>
              </w:divBdr>
            </w:div>
            <w:div w:id="13097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2124">
      <w:bodyDiv w:val="1"/>
      <w:marLeft w:val="0"/>
      <w:marRight w:val="0"/>
      <w:marTop w:val="0"/>
      <w:marBottom w:val="0"/>
      <w:divBdr>
        <w:top w:val="none" w:sz="0" w:space="0" w:color="auto"/>
        <w:left w:val="none" w:sz="0" w:space="0" w:color="auto"/>
        <w:bottom w:val="none" w:sz="0" w:space="0" w:color="auto"/>
        <w:right w:val="none" w:sz="0" w:space="0" w:color="auto"/>
      </w:divBdr>
      <w:divsChild>
        <w:div w:id="1027682196">
          <w:marLeft w:val="0"/>
          <w:marRight w:val="0"/>
          <w:marTop w:val="0"/>
          <w:marBottom w:val="0"/>
          <w:divBdr>
            <w:top w:val="none" w:sz="0" w:space="0" w:color="auto"/>
            <w:left w:val="none" w:sz="0" w:space="0" w:color="auto"/>
            <w:bottom w:val="none" w:sz="0" w:space="0" w:color="auto"/>
            <w:right w:val="none" w:sz="0" w:space="0" w:color="auto"/>
          </w:divBdr>
          <w:divsChild>
            <w:div w:id="29233267">
              <w:marLeft w:val="0"/>
              <w:marRight w:val="0"/>
              <w:marTop w:val="0"/>
              <w:marBottom w:val="0"/>
              <w:divBdr>
                <w:top w:val="none" w:sz="0" w:space="0" w:color="auto"/>
                <w:left w:val="none" w:sz="0" w:space="0" w:color="auto"/>
                <w:bottom w:val="none" w:sz="0" w:space="0" w:color="auto"/>
                <w:right w:val="none" w:sz="0" w:space="0" w:color="auto"/>
              </w:divBdr>
            </w:div>
            <w:div w:id="182401361">
              <w:marLeft w:val="0"/>
              <w:marRight w:val="0"/>
              <w:marTop w:val="0"/>
              <w:marBottom w:val="0"/>
              <w:divBdr>
                <w:top w:val="none" w:sz="0" w:space="0" w:color="auto"/>
                <w:left w:val="none" w:sz="0" w:space="0" w:color="auto"/>
                <w:bottom w:val="none" w:sz="0" w:space="0" w:color="auto"/>
                <w:right w:val="none" w:sz="0" w:space="0" w:color="auto"/>
              </w:divBdr>
            </w:div>
            <w:div w:id="322975734">
              <w:marLeft w:val="0"/>
              <w:marRight w:val="0"/>
              <w:marTop w:val="0"/>
              <w:marBottom w:val="0"/>
              <w:divBdr>
                <w:top w:val="none" w:sz="0" w:space="0" w:color="auto"/>
                <w:left w:val="none" w:sz="0" w:space="0" w:color="auto"/>
                <w:bottom w:val="none" w:sz="0" w:space="0" w:color="auto"/>
                <w:right w:val="none" w:sz="0" w:space="0" w:color="auto"/>
              </w:divBdr>
            </w:div>
            <w:div w:id="641884692">
              <w:marLeft w:val="0"/>
              <w:marRight w:val="0"/>
              <w:marTop w:val="0"/>
              <w:marBottom w:val="0"/>
              <w:divBdr>
                <w:top w:val="none" w:sz="0" w:space="0" w:color="auto"/>
                <w:left w:val="none" w:sz="0" w:space="0" w:color="auto"/>
                <w:bottom w:val="none" w:sz="0" w:space="0" w:color="auto"/>
                <w:right w:val="none" w:sz="0" w:space="0" w:color="auto"/>
              </w:divBdr>
            </w:div>
            <w:div w:id="756485600">
              <w:marLeft w:val="0"/>
              <w:marRight w:val="0"/>
              <w:marTop w:val="0"/>
              <w:marBottom w:val="0"/>
              <w:divBdr>
                <w:top w:val="none" w:sz="0" w:space="0" w:color="auto"/>
                <w:left w:val="none" w:sz="0" w:space="0" w:color="auto"/>
                <w:bottom w:val="none" w:sz="0" w:space="0" w:color="auto"/>
                <w:right w:val="none" w:sz="0" w:space="0" w:color="auto"/>
              </w:divBdr>
            </w:div>
            <w:div w:id="907761961">
              <w:marLeft w:val="0"/>
              <w:marRight w:val="0"/>
              <w:marTop w:val="0"/>
              <w:marBottom w:val="0"/>
              <w:divBdr>
                <w:top w:val="none" w:sz="0" w:space="0" w:color="auto"/>
                <w:left w:val="none" w:sz="0" w:space="0" w:color="auto"/>
                <w:bottom w:val="none" w:sz="0" w:space="0" w:color="auto"/>
                <w:right w:val="none" w:sz="0" w:space="0" w:color="auto"/>
              </w:divBdr>
            </w:div>
            <w:div w:id="1404793207">
              <w:marLeft w:val="0"/>
              <w:marRight w:val="0"/>
              <w:marTop w:val="0"/>
              <w:marBottom w:val="0"/>
              <w:divBdr>
                <w:top w:val="none" w:sz="0" w:space="0" w:color="auto"/>
                <w:left w:val="none" w:sz="0" w:space="0" w:color="auto"/>
                <w:bottom w:val="none" w:sz="0" w:space="0" w:color="auto"/>
                <w:right w:val="none" w:sz="0" w:space="0" w:color="auto"/>
              </w:divBdr>
            </w:div>
            <w:div w:id="1434591828">
              <w:marLeft w:val="0"/>
              <w:marRight w:val="0"/>
              <w:marTop w:val="0"/>
              <w:marBottom w:val="0"/>
              <w:divBdr>
                <w:top w:val="none" w:sz="0" w:space="0" w:color="auto"/>
                <w:left w:val="none" w:sz="0" w:space="0" w:color="auto"/>
                <w:bottom w:val="none" w:sz="0" w:space="0" w:color="auto"/>
                <w:right w:val="none" w:sz="0" w:space="0" w:color="auto"/>
              </w:divBdr>
            </w:div>
            <w:div w:id="1737046793">
              <w:marLeft w:val="0"/>
              <w:marRight w:val="0"/>
              <w:marTop w:val="0"/>
              <w:marBottom w:val="0"/>
              <w:divBdr>
                <w:top w:val="none" w:sz="0" w:space="0" w:color="auto"/>
                <w:left w:val="none" w:sz="0" w:space="0" w:color="auto"/>
                <w:bottom w:val="none" w:sz="0" w:space="0" w:color="auto"/>
                <w:right w:val="none" w:sz="0" w:space="0" w:color="auto"/>
              </w:divBdr>
            </w:div>
            <w:div w:id="1873030715">
              <w:marLeft w:val="0"/>
              <w:marRight w:val="0"/>
              <w:marTop w:val="0"/>
              <w:marBottom w:val="0"/>
              <w:divBdr>
                <w:top w:val="none" w:sz="0" w:space="0" w:color="auto"/>
                <w:left w:val="none" w:sz="0" w:space="0" w:color="auto"/>
                <w:bottom w:val="none" w:sz="0" w:space="0" w:color="auto"/>
                <w:right w:val="none" w:sz="0" w:space="0" w:color="auto"/>
              </w:divBdr>
            </w:div>
            <w:div w:id="2024361956">
              <w:marLeft w:val="0"/>
              <w:marRight w:val="0"/>
              <w:marTop w:val="0"/>
              <w:marBottom w:val="0"/>
              <w:divBdr>
                <w:top w:val="none" w:sz="0" w:space="0" w:color="auto"/>
                <w:left w:val="none" w:sz="0" w:space="0" w:color="auto"/>
                <w:bottom w:val="none" w:sz="0" w:space="0" w:color="auto"/>
                <w:right w:val="none" w:sz="0" w:space="0" w:color="auto"/>
              </w:divBdr>
            </w:div>
            <w:div w:id="20426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352">
      <w:bodyDiv w:val="1"/>
      <w:marLeft w:val="0"/>
      <w:marRight w:val="0"/>
      <w:marTop w:val="0"/>
      <w:marBottom w:val="0"/>
      <w:divBdr>
        <w:top w:val="none" w:sz="0" w:space="0" w:color="auto"/>
        <w:left w:val="none" w:sz="0" w:space="0" w:color="auto"/>
        <w:bottom w:val="none" w:sz="0" w:space="0" w:color="auto"/>
        <w:right w:val="none" w:sz="0" w:space="0" w:color="auto"/>
      </w:divBdr>
      <w:divsChild>
        <w:div w:id="448017087">
          <w:marLeft w:val="0"/>
          <w:marRight w:val="0"/>
          <w:marTop w:val="0"/>
          <w:marBottom w:val="0"/>
          <w:divBdr>
            <w:top w:val="none" w:sz="0" w:space="0" w:color="auto"/>
            <w:left w:val="none" w:sz="0" w:space="0" w:color="auto"/>
            <w:bottom w:val="none" w:sz="0" w:space="0" w:color="auto"/>
            <w:right w:val="none" w:sz="0" w:space="0" w:color="auto"/>
          </w:divBdr>
        </w:div>
      </w:divsChild>
    </w:div>
    <w:div w:id="1591115510">
      <w:bodyDiv w:val="1"/>
      <w:marLeft w:val="0"/>
      <w:marRight w:val="0"/>
      <w:marTop w:val="0"/>
      <w:marBottom w:val="0"/>
      <w:divBdr>
        <w:top w:val="none" w:sz="0" w:space="0" w:color="auto"/>
        <w:left w:val="none" w:sz="0" w:space="0" w:color="auto"/>
        <w:bottom w:val="none" w:sz="0" w:space="0" w:color="auto"/>
        <w:right w:val="none" w:sz="0" w:space="0" w:color="auto"/>
      </w:divBdr>
    </w:div>
    <w:div w:id="1595479444">
      <w:bodyDiv w:val="1"/>
      <w:marLeft w:val="0"/>
      <w:marRight w:val="0"/>
      <w:marTop w:val="0"/>
      <w:marBottom w:val="0"/>
      <w:divBdr>
        <w:top w:val="none" w:sz="0" w:space="0" w:color="auto"/>
        <w:left w:val="none" w:sz="0" w:space="0" w:color="auto"/>
        <w:bottom w:val="none" w:sz="0" w:space="0" w:color="auto"/>
        <w:right w:val="none" w:sz="0" w:space="0" w:color="auto"/>
      </w:divBdr>
      <w:divsChild>
        <w:div w:id="1525709224">
          <w:marLeft w:val="0"/>
          <w:marRight w:val="0"/>
          <w:marTop w:val="0"/>
          <w:marBottom w:val="0"/>
          <w:divBdr>
            <w:top w:val="none" w:sz="0" w:space="0" w:color="auto"/>
            <w:left w:val="none" w:sz="0" w:space="0" w:color="auto"/>
            <w:bottom w:val="none" w:sz="0" w:space="0" w:color="auto"/>
            <w:right w:val="none" w:sz="0" w:space="0" w:color="auto"/>
          </w:divBdr>
          <w:divsChild>
            <w:div w:id="847715505">
              <w:marLeft w:val="0"/>
              <w:marRight w:val="0"/>
              <w:marTop w:val="0"/>
              <w:marBottom w:val="0"/>
              <w:divBdr>
                <w:top w:val="none" w:sz="0" w:space="0" w:color="auto"/>
                <w:left w:val="none" w:sz="0" w:space="0" w:color="auto"/>
                <w:bottom w:val="none" w:sz="0" w:space="0" w:color="auto"/>
                <w:right w:val="none" w:sz="0" w:space="0" w:color="auto"/>
              </w:divBdr>
            </w:div>
            <w:div w:id="13143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2272">
      <w:bodyDiv w:val="1"/>
      <w:marLeft w:val="0"/>
      <w:marRight w:val="0"/>
      <w:marTop w:val="0"/>
      <w:marBottom w:val="0"/>
      <w:divBdr>
        <w:top w:val="none" w:sz="0" w:space="0" w:color="auto"/>
        <w:left w:val="none" w:sz="0" w:space="0" w:color="auto"/>
        <w:bottom w:val="none" w:sz="0" w:space="0" w:color="auto"/>
        <w:right w:val="none" w:sz="0" w:space="0" w:color="auto"/>
      </w:divBdr>
      <w:divsChild>
        <w:div w:id="280263741">
          <w:marLeft w:val="0"/>
          <w:marRight w:val="0"/>
          <w:marTop w:val="0"/>
          <w:marBottom w:val="0"/>
          <w:divBdr>
            <w:top w:val="none" w:sz="0" w:space="0" w:color="auto"/>
            <w:left w:val="none" w:sz="0" w:space="0" w:color="auto"/>
            <w:bottom w:val="none" w:sz="0" w:space="0" w:color="auto"/>
            <w:right w:val="none" w:sz="0" w:space="0" w:color="auto"/>
          </w:divBdr>
          <w:divsChild>
            <w:div w:id="968784308">
              <w:marLeft w:val="0"/>
              <w:marRight w:val="0"/>
              <w:marTop w:val="0"/>
              <w:marBottom w:val="0"/>
              <w:divBdr>
                <w:top w:val="none" w:sz="0" w:space="0" w:color="auto"/>
                <w:left w:val="none" w:sz="0" w:space="0" w:color="auto"/>
                <w:bottom w:val="none" w:sz="0" w:space="0" w:color="auto"/>
                <w:right w:val="none" w:sz="0" w:space="0" w:color="auto"/>
              </w:divBdr>
              <w:divsChild>
                <w:div w:id="276910377">
                  <w:marLeft w:val="0"/>
                  <w:marRight w:val="0"/>
                  <w:marTop w:val="0"/>
                  <w:marBottom w:val="0"/>
                  <w:divBdr>
                    <w:top w:val="none" w:sz="0" w:space="0" w:color="auto"/>
                    <w:left w:val="none" w:sz="0" w:space="0" w:color="auto"/>
                    <w:bottom w:val="none" w:sz="0" w:space="0" w:color="auto"/>
                    <w:right w:val="none" w:sz="0" w:space="0" w:color="auto"/>
                  </w:divBdr>
                  <w:divsChild>
                    <w:div w:id="1049913298">
                      <w:marLeft w:val="0"/>
                      <w:marRight w:val="0"/>
                      <w:marTop w:val="0"/>
                      <w:marBottom w:val="0"/>
                      <w:divBdr>
                        <w:top w:val="none" w:sz="0" w:space="0" w:color="auto"/>
                        <w:left w:val="none" w:sz="0" w:space="0" w:color="auto"/>
                        <w:bottom w:val="none" w:sz="0" w:space="0" w:color="auto"/>
                        <w:right w:val="none" w:sz="0" w:space="0" w:color="auto"/>
                      </w:divBdr>
                      <w:divsChild>
                        <w:div w:id="653264851">
                          <w:marLeft w:val="0"/>
                          <w:marRight w:val="0"/>
                          <w:marTop w:val="0"/>
                          <w:marBottom w:val="0"/>
                          <w:divBdr>
                            <w:top w:val="none" w:sz="0" w:space="0" w:color="auto"/>
                            <w:left w:val="none" w:sz="0" w:space="0" w:color="auto"/>
                            <w:bottom w:val="none" w:sz="0" w:space="0" w:color="auto"/>
                            <w:right w:val="none" w:sz="0" w:space="0" w:color="auto"/>
                          </w:divBdr>
                          <w:divsChild>
                            <w:div w:id="13407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352553">
      <w:bodyDiv w:val="1"/>
      <w:marLeft w:val="0"/>
      <w:marRight w:val="0"/>
      <w:marTop w:val="0"/>
      <w:marBottom w:val="0"/>
      <w:divBdr>
        <w:top w:val="none" w:sz="0" w:space="0" w:color="auto"/>
        <w:left w:val="none" w:sz="0" w:space="0" w:color="auto"/>
        <w:bottom w:val="none" w:sz="0" w:space="0" w:color="auto"/>
        <w:right w:val="none" w:sz="0" w:space="0" w:color="auto"/>
      </w:divBdr>
    </w:div>
    <w:div w:id="1946378740">
      <w:bodyDiv w:val="1"/>
      <w:marLeft w:val="0"/>
      <w:marRight w:val="0"/>
      <w:marTop w:val="0"/>
      <w:marBottom w:val="0"/>
      <w:divBdr>
        <w:top w:val="none" w:sz="0" w:space="0" w:color="auto"/>
        <w:left w:val="none" w:sz="0" w:space="0" w:color="auto"/>
        <w:bottom w:val="none" w:sz="0" w:space="0" w:color="auto"/>
        <w:right w:val="none" w:sz="0" w:space="0" w:color="auto"/>
      </w:divBdr>
      <w:divsChild>
        <w:div w:id="173423209">
          <w:marLeft w:val="0"/>
          <w:marRight w:val="0"/>
          <w:marTop w:val="0"/>
          <w:marBottom w:val="0"/>
          <w:divBdr>
            <w:top w:val="none" w:sz="0" w:space="0" w:color="auto"/>
            <w:left w:val="none" w:sz="0" w:space="0" w:color="auto"/>
            <w:bottom w:val="none" w:sz="0" w:space="0" w:color="auto"/>
            <w:right w:val="none" w:sz="0" w:space="0" w:color="auto"/>
          </w:divBdr>
          <w:divsChild>
            <w:div w:id="1114517585">
              <w:marLeft w:val="0"/>
              <w:marRight w:val="0"/>
              <w:marTop w:val="0"/>
              <w:marBottom w:val="0"/>
              <w:divBdr>
                <w:top w:val="none" w:sz="0" w:space="0" w:color="auto"/>
                <w:left w:val="none" w:sz="0" w:space="0" w:color="auto"/>
                <w:bottom w:val="none" w:sz="0" w:space="0" w:color="auto"/>
                <w:right w:val="none" w:sz="0" w:space="0" w:color="auto"/>
              </w:divBdr>
            </w:div>
            <w:div w:id="18316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9634">
      <w:bodyDiv w:val="1"/>
      <w:marLeft w:val="0"/>
      <w:marRight w:val="0"/>
      <w:marTop w:val="0"/>
      <w:marBottom w:val="0"/>
      <w:divBdr>
        <w:top w:val="none" w:sz="0" w:space="0" w:color="auto"/>
        <w:left w:val="none" w:sz="0" w:space="0" w:color="auto"/>
        <w:bottom w:val="none" w:sz="0" w:space="0" w:color="auto"/>
        <w:right w:val="none" w:sz="0" w:space="0" w:color="auto"/>
      </w:divBdr>
      <w:divsChild>
        <w:div w:id="536509999">
          <w:marLeft w:val="0"/>
          <w:marRight w:val="0"/>
          <w:marTop w:val="0"/>
          <w:marBottom w:val="0"/>
          <w:divBdr>
            <w:top w:val="none" w:sz="0" w:space="0" w:color="auto"/>
            <w:left w:val="none" w:sz="0" w:space="0" w:color="auto"/>
            <w:bottom w:val="none" w:sz="0" w:space="0" w:color="auto"/>
            <w:right w:val="none" w:sz="0" w:space="0" w:color="auto"/>
          </w:divBdr>
          <w:divsChild>
            <w:div w:id="632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7321">
      <w:bodyDiv w:val="1"/>
      <w:marLeft w:val="0"/>
      <w:marRight w:val="0"/>
      <w:marTop w:val="0"/>
      <w:marBottom w:val="0"/>
      <w:divBdr>
        <w:top w:val="none" w:sz="0" w:space="0" w:color="auto"/>
        <w:left w:val="none" w:sz="0" w:space="0" w:color="auto"/>
        <w:bottom w:val="none" w:sz="0" w:space="0" w:color="auto"/>
        <w:right w:val="none" w:sz="0" w:space="0" w:color="auto"/>
      </w:divBdr>
      <w:divsChild>
        <w:div w:id="797525587">
          <w:marLeft w:val="0"/>
          <w:marRight w:val="0"/>
          <w:marTop w:val="0"/>
          <w:marBottom w:val="0"/>
          <w:divBdr>
            <w:top w:val="none" w:sz="0" w:space="0" w:color="auto"/>
            <w:left w:val="none" w:sz="0" w:space="0" w:color="auto"/>
            <w:bottom w:val="none" w:sz="0" w:space="0" w:color="auto"/>
            <w:right w:val="none" w:sz="0" w:space="0" w:color="auto"/>
          </w:divBdr>
          <w:divsChild>
            <w:div w:id="65302625">
              <w:marLeft w:val="0"/>
              <w:marRight w:val="0"/>
              <w:marTop w:val="0"/>
              <w:marBottom w:val="0"/>
              <w:divBdr>
                <w:top w:val="none" w:sz="0" w:space="0" w:color="auto"/>
                <w:left w:val="none" w:sz="0" w:space="0" w:color="auto"/>
                <w:bottom w:val="none" w:sz="0" w:space="0" w:color="auto"/>
                <w:right w:val="none" w:sz="0" w:space="0" w:color="auto"/>
              </w:divBdr>
            </w:div>
            <w:div w:id="255986761">
              <w:marLeft w:val="0"/>
              <w:marRight w:val="0"/>
              <w:marTop w:val="0"/>
              <w:marBottom w:val="0"/>
              <w:divBdr>
                <w:top w:val="none" w:sz="0" w:space="0" w:color="auto"/>
                <w:left w:val="none" w:sz="0" w:space="0" w:color="auto"/>
                <w:bottom w:val="none" w:sz="0" w:space="0" w:color="auto"/>
                <w:right w:val="none" w:sz="0" w:space="0" w:color="auto"/>
              </w:divBdr>
            </w:div>
            <w:div w:id="260600880">
              <w:marLeft w:val="0"/>
              <w:marRight w:val="0"/>
              <w:marTop w:val="0"/>
              <w:marBottom w:val="0"/>
              <w:divBdr>
                <w:top w:val="none" w:sz="0" w:space="0" w:color="auto"/>
                <w:left w:val="none" w:sz="0" w:space="0" w:color="auto"/>
                <w:bottom w:val="none" w:sz="0" w:space="0" w:color="auto"/>
                <w:right w:val="none" w:sz="0" w:space="0" w:color="auto"/>
              </w:divBdr>
            </w:div>
            <w:div w:id="369841208">
              <w:marLeft w:val="0"/>
              <w:marRight w:val="0"/>
              <w:marTop w:val="0"/>
              <w:marBottom w:val="0"/>
              <w:divBdr>
                <w:top w:val="none" w:sz="0" w:space="0" w:color="auto"/>
                <w:left w:val="none" w:sz="0" w:space="0" w:color="auto"/>
                <w:bottom w:val="none" w:sz="0" w:space="0" w:color="auto"/>
                <w:right w:val="none" w:sz="0" w:space="0" w:color="auto"/>
              </w:divBdr>
            </w:div>
            <w:div w:id="890533937">
              <w:marLeft w:val="0"/>
              <w:marRight w:val="0"/>
              <w:marTop w:val="0"/>
              <w:marBottom w:val="0"/>
              <w:divBdr>
                <w:top w:val="none" w:sz="0" w:space="0" w:color="auto"/>
                <w:left w:val="none" w:sz="0" w:space="0" w:color="auto"/>
                <w:bottom w:val="none" w:sz="0" w:space="0" w:color="auto"/>
                <w:right w:val="none" w:sz="0" w:space="0" w:color="auto"/>
              </w:divBdr>
            </w:div>
            <w:div w:id="1072586127">
              <w:marLeft w:val="0"/>
              <w:marRight w:val="0"/>
              <w:marTop w:val="0"/>
              <w:marBottom w:val="0"/>
              <w:divBdr>
                <w:top w:val="none" w:sz="0" w:space="0" w:color="auto"/>
                <w:left w:val="none" w:sz="0" w:space="0" w:color="auto"/>
                <w:bottom w:val="none" w:sz="0" w:space="0" w:color="auto"/>
                <w:right w:val="none" w:sz="0" w:space="0" w:color="auto"/>
              </w:divBdr>
            </w:div>
            <w:div w:id="1101610113">
              <w:marLeft w:val="0"/>
              <w:marRight w:val="0"/>
              <w:marTop w:val="0"/>
              <w:marBottom w:val="0"/>
              <w:divBdr>
                <w:top w:val="none" w:sz="0" w:space="0" w:color="auto"/>
                <w:left w:val="none" w:sz="0" w:space="0" w:color="auto"/>
                <w:bottom w:val="none" w:sz="0" w:space="0" w:color="auto"/>
                <w:right w:val="none" w:sz="0" w:space="0" w:color="auto"/>
              </w:divBdr>
            </w:div>
            <w:div w:id="1349911770">
              <w:marLeft w:val="0"/>
              <w:marRight w:val="0"/>
              <w:marTop w:val="0"/>
              <w:marBottom w:val="0"/>
              <w:divBdr>
                <w:top w:val="none" w:sz="0" w:space="0" w:color="auto"/>
                <w:left w:val="none" w:sz="0" w:space="0" w:color="auto"/>
                <w:bottom w:val="none" w:sz="0" w:space="0" w:color="auto"/>
                <w:right w:val="none" w:sz="0" w:space="0" w:color="auto"/>
              </w:divBdr>
            </w:div>
            <w:div w:id="1478262340">
              <w:marLeft w:val="0"/>
              <w:marRight w:val="0"/>
              <w:marTop w:val="0"/>
              <w:marBottom w:val="0"/>
              <w:divBdr>
                <w:top w:val="none" w:sz="0" w:space="0" w:color="auto"/>
                <w:left w:val="none" w:sz="0" w:space="0" w:color="auto"/>
                <w:bottom w:val="none" w:sz="0" w:space="0" w:color="auto"/>
                <w:right w:val="none" w:sz="0" w:space="0" w:color="auto"/>
              </w:divBdr>
            </w:div>
            <w:div w:id="1550145724">
              <w:marLeft w:val="0"/>
              <w:marRight w:val="0"/>
              <w:marTop w:val="0"/>
              <w:marBottom w:val="0"/>
              <w:divBdr>
                <w:top w:val="none" w:sz="0" w:space="0" w:color="auto"/>
                <w:left w:val="none" w:sz="0" w:space="0" w:color="auto"/>
                <w:bottom w:val="none" w:sz="0" w:space="0" w:color="auto"/>
                <w:right w:val="none" w:sz="0" w:space="0" w:color="auto"/>
              </w:divBdr>
            </w:div>
            <w:div w:id="2004157097">
              <w:marLeft w:val="0"/>
              <w:marRight w:val="0"/>
              <w:marTop w:val="0"/>
              <w:marBottom w:val="0"/>
              <w:divBdr>
                <w:top w:val="none" w:sz="0" w:space="0" w:color="auto"/>
                <w:left w:val="none" w:sz="0" w:space="0" w:color="auto"/>
                <w:bottom w:val="none" w:sz="0" w:space="0" w:color="auto"/>
                <w:right w:val="none" w:sz="0" w:space="0" w:color="auto"/>
              </w:divBdr>
            </w:div>
            <w:div w:id="2030371783">
              <w:marLeft w:val="0"/>
              <w:marRight w:val="0"/>
              <w:marTop w:val="0"/>
              <w:marBottom w:val="0"/>
              <w:divBdr>
                <w:top w:val="none" w:sz="0" w:space="0" w:color="auto"/>
                <w:left w:val="none" w:sz="0" w:space="0" w:color="auto"/>
                <w:bottom w:val="none" w:sz="0" w:space="0" w:color="auto"/>
                <w:right w:val="none" w:sz="0" w:space="0" w:color="auto"/>
              </w:divBdr>
            </w:div>
            <w:div w:id="20926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2930">
      <w:bodyDiv w:val="1"/>
      <w:marLeft w:val="0"/>
      <w:marRight w:val="0"/>
      <w:marTop w:val="0"/>
      <w:marBottom w:val="0"/>
      <w:divBdr>
        <w:top w:val="none" w:sz="0" w:space="0" w:color="auto"/>
        <w:left w:val="none" w:sz="0" w:space="0" w:color="auto"/>
        <w:bottom w:val="none" w:sz="0" w:space="0" w:color="auto"/>
        <w:right w:val="none" w:sz="0" w:space="0" w:color="auto"/>
      </w:divBdr>
      <w:divsChild>
        <w:div w:id="146971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bso.bradford.gov.uk/schools/home.aspx"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10793D-59EB-4640-BEE3-BA38297C1195}" type="doc">
      <dgm:prSet loTypeId="urn:microsoft.com/office/officeart/2005/8/layout/cycle1" loCatId="cycle" qsTypeId="urn:microsoft.com/office/officeart/2005/8/quickstyle/simple1" qsCatId="simple" csTypeId="urn:microsoft.com/office/officeart/2005/8/colors/accent1_2" csCatId="accent1" phldr="1"/>
      <dgm:spPr/>
    </dgm:pt>
    <dgm:pt modelId="{72EAD20E-D9FC-4901-81E3-7B7EFB10AA61}">
      <dgm:prSet/>
      <dgm:spPr/>
      <dgm:t>
        <a:bodyPr/>
        <a:lstStyle/>
        <a:p>
          <a:pPr marR="0" algn="l" rtl="0"/>
          <a:r>
            <a:rPr lang="en-GB" b="1" i="0" u="none" strike="noStrike" baseline="0" smtClean="0">
              <a:solidFill>
                <a:srgbClr val="000000"/>
              </a:solidFill>
              <a:latin typeface="Calibri"/>
            </a:rPr>
            <a:t>Spring Term</a:t>
          </a:r>
        </a:p>
        <a:p>
          <a:pPr marR="0" algn="l" rtl="0"/>
          <a:r>
            <a:rPr lang="en-GB" b="0" i="0" u="none" strike="noStrike" baseline="0" smtClean="0">
              <a:solidFill>
                <a:srgbClr val="000000"/>
              </a:solidFill>
              <a:latin typeface="Calibri"/>
            </a:rPr>
            <a:t>S251 Budget Statement issued</a:t>
          </a:r>
        </a:p>
        <a:p>
          <a:pPr marR="0" algn="l" rtl="0"/>
          <a:r>
            <a:rPr lang="en-GB" b="0" i="0" u="none" strike="noStrike" baseline="0" smtClean="0">
              <a:solidFill>
                <a:srgbClr val="000000"/>
              </a:solidFill>
              <a:latin typeface="Calibri"/>
            </a:rPr>
            <a:t>Q3 Budget Monitor &amp; Bank Reconciliation</a:t>
          </a:r>
        </a:p>
        <a:p>
          <a:pPr marR="0" algn="l" rtl="0"/>
          <a:r>
            <a:rPr lang="en-GB" b="0" i="0" u="none" strike="noStrike" baseline="0" smtClean="0">
              <a:solidFill>
                <a:srgbClr val="000000"/>
              </a:solidFill>
              <a:latin typeface="Calibri"/>
            </a:rPr>
            <a:t>Jan to March Advances payments</a:t>
          </a:r>
        </a:p>
        <a:p>
          <a:pPr marR="0" algn="l" rtl="0"/>
          <a:r>
            <a:rPr lang="en-GB" b="0" i="0" u="none" strike="noStrike" baseline="0" smtClean="0">
              <a:solidFill>
                <a:srgbClr val="000000"/>
              </a:solidFill>
              <a:latin typeface="Calibri"/>
            </a:rPr>
            <a:t>Preparation for Year End</a:t>
          </a:r>
        </a:p>
        <a:p>
          <a:pPr marR="0" algn="l" rtl="0"/>
          <a:r>
            <a:rPr lang="en-GB" b="0" i="0" u="none" strike="noStrike" baseline="0" smtClean="0">
              <a:solidFill>
                <a:srgbClr val="000000"/>
              </a:solidFill>
              <a:latin typeface="Calibri"/>
            </a:rPr>
            <a:t>Deadline for SFVS</a:t>
          </a:r>
        </a:p>
        <a:p>
          <a:pPr marR="0" algn="l" rtl="0"/>
          <a:r>
            <a:rPr lang="en-GB" b="0" i="0" u="none" strike="noStrike" baseline="0" smtClean="0">
              <a:solidFill>
                <a:srgbClr val="000000"/>
              </a:solidFill>
              <a:latin typeface="Calibri"/>
            </a:rPr>
            <a:t>Deadline for Intended Use of </a:t>
          </a:r>
        </a:p>
        <a:p>
          <a:pPr marR="0" algn="l" rtl="0"/>
          <a:r>
            <a:rPr lang="en-GB" b="0" i="0" u="none" strike="noStrike" baseline="0" smtClean="0">
              <a:solidFill>
                <a:srgbClr val="000000"/>
              </a:solidFill>
              <a:latin typeface="Calibri"/>
            </a:rPr>
            <a:t>Balances</a:t>
          </a:r>
        </a:p>
        <a:p>
          <a:pPr marR="0" algn="l" rtl="0"/>
          <a:r>
            <a:rPr lang="en-GB" b="0" i="0" u="none" strike="noStrike" baseline="0" smtClean="0">
              <a:solidFill>
                <a:srgbClr val="000000"/>
              </a:solidFill>
              <a:latin typeface="Calibri"/>
            </a:rPr>
            <a:t>Termly Census – Free School Meals</a:t>
          </a:r>
        </a:p>
        <a:p>
          <a:pPr marR="0" algn="l" rtl="0"/>
          <a:r>
            <a:rPr lang="en-GB" b="0" i="0" u="none" strike="noStrike" baseline="0" smtClean="0">
              <a:solidFill>
                <a:srgbClr val="000000"/>
              </a:solidFill>
              <a:latin typeface="Calibri"/>
            </a:rPr>
            <a:t>Q4 Scorecard published</a:t>
          </a:r>
        </a:p>
        <a:p>
          <a:pPr marR="0" algn="l" rtl="0"/>
          <a:r>
            <a:rPr lang="en-GB" b="0" i="0" u="none" strike="noStrike" baseline="0" smtClean="0">
              <a:solidFill>
                <a:srgbClr val="000000"/>
              </a:solidFill>
              <a:latin typeface="Calibri"/>
            </a:rPr>
            <a:t> </a:t>
          </a:r>
          <a:endParaRPr lang="en-GB" smtClean="0"/>
        </a:p>
      </dgm:t>
    </dgm:pt>
    <dgm:pt modelId="{B3583DF9-0EA9-4102-A97C-BD10D350FD1A}" type="parTrans" cxnId="{DEF7F5E3-9397-494F-AEB2-2D610F14018B}">
      <dgm:prSet/>
      <dgm:spPr/>
      <dgm:t>
        <a:bodyPr/>
        <a:lstStyle/>
        <a:p>
          <a:endParaRPr lang="en-GB"/>
        </a:p>
      </dgm:t>
    </dgm:pt>
    <dgm:pt modelId="{59A1BDDB-9E28-4417-A18D-C97BD92EC21E}" type="sibTrans" cxnId="{DEF7F5E3-9397-494F-AEB2-2D610F14018B}">
      <dgm:prSet/>
      <dgm:spPr/>
      <dgm:t>
        <a:bodyPr/>
        <a:lstStyle/>
        <a:p>
          <a:endParaRPr lang="en-GB"/>
        </a:p>
      </dgm:t>
    </dgm:pt>
    <dgm:pt modelId="{7482B250-86D5-46BA-9C28-FAB9D6678D97}">
      <dgm:prSet/>
      <dgm:spPr/>
      <dgm:t>
        <a:bodyPr/>
        <a:lstStyle/>
        <a:p>
          <a:pPr marR="0" algn="l" rtl="0"/>
          <a:r>
            <a:rPr lang="en-GB" b="1" i="0" u="none" strike="noStrike" baseline="0" smtClean="0">
              <a:solidFill>
                <a:srgbClr val="000000"/>
              </a:solidFill>
              <a:latin typeface="Calibri"/>
            </a:rPr>
            <a:t>Summer Term</a:t>
          </a:r>
        </a:p>
        <a:p>
          <a:pPr marR="0" algn="l" rtl="0"/>
          <a:r>
            <a:rPr lang="en-GB" b="0" i="0" u="none" strike="noStrike" baseline="0" smtClean="0">
              <a:solidFill>
                <a:srgbClr val="000000"/>
              </a:solidFill>
              <a:latin typeface="Calibri"/>
            </a:rPr>
            <a:t>Completion of Year End</a:t>
          </a:r>
        </a:p>
        <a:p>
          <a:pPr marR="0" algn="l" rtl="0"/>
          <a:r>
            <a:rPr lang="en-GB" b="0" i="0" u="none" strike="noStrike" baseline="0" smtClean="0">
              <a:solidFill>
                <a:srgbClr val="000000"/>
              </a:solidFill>
              <a:latin typeface="Calibri"/>
            </a:rPr>
            <a:t>Final Balances confirmed</a:t>
          </a:r>
        </a:p>
        <a:p>
          <a:pPr marR="0" algn="l" rtl="0"/>
          <a:r>
            <a:rPr lang="en-GB" b="0" i="0" u="none" strike="noStrike" baseline="0" smtClean="0">
              <a:solidFill>
                <a:srgbClr val="000000"/>
              </a:solidFill>
              <a:latin typeface="Calibri"/>
            </a:rPr>
            <a:t>Submission of 3 Yr Governor Approved Budget</a:t>
          </a:r>
        </a:p>
        <a:p>
          <a:pPr marR="0" algn="l" rtl="0"/>
          <a:r>
            <a:rPr lang="en-GB" b="0" i="0" u="none" strike="noStrike" baseline="0" smtClean="0">
              <a:solidFill>
                <a:srgbClr val="000000"/>
              </a:solidFill>
              <a:latin typeface="Calibri"/>
            </a:rPr>
            <a:t>Classification for next academic year issued</a:t>
          </a:r>
        </a:p>
        <a:p>
          <a:pPr marR="0" algn="l" rtl="0"/>
          <a:r>
            <a:rPr lang="en-GB" b="0" i="0" u="none" strike="noStrike" baseline="0" smtClean="0">
              <a:solidFill>
                <a:srgbClr val="000000"/>
              </a:solidFill>
              <a:latin typeface="Calibri"/>
            </a:rPr>
            <a:t>Q1 Scorecard published</a:t>
          </a:r>
        </a:p>
        <a:p>
          <a:pPr marR="0" algn="l" rtl="0"/>
          <a:r>
            <a:rPr lang="en-GB" b="0" i="0" u="none" strike="noStrike" baseline="0" smtClean="0">
              <a:solidFill>
                <a:srgbClr val="000000"/>
              </a:solidFill>
              <a:latin typeface="Calibri"/>
            </a:rPr>
            <a:t>IUB threshold confirmed with HT &amp; CoG</a:t>
          </a:r>
        </a:p>
        <a:p>
          <a:pPr marR="0" algn="l" rtl="0"/>
          <a:r>
            <a:rPr lang="en-GB" b="0" i="0" u="none" strike="noStrike" baseline="0" smtClean="0">
              <a:solidFill>
                <a:srgbClr val="000000"/>
              </a:solidFill>
              <a:latin typeface="Calibri"/>
            </a:rPr>
            <a:t>Annual CFR submitted to DFE</a:t>
          </a:r>
        </a:p>
        <a:p>
          <a:pPr marR="0" algn="l" rtl="0"/>
          <a:r>
            <a:rPr lang="en-GB" b="0" i="0" u="none" strike="noStrike" baseline="0" smtClean="0">
              <a:solidFill>
                <a:srgbClr val="000000"/>
              </a:solidFill>
              <a:latin typeface="Calibri"/>
            </a:rPr>
            <a:t>Q1 Budget Monitor &amp; Bank Reconciliation</a:t>
          </a:r>
        </a:p>
        <a:p>
          <a:pPr marR="0" algn="l" rtl="0"/>
          <a:r>
            <a:rPr lang="en-GB" b="0" i="0" u="none" strike="noStrike" baseline="0" smtClean="0">
              <a:solidFill>
                <a:srgbClr val="000000"/>
              </a:solidFill>
              <a:latin typeface="Calibri"/>
            </a:rPr>
            <a:t>Local Benchmarking Data issued </a:t>
          </a:r>
        </a:p>
        <a:p>
          <a:pPr marR="0" algn="l" rtl="0"/>
          <a:r>
            <a:rPr lang="en-GB" b="0" i="0" u="none" strike="noStrike" baseline="0" smtClean="0">
              <a:solidFill>
                <a:srgbClr val="000000"/>
              </a:solidFill>
              <a:latin typeface="Calibri"/>
            </a:rPr>
            <a:t>April to August Advances payments</a:t>
          </a:r>
        </a:p>
        <a:p>
          <a:pPr marR="0" algn="l" rtl="0"/>
          <a:r>
            <a:rPr lang="en-GB" b="0" i="0" u="none" strike="noStrike" baseline="0" smtClean="0">
              <a:solidFill>
                <a:srgbClr val="000000"/>
              </a:solidFill>
              <a:latin typeface="Calibri"/>
            </a:rPr>
            <a:t>Termly Census </a:t>
          </a:r>
        </a:p>
      </dgm:t>
    </dgm:pt>
    <dgm:pt modelId="{E0B624A1-7A79-4E8E-A89A-636642B0B60F}" type="parTrans" cxnId="{E1F2AE58-CFE0-40AD-97AE-775D6E5E15C6}">
      <dgm:prSet/>
      <dgm:spPr/>
      <dgm:t>
        <a:bodyPr/>
        <a:lstStyle/>
        <a:p>
          <a:endParaRPr lang="en-GB"/>
        </a:p>
      </dgm:t>
    </dgm:pt>
    <dgm:pt modelId="{1D07781C-E733-40BE-97AF-468FABDD8A57}" type="sibTrans" cxnId="{E1F2AE58-CFE0-40AD-97AE-775D6E5E15C6}">
      <dgm:prSet/>
      <dgm:spPr/>
      <dgm:t>
        <a:bodyPr/>
        <a:lstStyle/>
        <a:p>
          <a:endParaRPr lang="en-GB"/>
        </a:p>
      </dgm:t>
    </dgm:pt>
    <dgm:pt modelId="{E4866AB1-9093-42E3-B1C3-AEB685E2A57B}">
      <dgm:prSet/>
      <dgm:spPr/>
      <dgm:t>
        <a:bodyPr/>
        <a:lstStyle/>
        <a:p>
          <a:pPr marR="0" algn="l" rtl="0"/>
          <a:r>
            <a:rPr lang="en-GB" b="1" i="0" u="none" strike="noStrike" baseline="0" smtClean="0">
              <a:solidFill>
                <a:srgbClr val="000000"/>
              </a:solidFill>
              <a:latin typeface="Calibri"/>
            </a:rPr>
            <a:t>Autumn Term</a:t>
          </a:r>
        </a:p>
        <a:p>
          <a:pPr marR="0" algn="l" rtl="0"/>
          <a:r>
            <a:rPr lang="en-GB" b="0" i="0" u="none" strike="noStrike" baseline="0" smtClean="0">
              <a:solidFill>
                <a:srgbClr val="000000"/>
              </a:solidFill>
              <a:latin typeface="Calibri"/>
            </a:rPr>
            <a:t>Termly Census – Pupil numbers</a:t>
          </a:r>
        </a:p>
        <a:p>
          <a:pPr marR="0" algn="l" rtl="0"/>
          <a:r>
            <a:rPr lang="en-GB" b="0" i="0" u="none" strike="noStrike" baseline="0" smtClean="0">
              <a:solidFill>
                <a:srgbClr val="000000"/>
              </a:solidFill>
              <a:latin typeface="Calibri"/>
            </a:rPr>
            <a:t>Q2 Budget Monitor &amp; Bank Reconciliation </a:t>
          </a:r>
        </a:p>
        <a:p>
          <a:pPr marR="0" algn="l" rtl="0"/>
          <a:r>
            <a:rPr lang="en-GB" b="0" i="0" u="none" strike="noStrike" baseline="0" smtClean="0">
              <a:solidFill>
                <a:srgbClr val="000000"/>
              </a:solidFill>
              <a:latin typeface="Calibri"/>
            </a:rPr>
            <a:t>Sept to December Advances payments</a:t>
          </a:r>
        </a:p>
        <a:p>
          <a:pPr marR="0" algn="l" rtl="0"/>
          <a:r>
            <a:rPr lang="en-GB" b="0" i="0" u="none" strike="noStrike" baseline="0" smtClean="0">
              <a:solidFill>
                <a:srgbClr val="000000"/>
              </a:solidFill>
              <a:latin typeface="Calibri"/>
            </a:rPr>
            <a:t>DFE Outturn Statement issued</a:t>
          </a:r>
        </a:p>
        <a:p>
          <a:pPr marR="0" algn="l" rtl="0"/>
          <a:r>
            <a:rPr lang="en-GB" b="0" i="0" u="none" strike="noStrike" baseline="0" smtClean="0">
              <a:solidFill>
                <a:srgbClr val="000000"/>
              </a:solidFill>
              <a:latin typeface="Calibri"/>
            </a:rPr>
            <a:t>Reminder letter re IUB threshold to HT &amp; CoG</a:t>
          </a:r>
        </a:p>
        <a:p>
          <a:pPr marR="0" algn="l" rtl="0"/>
          <a:r>
            <a:rPr lang="en-GB" b="0" i="0" u="none" strike="noStrike" baseline="0" smtClean="0">
              <a:solidFill>
                <a:srgbClr val="000000"/>
              </a:solidFill>
              <a:latin typeface="Calibri"/>
            </a:rPr>
            <a:t>Q2 &amp; Q3 Scorecards published</a:t>
          </a:r>
        </a:p>
        <a:p>
          <a:pPr marR="0" algn="l" rtl="0"/>
          <a:endParaRPr lang="en-GB" b="0" i="0" u="none" strike="noStrike" baseline="0" smtClean="0">
            <a:solidFill>
              <a:srgbClr val="000000"/>
            </a:solidFill>
            <a:latin typeface="Calibri"/>
          </a:endParaRPr>
        </a:p>
      </dgm:t>
    </dgm:pt>
    <dgm:pt modelId="{6E5CF602-DA29-4F6B-B0D4-14B66C0ED64D}" type="parTrans" cxnId="{61959BA2-EEC4-47DD-93EF-382C9935E4B2}">
      <dgm:prSet/>
      <dgm:spPr/>
      <dgm:t>
        <a:bodyPr/>
        <a:lstStyle/>
        <a:p>
          <a:endParaRPr lang="en-GB"/>
        </a:p>
      </dgm:t>
    </dgm:pt>
    <dgm:pt modelId="{2872EB77-1A45-4DCD-8202-241180118951}" type="sibTrans" cxnId="{61959BA2-EEC4-47DD-93EF-382C9935E4B2}">
      <dgm:prSet/>
      <dgm:spPr/>
      <dgm:t>
        <a:bodyPr/>
        <a:lstStyle/>
        <a:p>
          <a:endParaRPr lang="en-GB"/>
        </a:p>
      </dgm:t>
    </dgm:pt>
    <dgm:pt modelId="{F30EDBEC-6A9C-4971-A1CC-146E515AAE48}" type="pres">
      <dgm:prSet presAssocID="{8E10793D-59EB-4640-BEE3-BA38297C1195}" presName="cycle" presStyleCnt="0">
        <dgm:presLayoutVars>
          <dgm:dir/>
          <dgm:resizeHandles val="exact"/>
        </dgm:presLayoutVars>
      </dgm:prSet>
      <dgm:spPr/>
    </dgm:pt>
    <dgm:pt modelId="{D6CAF290-240E-4771-A1E8-1DF2DE374B6D}" type="pres">
      <dgm:prSet presAssocID="{72EAD20E-D9FC-4901-81E3-7B7EFB10AA61}" presName="dummy" presStyleCnt="0"/>
      <dgm:spPr/>
    </dgm:pt>
    <dgm:pt modelId="{AD2AC1CB-454C-4D03-A5A4-D462E6006A6B}" type="pres">
      <dgm:prSet presAssocID="{72EAD20E-D9FC-4901-81E3-7B7EFB10AA61}" presName="node" presStyleLbl="revTx" presStyleIdx="0" presStyleCnt="3" custScaleX="129308" custScaleY="109923" custRadScaleRad="128117" custRadScaleInc="13031">
        <dgm:presLayoutVars>
          <dgm:bulletEnabled val="1"/>
        </dgm:presLayoutVars>
      </dgm:prSet>
      <dgm:spPr/>
      <dgm:t>
        <a:bodyPr/>
        <a:lstStyle/>
        <a:p>
          <a:endParaRPr lang="en-GB"/>
        </a:p>
      </dgm:t>
    </dgm:pt>
    <dgm:pt modelId="{B96AC962-1AAA-4DE5-A852-226CE184CC9D}" type="pres">
      <dgm:prSet presAssocID="{59A1BDDB-9E28-4417-A18D-C97BD92EC21E}" presName="sibTrans" presStyleLbl="node1" presStyleIdx="0" presStyleCnt="3" custLinFactNeighborX="9132" custLinFactNeighborY="4676"/>
      <dgm:spPr/>
      <dgm:t>
        <a:bodyPr/>
        <a:lstStyle/>
        <a:p>
          <a:endParaRPr lang="en-GB"/>
        </a:p>
      </dgm:t>
    </dgm:pt>
    <dgm:pt modelId="{459720D9-F327-4DE1-9360-94C47675AA6A}" type="pres">
      <dgm:prSet presAssocID="{7482B250-86D5-46BA-9C28-FAB9D6678D97}" presName="dummy" presStyleCnt="0"/>
      <dgm:spPr/>
    </dgm:pt>
    <dgm:pt modelId="{680B90A0-C7AA-48EE-B49B-1E764D5420C7}" type="pres">
      <dgm:prSet presAssocID="{7482B250-86D5-46BA-9C28-FAB9D6678D97}" presName="node" presStyleLbl="revTx" presStyleIdx="1" presStyleCnt="3" custScaleX="124164" custScaleY="110868" custRadScaleRad="68706" custRadScaleInc="-35767">
        <dgm:presLayoutVars>
          <dgm:bulletEnabled val="1"/>
        </dgm:presLayoutVars>
      </dgm:prSet>
      <dgm:spPr/>
      <dgm:t>
        <a:bodyPr/>
        <a:lstStyle/>
        <a:p>
          <a:endParaRPr lang="en-GB"/>
        </a:p>
      </dgm:t>
    </dgm:pt>
    <dgm:pt modelId="{3BB53A70-8C89-47BB-A166-0FF53B02601B}" type="pres">
      <dgm:prSet presAssocID="{1D07781C-E733-40BE-97AF-468FABDD8A57}" presName="sibTrans" presStyleLbl="node1" presStyleIdx="1" presStyleCnt="3" custScaleX="135132" custLinFactNeighborX="-669" custLinFactNeighborY="-9368"/>
      <dgm:spPr/>
      <dgm:t>
        <a:bodyPr/>
        <a:lstStyle/>
        <a:p>
          <a:endParaRPr lang="en-GB"/>
        </a:p>
      </dgm:t>
    </dgm:pt>
    <dgm:pt modelId="{DCF3C55C-2599-4090-BDEB-100B9DF27828}" type="pres">
      <dgm:prSet presAssocID="{E4866AB1-9093-42E3-B1C3-AEB685E2A57B}" presName="dummy" presStyleCnt="0"/>
      <dgm:spPr/>
    </dgm:pt>
    <dgm:pt modelId="{5481BBCF-8362-4D2C-9F2E-E918F581143D}" type="pres">
      <dgm:prSet presAssocID="{E4866AB1-9093-42E3-B1C3-AEB685E2A57B}" presName="node" presStyleLbl="revTx" presStyleIdx="2" presStyleCnt="3" custScaleX="110804" custScaleY="110481" custRadScaleRad="137001" custRadScaleInc="-7687">
        <dgm:presLayoutVars>
          <dgm:bulletEnabled val="1"/>
        </dgm:presLayoutVars>
      </dgm:prSet>
      <dgm:spPr/>
      <dgm:t>
        <a:bodyPr/>
        <a:lstStyle/>
        <a:p>
          <a:endParaRPr lang="en-GB"/>
        </a:p>
      </dgm:t>
    </dgm:pt>
    <dgm:pt modelId="{0699A7CC-D506-4D1E-A8F1-B2530F017178}" type="pres">
      <dgm:prSet presAssocID="{2872EB77-1A45-4DCD-8202-241180118951}" presName="sibTrans" presStyleLbl="node1" presStyleIdx="2" presStyleCnt="3"/>
      <dgm:spPr/>
      <dgm:t>
        <a:bodyPr/>
        <a:lstStyle/>
        <a:p>
          <a:endParaRPr lang="en-GB"/>
        </a:p>
      </dgm:t>
    </dgm:pt>
  </dgm:ptLst>
  <dgm:cxnLst>
    <dgm:cxn modelId="{3C9CB58D-2C1C-4776-A6DD-A9EAFE79E932}" type="presOf" srcId="{2872EB77-1A45-4DCD-8202-241180118951}" destId="{0699A7CC-D506-4D1E-A8F1-B2530F017178}" srcOrd="0" destOrd="0" presId="urn:microsoft.com/office/officeart/2005/8/layout/cycle1"/>
    <dgm:cxn modelId="{61959BA2-EEC4-47DD-93EF-382C9935E4B2}" srcId="{8E10793D-59EB-4640-BEE3-BA38297C1195}" destId="{E4866AB1-9093-42E3-B1C3-AEB685E2A57B}" srcOrd="2" destOrd="0" parTransId="{6E5CF602-DA29-4F6B-B0D4-14B66C0ED64D}" sibTransId="{2872EB77-1A45-4DCD-8202-241180118951}"/>
    <dgm:cxn modelId="{CBAD198B-53CB-42E1-BAED-A92DB6073458}" type="presOf" srcId="{59A1BDDB-9E28-4417-A18D-C97BD92EC21E}" destId="{B96AC962-1AAA-4DE5-A852-226CE184CC9D}" srcOrd="0" destOrd="0" presId="urn:microsoft.com/office/officeart/2005/8/layout/cycle1"/>
    <dgm:cxn modelId="{F088D260-C189-4354-9189-1E0F143EB1F5}" type="presOf" srcId="{1D07781C-E733-40BE-97AF-468FABDD8A57}" destId="{3BB53A70-8C89-47BB-A166-0FF53B02601B}" srcOrd="0" destOrd="0" presId="urn:microsoft.com/office/officeart/2005/8/layout/cycle1"/>
    <dgm:cxn modelId="{DEF7F5E3-9397-494F-AEB2-2D610F14018B}" srcId="{8E10793D-59EB-4640-BEE3-BA38297C1195}" destId="{72EAD20E-D9FC-4901-81E3-7B7EFB10AA61}" srcOrd="0" destOrd="0" parTransId="{B3583DF9-0EA9-4102-A97C-BD10D350FD1A}" sibTransId="{59A1BDDB-9E28-4417-A18D-C97BD92EC21E}"/>
    <dgm:cxn modelId="{E1F2AE58-CFE0-40AD-97AE-775D6E5E15C6}" srcId="{8E10793D-59EB-4640-BEE3-BA38297C1195}" destId="{7482B250-86D5-46BA-9C28-FAB9D6678D97}" srcOrd="1" destOrd="0" parTransId="{E0B624A1-7A79-4E8E-A89A-636642B0B60F}" sibTransId="{1D07781C-E733-40BE-97AF-468FABDD8A57}"/>
    <dgm:cxn modelId="{ED2BBA67-E97D-490D-857E-4748818EE9C8}" type="presOf" srcId="{8E10793D-59EB-4640-BEE3-BA38297C1195}" destId="{F30EDBEC-6A9C-4971-A1CC-146E515AAE48}" srcOrd="0" destOrd="0" presId="urn:microsoft.com/office/officeart/2005/8/layout/cycle1"/>
    <dgm:cxn modelId="{163099EC-1F3F-47A1-938F-19457E9B40DA}" type="presOf" srcId="{72EAD20E-D9FC-4901-81E3-7B7EFB10AA61}" destId="{AD2AC1CB-454C-4D03-A5A4-D462E6006A6B}" srcOrd="0" destOrd="0" presId="urn:microsoft.com/office/officeart/2005/8/layout/cycle1"/>
    <dgm:cxn modelId="{577F12AB-3C25-4992-992C-F5E0220EEC49}" type="presOf" srcId="{E4866AB1-9093-42E3-B1C3-AEB685E2A57B}" destId="{5481BBCF-8362-4D2C-9F2E-E918F581143D}" srcOrd="0" destOrd="0" presId="urn:microsoft.com/office/officeart/2005/8/layout/cycle1"/>
    <dgm:cxn modelId="{7D1E1134-FE3A-404F-A398-169488CD72DF}" type="presOf" srcId="{7482B250-86D5-46BA-9C28-FAB9D6678D97}" destId="{680B90A0-C7AA-48EE-B49B-1E764D5420C7}" srcOrd="0" destOrd="0" presId="urn:microsoft.com/office/officeart/2005/8/layout/cycle1"/>
    <dgm:cxn modelId="{042422EA-9055-4ECF-BB24-0D738AC2AE1E}" type="presParOf" srcId="{F30EDBEC-6A9C-4971-A1CC-146E515AAE48}" destId="{D6CAF290-240E-4771-A1E8-1DF2DE374B6D}" srcOrd="0" destOrd="0" presId="urn:microsoft.com/office/officeart/2005/8/layout/cycle1"/>
    <dgm:cxn modelId="{64DE85D5-6976-491E-AD29-6B1EF04B3D2F}" type="presParOf" srcId="{F30EDBEC-6A9C-4971-A1CC-146E515AAE48}" destId="{AD2AC1CB-454C-4D03-A5A4-D462E6006A6B}" srcOrd="1" destOrd="0" presId="urn:microsoft.com/office/officeart/2005/8/layout/cycle1"/>
    <dgm:cxn modelId="{5BEF4FAC-E444-431F-812B-9E16E3F7FF7E}" type="presParOf" srcId="{F30EDBEC-6A9C-4971-A1CC-146E515AAE48}" destId="{B96AC962-1AAA-4DE5-A852-226CE184CC9D}" srcOrd="2" destOrd="0" presId="urn:microsoft.com/office/officeart/2005/8/layout/cycle1"/>
    <dgm:cxn modelId="{81EDD0DB-33A4-4607-B5BB-A460C67E1B2F}" type="presParOf" srcId="{F30EDBEC-6A9C-4971-A1CC-146E515AAE48}" destId="{459720D9-F327-4DE1-9360-94C47675AA6A}" srcOrd="3" destOrd="0" presId="urn:microsoft.com/office/officeart/2005/8/layout/cycle1"/>
    <dgm:cxn modelId="{87417F50-EA41-4AE1-B6F5-420851616BDB}" type="presParOf" srcId="{F30EDBEC-6A9C-4971-A1CC-146E515AAE48}" destId="{680B90A0-C7AA-48EE-B49B-1E764D5420C7}" srcOrd="4" destOrd="0" presId="urn:microsoft.com/office/officeart/2005/8/layout/cycle1"/>
    <dgm:cxn modelId="{1C3443F0-87C4-4BF4-8F32-896AB5459CEA}" type="presParOf" srcId="{F30EDBEC-6A9C-4971-A1CC-146E515AAE48}" destId="{3BB53A70-8C89-47BB-A166-0FF53B02601B}" srcOrd="5" destOrd="0" presId="urn:microsoft.com/office/officeart/2005/8/layout/cycle1"/>
    <dgm:cxn modelId="{0A346C6D-F5D1-4909-81DC-1CB2AD47AB5F}" type="presParOf" srcId="{F30EDBEC-6A9C-4971-A1CC-146E515AAE48}" destId="{DCF3C55C-2599-4090-BDEB-100B9DF27828}" srcOrd="6" destOrd="0" presId="urn:microsoft.com/office/officeart/2005/8/layout/cycle1"/>
    <dgm:cxn modelId="{D19D7C13-AAF9-49C9-9B95-51DB3322282C}" type="presParOf" srcId="{F30EDBEC-6A9C-4971-A1CC-146E515AAE48}" destId="{5481BBCF-8362-4D2C-9F2E-E918F581143D}" srcOrd="7" destOrd="0" presId="urn:microsoft.com/office/officeart/2005/8/layout/cycle1"/>
    <dgm:cxn modelId="{C97243B2-C617-4A44-B21C-A3C5EA30BDF6}" type="presParOf" srcId="{F30EDBEC-6A9C-4971-A1CC-146E515AAE48}" destId="{0699A7CC-D506-4D1E-A8F1-B2530F017178}" srcOrd="8"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10793D-59EB-4640-BEE3-BA38297C1195}" type="doc">
      <dgm:prSet loTypeId="urn:microsoft.com/office/officeart/2005/8/layout/cycle1" loCatId="cycle" qsTypeId="urn:microsoft.com/office/officeart/2005/8/quickstyle/simple1" qsCatId="simple" csTypeId="urn:microsoft.com/office/officeart/2005/8/colors/accent1_2" csCatId="accent1" phldr="1"/>
      <dgm:spPr/>
    </dgm:pt>
    <dgm:pt modelId="{72EAD20E-D9FC-4901-81E3-7B7EFB10AA61}">
      <dgm:prSet/>
      <dgm:spPr/>
      <dgm:t>
        <a:bodyPr/>
        <a:lstStyle/>
        <a:p>
          <a:pPr marR="0" algn="l" rtl="0"/>
          <a:r>
            <a:rPr lang="en-GB" b="1" i="0" u="none" strike="noStrike" baseline="0" smtClean="0">
              <a:solidFill>
                <a:srgbClr val="000000"/>
              </a:solidFill>
              <a:latin typeface="Calibri"/>
            </a:rPr>
            <a:t>Spring Term</a:t>
          </a:r>
        </a:p>
        <a:p>
          <a:pPr marR="0" algn="l" rtl="0"/>
          <a:r>
            <a:rPr lang="en-GB" b="0" i="0" u="none" strike="noStrike" baseline="0" smtClean="0">
              <a:solidFill>
                <a:srgbClr val="000000"/>
              </a:solidFill>
              <a:latin typeface="Calibri"/>
            </a:rPr>
            <a:t>January Census</a:t>
          </a:r>
          <a:br>
            <a:rPr lang="en-GB" b="0" i="0" u="none" strike="noStrike" baseline="0" smtClean="0">
              <a:solidFill>
                <a:srgbClr val="000000"/>
              </a:solidFill>
              <a:latin typeface="Calibri"/>
            </a:rPr>
          </a:br>
          <a:r>
            <a:rPr lang="en-GB" b="0" i="0" u="none" strike="noStrike" baseline="0" smtClean="0">
              <a:solidFill>
                <a:srgbClr val="000000"/>
              </a:solidFill>
              <a:latin typeface="Calibri"/>
            </a:rPr>
            <a:t>Annual Accounts Published</a:t>
          </a:r>
          <a:br>
            <a:rPr lang="en-GB" b="0" i="0" u="none" strike="noStrike" baseline="0" smtClean="0">
              <a:solidFill>
                <a:srgbClr val="000000"/>
              </a:solidFill>
              <a:latin typeface="Calibri"/>
            </a:rPr>
          </a:br>
          <a:r>
            <a:rPr lang="en-GB" b="0" i="0" u="none" strike="noStrike" baseline="0" smtClean="0">
              <a:solidFill>
                <a:srgbClr val="000000"/>
              </a:solidFill>
              <a:latin typeface="Calibri"/>
            </a:rPr>
            <a:t>with Governance Statement </a:t>
          </a:r>
          <a:br>
            <a:rPr lang="en-GB" b="0" i="0" u="none" strike="noStrike" baseline="0" smtClean="0">
              <a:solidFill>
                <a:srgbClr val="000000"/>
              </a:solidFill>
              <a:latin typeface="Calibri"/>
            </a:rPr>
          </a:br>
          <a:r>
            <a:rPr lang="en-GB" b="0" i="0" u="none" strike="noStrike" baseline="0" smtClean="0">
              <a:solidFill>
                <a:srgbClr val="000000"/>
              </a:solidFill>
              <a:latin typeface="Calibri"/>
            </a:rPr>
            <a:t>&amp; Statement on Regularity,</a:t>
          </a:r>
          <a:br>
            <a:rPr lang="en-GB" b="0" i="0" u="none" strike="noStrike" baseline="0" smtClean="0">
              <a:solidFill>
                <a:srgbClr val="000000"/>
              </a:solidFill>
              <a:latin typeface="Calibri"/>
            </a:rPr>
          </a:br>
          <a:r>
            <a:rPr lang="en-GB" b="0" i="0" u="none" strike="noStrike" baseline="0" smtClean="0">
              <a:solidFill>
                <a:srgbClr val="000000"/>
              </a:solidFill>
              <a:latin typeface="Calibri"/>
            </a:rPr>
            <a:t>Propriety and Compliance</a:t>
          </a:r>
        </a:p>
        <a:p>
          <a:pPr marR="0" algn="l" rtl="0"/>
          <a:r>
            <a:rPr lang="en-GB" b="0" i="0" u="none" strike="noStrike" baseline="0" smtClean="0">
              <a:solidFill>
                <a:srgbClr val="000000"/>
              </a:solidFill>
              <a:latin typeface="Calibri"/>
            </a:rPr>
            <a:t> </a:t>
          </a:r>
          <a:endParaRPr lang="en-GB" smtClean="0"/>
        </a:p>
      </dgm:t>
    </dgm:pt>
    <dgm:pt modelId="{B3583DF9-0EA9-4102-A97C-BD10D350FD1A}" type="parTrans" cxnId="{DEF7F5E3-9397-494F-AEB2-2D610F14018B}">
      <dgm:prSet/>
      <dgm:spPr/>
      <dgm:t>
        <a:bodyPr/>
        <a:lstStyle/>
        <a:p>
          <a:endParaRPr lang="en-GB"/>
        </a:p>
      </dgm:t>
    </dgm:pt>
    <dgm:pt modelId="{59A1BDDB-9E28-4417-A18D-C97BD92EC21E}" type="sibTrans" cxnId="{DEF7F5E3-9397-494F-AEB2-2D610F14018B}">
      <dgm:prSet/>
      <dgm:spPr/>
      <dgm:t>
        <a:bodyPr/>
        <a:lstStyle/>
        <a:p>
          <a:endParaRPr lang="en-GB"/>
        </a:p>
      </dgm:t>
    </dgm:pt>
    <dgm:pt modelId="{7482B250-86D5-46BA-9C28-FAB9D6678D97}">
      <dgm:prSet/>
      <dgm:spPr/>
      <dgm:t>
        <a:bodyPr/>
        <a:lstStyle/>
        <a:p>
          <a:pPr marR="0" algn="l" rtl="0"/>
          <a:r>
            <a:rPr lang="en-GB" b="1" i="0" u="none" strike="noStrike" baseline="0" smtClean="0">
              <a:solidFill>
                <a:srgbClr val="000000"/>
              </a:solidFill>
              <a:latin typeface="Calibri"/>
            </a:rPr>
            <a:t>Summer Term</a:t>
          </a:r>
        </a:p>
        <a:p>
          <a:pPr marR="0" algn="l" rtl="0"/>
          <a:r>
            <a:rPr lang="en-GB" b="0" i="0" u="none" strike="noStrike" baseline="0" smtClean="0">
              <a:solidFill>
                <a:srgbClr val="000000"/>
              </a:solidFill>
              <a:latin typeface="Calibri"/>
            </a:rPr>
            <a:t>May Census</a:t>
          </a:r>
          <a:br>
            <a:rPr lang="en-GB" b="0" i="0" u="none" strike="noStrike" baseline="0" smtClean="0">
              <a:solidFill>
                <a:srgbClr val="000000"/>
              </a:solidFill>
              <a:latin typeface="Calibri"/>
            </a:rPr>
          </a:br>
          <a:r>
            <a:rPr lang="en-GB" b="0" i="0" u="none" strike="noStrike" baseline="0" smtClean="0">
              <a:solidFill>
                <a:srgbClr val="000000"/>
              </a:solidFill>
              <a:latin typeface="Calibri"/>
            </a:rPr>
            <a:t>Preparation for Year End</a:t>
          </a:r>
          <a:br>
            <a:rPr lang="en-GB" b="0" i="0" u="none" strike="noStrike" baseline="0" smtClean="0">
              <a:solidFill>
                <a:srgbClr val="000000"/>
              </a:solidFill>
              <a:latin typeface="Calibri"/>
            </a:rPr>
          </a:br>
          <a:r>
            <a:rPr lang="en-GB" b="0" i="0" u="none" strike="noStrike" baseline="0" smtClean="0">
              <a:solidFill>
                <a:srgbClr val="000000"/>
              </a:solidFill>
              <a:latin typeface="Calibri"/>
            </a:rPr>
            <a:t>Budget Forecast (TBC)</a:t>
          </a:r>
          <a:br>
            <a:rPr lang="en-GB" b="0" i="0" u="none" strike="noStrike" baseline="0" smtClean="0">
              <a:solidFill>
                <a:srgbClr val="000000"/>
              </a:solidFill>
              <a:latin typeface="Calibri"/>
            </a:rPr>
          </a:br>
          <a:r>
            <a:rPr lang="en-GB" b="0" i="0" u="none" strike="noStrike" baseline="0" smtClean="0">
              <a:solidFill>
                <a:srgbClr val="000000"/>
              </a:solidFill>
              <a:latin typeface="Calibri"/>
            </a:rPr>
            <a:t>GAG Statements</a:t>
          </a:r>
        </a:p>
      </dgm:t>
    </dgm:pt>
    <dgm:pt modelId="{E0B624A1-7A79-4E8E-A89A-636642B0B60F}" type="parTrans" cxnId="{E1F2AE58-CFE0-40AD-97AE-775D6E5E15C6}">
      <dgm:prSet/>
      <dgm:spPr/>
      <dgm:t>
        <a:bodyPr/>
        <a:lstStyle/>
        <a:p>
          <a:endParaRPr lang="en-GB"/>
        </a:p>
      </dgm:t>
    </dgm:pt>
    <dgm:pt modelId="{1D07781C-E733-40BE-97AF-468FABDD8A57}" type="sibTrans" cxnId="{E1F2AE58-CFE0-40AD-97AE-775D6E5E15C6}">
      <dgm:prSet/>
      <dgm:spPr/>
      <dgm:t>
        <a:bodyPr/>
        <a:lstStyle/>
        <a:p>
          <a:endParaRPr lang="en-GB"/>
        </a:p>
      </dgm:t>
    </dgm:pt>
    <dgm:pt modelId="{E4866AB1-9093-42E3-B1C3-AEB685E2A57B}">
      <dgm:prSet/>
      <dgm:spPr/>
      <dgm:t>
        <a:bodyPr/>
        <a:lstStyle/>
        <a:p>
          <a:pPr marR="0" algn="l" rtl="0"/>
          <a:r>
            <a:rPr lang="en-GB" b="1" i="0" u="none" strike="noStrike" baseline="0" smtClean="0">
              <a:solidFill>
                <a:srgbClr val="000000"/>
              </a:solidFill>
              <a:latin typeface="Calibri"/>
            </a:rPr>
            <a:t>Autumn Term</a:t>
          </a:r>
        </a:p>
        <a:p>
          <a:pPr marR="0" algn="l" rtl="0"/>
          <a:r>
            <a:rPr lang="en-GB" b="0" i="0" u="none" strike="noStrike" baseline="0" smtClean="0">
              <a:solidFill>
                <a:srgbClr val="000000"/>
              </a:solidFill>
              <a:latin typeface="Calibri"/>
            </a:rPr>
            <a:t>October Census</a:t>
          </a:r>
          <a:br>
            <a:rPr lang="en-GB" b="0" i="0" u="none" strike="noStrike" baseline="0" smtClean="0">
              <a:solidFill>
                <a:srgbClr val="000000"/>
              </a:solidFill>
              <a:latin typeface="Calibri"/>
            </a:rPr>
          </a:br>
          <a:r>
            <a:rPr lang="en-GB" b="0" i="0" u="none" strike="noStrike" baseline="0" smtClean="0">
              <a:solidFill>
                <a:srgbClr val="000000"/>
              </a:solidFill>
              <a:latin typeface="Calibri"/>
            </a:rPr>
            <a:t>Year End &amp; Accounts</a:t>
          </a:r>
          <a:br>
            <a:rPr lang="en-GB" b="0" i="0" u="none" strike="noStrike" baseline="0" smtClean="0">
              <a:solidFill>
                <a:srgbClr val="000000"/>
              </a:solidFill>
              <a:latin typeface="Calibri"/>
            </a:rPr>
          </a:br>
          <a:r>
            <a:rPr lang="en-GB" b="0" i="0" u="none" strike="noStrike" baseline="0" smtClean="0">
              <a:solidFill>
                <a:srgbClr val="000000"/>
              </a:solidFill>
              <a:latin typeface="Calibri"/>
            </a:rPr>
            <a:t>Pupil Premium Statement</a:t>
          </a:r>
          <a:br>
            <a:rPr lang="en-GB" b="0" i="0" u="none" strike="noStrike" baseline="0" smtClean="0">
              <a:solidFill>
                <a:srgbClr val="000000"/>
              </a:solidFill>
              <a:latin typeface="Calibri"/>
            </a:rPr>
          </a:br>
          <a:r>
            <a:rPr lang="en-GB" b="0" i="0" u="none" strike="noStrike" baseline="0" smtClean="0">
              <a:solidFill>
                <a:srgbClr val="000000"/>
              </a:solidFill>
              <a:latin typeface="Calibri"/>
            </a:rPr>
            <a:t>PE Sports Grant statement</a:t>
          </a:r>
          <a:br>
            <a:rPr lang="en-GB" b="0" i="0" u="none" strike="noStrike" baseline="0" smtClean="0">
              <a:solidFill>
                <a:srgbClr val="000000"/>
              </a:solidFill>
              <a:latin typeface="Calibri"/>
            </a:rPr>
          </a:br>
          <a:r>
            <a:rPr lang="en-GB" b="0" i="0" u="none" strike="noStrike" baseline="0" smtClean="0">
              <a:solidFill>
                <a:srgbClr val="000000"/>
              </a:solidFill>
              <a:latin typeface="Calibri"/>
            </a:rPr>
            <a:t>Funding Consultations</a:t>
          </a:r>
        </a:p>
        <a:p>
          <a:pPr marR="0" algn="l" rtl="0"/>
          <a:endParaRPr lang="en-GB" b="0" i="0" u="none" strike="noStrike" baseline="0" smtClean="0">
            <a:solidFill>
              <a:srgbClr val="000000"/>
            </a:solidFill>
            <a:latin typeface="Calibri"/>
          </a:endParaRPr>
        </a:p>
      </dgm:t>
    </dgm:pt>
    <dgm:pt modelId="{6E5CF602-DA29-4F6B-B0D4-14B66C0ED64D}" type="parTrans" cxnId="{61959BA2-EEC4-47DD-93EF-382C9935E4B2}">
      <dgm:prSet/>
      <dgm:spPr/>
      <dgm:t>
        <a:bodyPr/>
        <a:lstStyle/>
        <a:p>
          <a:endParaRPr lang="en-GB"/>
        </a:p>
      </dgm:t>
    </dgm:pt>
    <dgm:pt modelId="{2872EB77-1A45-4DCD-8202-241180118951}" type="sibTrans" cxnId="{61959BA2-EEC4-47DD-93EF-382C9935E4B2}">
      <dgm:prSet/>
      <dgm:spPr/>
      <dgm:t>
        <a:bodyPr/>
        <a:lstStyle/>
        <a:p>
          <a:endParaRPr lang="en-GB"/>
        </a:p>
      </dgm:t>
    </dgm:pt>
    <dgm:pt modelId="{F30EDBEC-6A9C-4971-A1CC-146E515AAE48}" type="pres">
      <dgm:prSet presAssocID="{8E10793D-59EB-4640-BEE3-BA38297C1195}" presName="cycle" presStyleCnt="0">
        <dgm:presLayoutVars>
          <dgm:dir/>
          <dgm:resizeHandles val="exact"/>
        </dgm:presLayoutVars>
      </dgm:prSet>
      <dgm:spPr/>
    </dgm:pt>
    <dgm:pt modelId="{D6CAF290-240E-4771-A1E8-1DF2DE374B6D}" type="pres">
      <dgm:prSet presAssocID="{72EAD20E-D9FC-4901-81E3-7B7EFB10AA61}" presName="dummy" presStyleCnt="0"/>
      <dgm:spPr/>
    </dgm:pt>
    <dgm:pt modelId="{AD2AC1CB-454C-4D03-A5A4-D462E6006A6B}" type="pres">
      <dgm:prSet presAssocID="{72EAD20E-D9FC-4901-81E3-7B7EFB10AA61}" presName="node" presStyleLbl="revTx" presStyleIdx="0" presStyleCnt="3" custScaleX="129308" custScaleY="109923" custRadScaleRad="127172" custRadScaleInc="13884">
        <dgm:presLayoutVars>
          <dgm:bulletEnabled val="1"/>
        </dgm:presLayoutVars>
      </dgm:prSet>
      <dgm:spPr/>
      <dgm:t>
        <a:bodyPr/>
        <a:lstStyle/>
        <a:p>
          <a:endParaRPr lang="en-GB"/>
        </a:p>
      </dgm:t>
    </dgm:pt>
    <dgm:pt modelId="{B96AC962-1AAA-4DE5-A852-226CE184CC9D}" type="pres">
      <dgm:prSet presAssocID="{59A1BDDB-9E28-4417-A18D-C97BD92EC21E}" presName="sibTrans" presStyleLbl="node1" presStyleIdx="0" presStyleCnt="3" custAng="20734344" custLinFactNeighborX="5123" custLinFactNeighborY="6681"/>
      <dgm:spPr/>
      <dgm:t>
        <a:bodyPr/>
        <a:lstStyle/>
        <a:p>
          <a:endParaRPr lang="en-GB"/>
        </a:p>
      </dgm:t>
    </dgm:pt>
    <dgm:pt modelId="{459720D9-F327-4DE1-9360-94C47675AA6A}" type="pres">
      <dgm:prSet presAssocID="{7482B250-86D5-46BA-9C28-FAB9D6678D97}" presName="dummy" presStyleCnt="0"/>
      <dgm:spPr/>
    </dgm:pt>
    <dgm:pt modelId="{680B90A0-C7AA-48EE-B49B-1E764D5420C7}" type="pres">
      <dgm:prSet presAssocID="{7482B250-86D5-46BA-9C28-FAB9D6678D97}" presName="node" presStyleLbl="revTx" presStyleIdx="1" presStyleCnt="3" custScaleX="124164" custScaleY="110868" custRadScaleRad="68706" custRadScaleInc="-35767">
        <dgm:presLayoutVars>
          <dgm:bulletEnabled val="1"/>
        </dgm:presLayoutVars>
      </dgm:prSet>
      <dgm:spPr/>
      <dgm:t>
        <a:bodyPr/>
        <a:lstStyle/>
        <a:p>
          <a:endParaRPr lang="en-GB"/>
        </a:p>
      </dgm:t>
    </dgm:pt>
    <dgm:pt modelId="{3BB53A70-8C89-47BB-A166-0FF53B02601B}" type="pres">
      <dgm:prSet presAssocID="{1D07781C-E733-40BE-97AF-468FABDD8A57}" presName="sibTrans" presStyleLbl="node1" presStyleIdx="1" presStyleCnt="3" custScaleX="135132" custLinFactNeighborX="-669" custLinFactNeighborY="-9368"/>
      <dgm:spPr/>
      <dgm:t>
        <a:bodyPr/>
        <a:lstStyle/>
        <a:p>
          <a:endParaRPr lang="en-GB"/>
        </a:p>
      </dgm:t>
    </dgm:pt>
    <dgm:pt modelId="{DCF3C55C-2599-4090-BDEB-100B9DF27828}" type="pres">
      <dgm:prSet presAssocID="{E4866AB1-9093-42E3-B1C3-AEB685E2A57B}" presName="dummy" presStyleCnt="0"/>
      <dgm:spPr/>
    </dgm:pt>
    <dgm:pt modelId="{5481BBCF-8362-4D2C-9F2E-E918F581143D}" type="pres">
      <dgm:prSet presAssocID="{E4866AB1-9093-42E3-B1C3-AEB685E2A57B}" presName="node" presStyleLbl="revTx" presStyleIdx="2" presStyleCnt="3" custScaleX="110804" custScaleY="110481" custRadScaleRad="137001" custRadScaleInc="-7687">
        <dgm:presLayoutVars>
          <dgm:bulletEnabled val="1"/>
        </dgm:presLayoutVars>
      </dgm:prSet>
      <dgm:spPr/>
      <dgm:t>
        <a:bodyPr/>
        <a:lstStyle/>
        <a:p>
          <a:endParaRPr lang="en-GB"/>
        </a:p>
      </dgm:t>
    </dgm:pt>
    <dgm:pt modelId="{0699A7CC-D506-4D1E-A8F1-B2530F017178}" type="pres">
      <dgm:prSet presAssocID="{2872EB77-1A45-4DCD-8202-241180118951}" presName="sibTrans" presStyleLbl="node1" presStyleIdx="2" presStyleCnt="3"/>
      <dgm:spPr/>
      <dgm:t>
        <a:bodyPr/>
        <a:lstStyle/>
        <a:p>
          <a:endParaRPr lang="en-GB"/>
        </a:p>
      </dgm:t>
    </dgm:pt>
  </dgm:ptLst>
  <dgm:cxnLst>
    <dgm:cxn modelId="{70E1F2B7-21D2-4ED4-9059-A998A9511696}" type="presOf" srcId="{72EAD20E-D9FC-4901-81E3-7B7EFB10AA61}" destId="{AD2AC1CB-454C-4D03-A5A4-D462E6006A6B}" srcOrd="0" destOrd="0" presId="urn:microsoft.com/office/officeart/2005/8/layout/cycle1"/>
    <dgm:cxn modelId="{56EB9081-0AD2-460D-806B-FC6A0906EAE8}" type="presOf" srcId="{59A1BDDB-9E28-4417-A18D-C97BD92EC21E}" destId="{B96AC962-1AAA-4DE5-A852-226CE184CC9D}" srcOrd="0" destOrd="0" presId="urn:microsoft.com/office/officeart/2005/8/layout/cycle1"/>
    <dgm:cxn modelId="{914E4487-F851-4789-9118-53F059F2779C}" type="presOf" srcId="{8E10793D-59EB-4640-BEE3-BA38297C1195}" destId="{F30EDBEC-6A9C-4971-A1CC-146E515AAE48}" srcOrd="0" destOrd="0" presId="urn:microsoft.com/office/officeart/2005/8/layout/cycle1"/>
    <dgm:cxn modelId="{04CB4EF7-AF87-41D8-BC39-2E21D66BC1AE}" type="presOf" srcId="{1D07781C-E733-40BE-97AF-468FABDD8A57}" destId="{3BB53A70-8C89-47BB-A166-0FF53B02601B}" srcOrd="0" destOrd="0" presId="urn:microsoft.com/office/officeart/2005/8/layout/cycle1"/>
    <dgm:cxn modelId="{61959BA2-EEC4-47DD-93EF-382C9935E4B2}" srcId="{8E10793D-59EB-4640-BEE3-BA38297C1195}" destId="{E4866AB1-9093-42E3-B1C3-AEB685E2A57B}" srcOrd="2" destOrd="0" parTransId="{6E5CF602-DA29-4F6B-B0D4-14B66C0ED64D}" sibTransId="{2872EB77-1A45-4DCD-8202-241180118951}"/>
    <dgm:cxn modelId="{DEF7F5E3-9397-494F-AEB2-2D610F14018B}" srcId="{8E10793D-59EB-4640-BEE3-BA38297C1195}" destId="{72EAD20E-D9FC-4901-81E3-7B7EFB10AA61}" srcOrd="0" destOrd="0" parTransId="{B3583DF9-0EA9-4102-A97C-BD10D350FD1A}" sibTransId="{59A1BDDB-9E28-4417-A18D-C97BD92EC21E}"/>
    <dgm:cxn modelId="{E1F2AE58-CFE0-40AD-97AE-775D6E5E15C6}" srcId="{8E10793D-59EB-4640-BEE3-BA38297C1195}" destId="{7482B250-86D5-46BA-9C28-FAB9D6678D97}" srcOrd="1" destOrd="0" parTransId="{E0B624A1-7A79-4E8E-A89A-636642B0B60F}" sibTransId="{1D07781C-E733-40BE-97AF-468FABDD8A57}"/>
    <dgm:cxn modelId="{AE6D294C-1F84-4345-9CC2-FB511E907D78}" type="presOf" srcId="{7482B250-86D5-46BA-9C28-FAB9D6678D97}" destId="{680B90A0-C7AA-48EE-B49B-1E764D5420C7}" srcOrd="0" destOrd="0" presId="urn:microsoft.com/office/officeart/2005/8/layout/cycle1"/>
    <dgm:cxn modelId="{8ECC2AD9-E1C1-415C-A3A8-EC40A40E656F}" type="presOf" srcId="{2872EB77-1A45-4DCD-8202-241180118951}" destId="{0699A7CC-D506-4D1E-A8F1-B2530F017178}" srcOrd="0" destOrd="0" presId="urn:microsoft.com/office/officeart/2005/8/layout/cycle1"/>
    <dgm:cxn modelId="{0FD8925F-B83E-43D1-BECF-ADAA867252D8}" type="presOf" srcId="{E4866AB1-9093-42E3-B1C3-AEB685E2A57B}" destId="{5481BBCF-8362-4D2C-9F2E-E918F581143D}" srcOrd="0" destOrd="0" presId="urn:microsoft.com/office/officeart/2005/8/layout/cycle1"/>
    <dgm:cxn modelId="{A425E82E-55C6-42D5-8EBD-F99DCC056F45}" type="presParOf" srcId="{F30EDBEC-6A9C-4971-A1CC-146E515AAE48}" destId="{D6CAF290-240E-4771-A1E8-1DF2DE374B6D}" srcOrd="0" destOrd="0" presId="urn:microsoft.com/office/officeart/2005/8/layout/cycle1"/>
    <dgm:cxn modelId="{2CD1F35D-8A64-4D8B-8C01-A8149526137E}" type="presParOf" srcId="{F30EDBEC-6A9C-4971-A1CC-146E515AAE48}" destId="{AD2AC1CB-454C-4D03-A5A4-D462E6006A6B}" srcOrd="1" destOrd="0" presId="urn:microsoft.com/office/officeart/2005/8/layout/cycle1"/>
    <dgm:cxn modelId="{DF4A2D71-DE70-42FB-A094-08F2135E429F}" type="presParOf" srcId="{F30EDBEC-6A9C-4971-A1CC-146E515AAE48}" destId="{B96AC962-1AAA-4DE5-A852-226CE184CC9D}" srcOrd="2" destOrd="0" presId="urn:microsoft.com/office/officeart/2005/8/layout/cycle1"/>
    <dgm:cxn modelId="{5BDF1446-6713-41CD-8133-DB71E75DAA0C}" type="presParOf" srcId="{F30EDBEC-6A9C-4971-A1CC-146E515AAE48}" destId="{459720D9-F327-4DE1-9360-94C47675AA6A}" srcOrd="3" destOrd="0" presId="urn:microsoft.com/office/officeart/2005/8/layout/cycle1"/>
    <dgm:cxn modelId="{00350352-E1C2-49F4-8004-2EA293AECEC2}" type="presParOf" srcId="{F30EDBEC-6A9C-4971-A1CC-146E515AAE48}" destId="{680B90A0-C7AA-48EE-B49B-1E764D5420C7}" srcOrd="4" destOrd="0" presId="urn:microsoft.com/office/officeart/2005/8/layout/cycle1"/>
    <dgm:cxn modelId="{5F54333D-8BC8-4B31-B377-4230849D00EA}" type="presParOf" srcId="{F30EDBEC-6A9C-4971-A1CC-146E515AAE48}" destId="{3BB53A70-8C89-47BB-A166-0FF53B02601B}" srcOrd="5" destOrd="0" presId="urn:microsoft.com/office/officeart/2005/8/layout/cycle1"/>
    <dgm:cxn modelId="{0F8E08BF-8651-4B0D-A644-4F7786376E8E}" type="presParOf" srcId="{F30EDBEC-6A9C-4971-A1CC-146E515AAE48}" destId="{DCF3C55C-2599-4090-BDEB-100B9DF27828}" srcOrd="6" destOrd="0" presId="urn:microsoft.com/office/officeart/2005/8/layout/cycle1"/>
    <dgm:cxn modelId="{1817CF0A-1E41-4E88-BFE4-B7C355D8F2FF}" type="presParOf" srcId="{F30EDBEC-6A9C-4971-A1CC-146E515AAE48}" destId="{5481BBCF-8362-4D2C-9F2E-E918F581143D}" srcOrd="7" destOrd="0" presId="urn:microsoft.com/office/officeart/2005/8/layout/cycle1"/>
    <dgm:cxn modelId="{8347FC75-2EDD-4292-9476-6D8645F64E98}" type="presParOf" srcId="{F30EDBEC-6A9C-4971-A1CC-146E515AAE48}" destId="{0699A7CC-D506-4D1E-A8F1-B2530F017178}" srcOrd="8" destOrd="0" presId="urn:microsoft.com/office/officeart/2005/8/layout/cycl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AC1CB-454C-4D03-A5A4-D462E6006A6B}">
      <dsp:nvSpPr>
        <dsp:cNvPr id="0" name=""/>
        <dsp:cNvSpPr/>
      </dsp:nvSpPr>
      <dsp:spPr>
        <a:xfrm>
          <a:off x="3813956" y="131332"/>
          <a:ext cx="2029998" cy="17256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l" defTabSz="311150" rtl="0">
            <a:lnSpc>
              <a:spcPct val="90000"/>
            </a:lnSpc>
            <a:spcBef>
              <a:spcPct val="0"/>
            </a:spcBef>
            <a:spcAft>
              <a:spcPct val="35000"/>
            </a:spcAft>
          </a:pPr>
          <a:r>
            <a:rPr lang="en-GB" sz="700" b="1" i="0" u="none" strike="noStrike" kern="1200" baseline="0" smtClean="0">
              <a:solidFill>
                <a:srgbClr val="000000"/>
              </a:solidFill>
              <a:latin typeface="Calibri"/>
            </a:rPr>
            <a:t>Spring Term</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S251 Budget Statement issued</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Q3 Budget Monitor &amp; Bank Reconciliation</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Jan to March Advances payments</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Preparation for Year End</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Deadline for SFVS</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Deadline for Intended Use of </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Balances</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Termly Census – Free School Meals</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Q4 Scorecard published</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 </a:t>
          </a:r>
          <a:endParaRPr lang="en-GB" sz="700" kern="1200" smtClean="0"/>
        </a:p>
      </dsp:txBody>
      <dsp:txXfrm>
        <a:off x="3813956" y="131332"/>
        <a:ext cx="2029998" cy="1725674"/>
      </dsp:txXfrm>
    </dsp:sp>
    <dsp:sp modelId="{B96AC962-1AAA-4DE5-A852-226CE184CC9D}">
      <dsp:nvSpPr>
        <dsp:cNvPr id="0" name=""/>
        <dsp:cNvSpPr/>
      </dsp:nvSpPr>
      <dsp:spPr>
        <a:xfrm>
          <a:off x="2872666" y="-1220504"/>
          <a:ext cx="3713674" cy="3713674"/>
        </a:xfrm>
        <a:prstGeom prst="circularArrow">
          <a:avLst>
            <a:gd name="adj1" fmla="val 8243"/>
            <a:gd name="adj2" fmla="val 575678"/>
            <a:gd name="adj3" fmla="val 5499486"/>
            <a:gd name="adj4" fmla="val 3965491"/>
            <a:gd name="adj5" fmla="val 96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0B90A0-C7AA-48EE-B49B-1E764D5420C7}">
      <dsp:nvSpPr>
        <dsp:cNvPr id="0" name=""/>
        <dsp:cNvSpPr/>
      </dsp:nvSpPr>
      <dsp:spPr>
        <a:xfrm>
          <a:off x="2339277" y="1958557"/>
          <a:ext cx="1949243" cy="17405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l" defTabSz="311150" rtl="0">
            <a:lnSpc>
              <a:spcPct val="90000"/>
            </a:lnSpc>
            <a:spcBef>
              <a:spcPct val="0"/>
            </a:spcBef>
            <a:spcAft>
              <a:spcPct val="35000"/>
            </a:spcAft>
          </a:pPr>
          <a:r>
            <a:rPr lang="en-GB" sz="700" b="1" i="0" u="none" strike="noStrike" kern="1200" baseline="0" smtClean="0">
              <a:solidFill>
                <a:srgbClr val="000000"/>
              </a:solidFill>
              <a:latin typeface="Calibri"/>
            </a:rPr>
            <a:t>Summer Term</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Completion of Year End</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Final Balances confirmed</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Submission of 3 Yr Governor Approved Budget</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Classification for next academic year issued</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Q1 Scorecard published</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IUB threshold confirmed with HT &amp; CoG</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Annual CFR submitted to DFE</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Q1 Budget Monitor &amp; Bank Reconciliation</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Local Benchmarking Data issued </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April to August Advances payments</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Termly Census </a:t>
          </a:r>
        </a:p>
      </dsp:txBody>
      <dsp:txXfrm>
        <a:off x="2339277" y="1958557"/>
        <a:ext cx="1949243" cy="1740510"/>
      </dsp:txXfrm>
    </dsp:sp>
    <dsp:sp modelId="{3BB53A70-8C89-47BB-A166-0FF53B02601B}">
      <dsp:nvSpPr>
        <dsp:cNvPr id="0" name=""/>
        <dsp:cNvSpPr/>
      </dsp:nvSpPr>
      <dsp:spPr>
        <a:xfrm>
          <a:off x="-202272" y="-1151051"/>
          <a:ext cx="5018362" cy="3713674"/>
        </a:xfrm>
        <a:prstGeom prst="circularArrow">
          <a:avLst>
            <a:gd name="adj1" fmla="val 8243"/>
            <a:gd name="adj2" fmla="val 575678"/>
            <a:gd name="adj3" fmla="val 8633785"/>
            <a:gd name="adj4" fmla="val 5383040"/>
            <a:gd name="adj5" fmla="val 96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81BBCF-8362-4D2C-9F2E-E918F581143D}">
      <dsp:nvSpPr>
        <dsp:cNvPr id="0" name=""/>
        <dsp:cNvSpPr/>
      </dsp:nvSpPr>
      <dsp:spPr>
        <a:xfrm>
          <a:off x="322169" y="0"/>
          <a:ext cx="1739505" cy="17344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l" defTabSz="311150" rtl="0">
            <a:lnSpc>
              <a:spcPct val="90000"/>
            </a:lnSpc>
            <a:spcBef>
              <a:spcPct val="0"/>
            </a:spcBef>
            <a:spcAft>
              <a:spcPct val="35000"/>
            </a:spcAft>
          </a:pPr>
          <a:r>
            <a:rPr lang="en-GB" sz="700" b="1" i="0" u="none" strike="noStrike" kern="1200" baseline="0" smtClean="0">
              <a:solidFill>
                <a:srgbClr val="000000"/>
              </a:solidFill>
              <a:latin typeface="Calibri"/>
            </a:rPr>
            <a:t>Autumn Term</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Termly Census – Pupil numbers</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Q2 Budget Monitor &amp; Bank Reconciliation </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Sept to December Advances payments</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DFE Outturn Statement issued</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Reminder letter re IUB threshold to HT &amp; CoG</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Q2 &amp; Q3 Scorecards published</a:t>
          </a:r>
        </a:p>
        <a:p>
          <a:pPr marR="0" lvl="0" algn="l" defTabSz="311150" rtl="0">
            <a:lnSpc>
              <a:spcPct val="90000"/>
            </a:lnSpc>
            <a:spcBef>
              <a:spcPct val="0"/>
            </a:spcBef>
            <a:spcAft>
              <a:spcPct val="35000"/>
            </a:spcAft>
          </a:pPr>
          <a:endParaRPr lang="en-GB" sz="700" b="0" i="0" u="none" strike="noStrike" kern="1200" baseline="0" smtClean="0">
            <a:solidFill>
              <a:srgbClr val="000000"/>
            </a:solidFill>
            <a:latin typeface="Calibri"/>
          </a:endParaRPr>
        </a:p>
      </dsp:txBody>
      <dsp:txXfrm>
        <a:off x="322169" y="0"/>
        <a:ext cx="1739505" cy="1734434"/>
      </dsp:txXfrm>
    </dsp:sp>
    <dsp:sp modelId="{0699A7CC-D506-4D1E-A8F1-B2530F017178}">
      <dsp:nvSpPr>
        <dsp:cNvPr id="0" name=""/>
        <dsp:cNvSpPr/>
      </dsp:nvSpPr>
      <dsp:spPr>
        <a:xfrm>
          <a:off x="1103051" y="-658143"/>
          <a:ext cx="3713674" cy="3713674"/>
        </a:xfrm>
        <a:prstGeom prst="circularArrow">
          <a:avLst>
            <a:gd name="adj1" fmla="val 8243"/>
            <a:gd name="adj2" fmla="val 575678"/>
            <a:gd name="adj3" fmla="val 18359576"/>
            <a:gd name="adj4" fmla="val 13908389"/>
            <a:gd name="adj5" fmla="val 96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AC1CB-454C-4D03-A5A4-D462E6006A6B}">
      <dsp:nvSpPr>
        <dsp:cNvPr id="0" name=""/>
        <dsp:cNvSpPr/>
      </dsp:nvSpPr>
      <dsp:spPr>
        <a:xfrm>
          <a:off x="3723042" y="144588"/>
          <a:ext cx="1985976" cy="16882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l" defTabSz="533400" rtl="0">
            <a:lnSpc>
              <a:spcPct val="90000"/>
            </a:lnSpc>
            <a:spcBef>
              <a:spcPct val="0"/>
            </a:spcBef>
            <a:spcAft>
              <a:spcPct val="35000"/>
            </a:spcAft>
          </a:pPr>
          <a:r>
            <a:rPr lang="en-GB" sz="1200" b="1" i="0" u="none" strike="noStrike" kern="1200" baseline="0" smtClean="0">
              <a:solidFill>
                <a:srgbClr val="000000"/>
              </a:solidFill>
              <a:latin typeface="Calibri"/>
            </a:rPr>
            <a:t>Spring Term</a:t>
          </a:r>
        </a:p>
        <a:p>
          <a:pPr marR="0" lvl="0" algn="l" defTabSz="533400" rtl="0">
            <a:lnSpc>
              <a:spcPct val="90000"/>
            </a:lnSpc>
            <a:spcBef>
              <a:spcPct val="0"/>
            </a:spcBef>
            <a:spcAft>
              <a:spcPct val="35000"/>
            </a:spcAft>
          </a:pPr>
          <a:r>
            <a:rPr lang="en-GB" sz="1200" b="0" i="0" u="none" strike="noStrike" kern="1200" baseline="0" smtClean="0">
              <a:solidFill>
                <a:srgbClr val="000000"/>
              </a:solidFill>
              <a:latin typeface="Calibri"/>
            </a:rPr>
            <a:t>January Census</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Annual Accounts Published</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with Governance Statement </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&amp; Statement on Regularity,</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Propriety and Compliance</a:t>
          </a:r>
        </a:p>
        <a:p>
          <a:pPr marR="0" lvl="0" algn="l" defTabSz="533400" rtl="0">
            <a:lnSpc>
              <a:spcPct val="90000"/>
            </a:lnSpc>
            <a:spcBef>
              <a:spcPct val="0"/>
            </a:spcBef>
            <a:spcAft>
              <a:spcPct val="35000"/>
            </a:spcAft>
          </a:pPr>
          <a:r>
            <a:rPr lang="en-GB" sz="1200" b="0" i="0" u="none" strike="noStrike" kern="1200" baseline="0" smtClean="0">
              <a:solidFill>
                <a:srgbClr val="000000"/>
              </a:solidFill>
              <a:latin typeface="Calibri"/>
            </a:rPr>
            <a:t> </a:t>
          </a:r>
          <a:endParaRPr lang="en-GB" sz="1200" kern="1200" smtClean="0"/>
        </a:p>
      </dsp:txBody>
      <dsp:txXfrm>
        <a:off x="3723042" y="144588"/>
        <a:ext cx="1985976" cy="1688252"/>
      </dsp:txXfrm>
    </dsp:sp>
    <dsp:sp modelId="{B96AC962-1AAA-4DE5-A852-226CE184CC9D}">
      <dsp:nvSpPr>
        <dsp:cNvPr id="0" name=""/>
        <dsp:cNvSpPr/>
      </dsp:nvSpPr>
      <dsp:spPr>
        <a:xfrm rot="20734344">
          <a:off x="2680539" y="-1117975"/>
          <a:ext cx="3632949" cy="3632949"/>
        </a:xfrm>
        <a:prstGeom prst="circularArrow">
          <a:avLst>
            <a:gd name="adj1" fmla="val 8244"/>
            <a:gd name="adj2" fmla="val 575714"/>
            <a:gd name="adj3" fmla="val 5536634"/>
            <a:gd name="adj4" fmla="val 4041633"/>
            <a:gd name="adj5" fmla="val 961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0B90A0-C7AA-48EE-B49B-1E764D5420C7}">
      <dsp:nvSpPr>
        <dsp:cNvPr id="0" name=""/>
        <dsp:cNvSpPr/>
      </dsp:nvSpPr>
      <dsp:spPr>
        <a:xfrm>
          <a:off x="2288532" y="1915890"/>
          <a:ext cx="1906972" cy="1702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l" defTabSz="533400" rtl="0">
            <a:lnSpc>
              <a:spcPct val="90000"/>
            </a:lnSpc>
            <a:spcBef>
              <a:spcPct val="0"/>
            </a:spcBef>
            <a:spcAft>
              <a:spcPct val="35000"/>
            </a:spcAft>
          </a:pPr>
          <a:r>
            <a:rPr lang="en-GB" sz="1200" b="1" i="0" u="none" strike="noStrike" kern="1200" baseline="0" smtClean="0">
              <a:solidFill>
                <a:srgbClr val="000000"/>
              </a:solidFill>
              <a:latin typeface="Calibri"/>
            </a:rPr>
            <a:t>Summer Term</a:t>
          </a:r>
        </a:p>
        <a:p>
          <a:pPr marR="0" lvl="0" algn="l" defTabSz="533400" rtl="0">
            <a:lnSpc>
              <a:spcPct val="90000"/>
            </a:lnSpc>
            <a:spcBef>
              <a:spcPct val="0"/>
            </a:spcBef>
            <a:spcAft>
              <a:spcPct val="35000"/>
            </a:spcAft>
          </a:pPr>
          <a:r>
            <a:rPr lang="en-GB" sz="1200" b="0" i="0" u="none" strike="noStrike" kern="1200" baseline="0" smtClean="0">
              <a:solidFill>
                <a:srgbClr val="000000"/>
              </a:solidFill>
              <a:latin typeface="Calibri"/>
            </a:rPr>
            <a:t>May Census</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Preparation for Year End</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Budget Forecast (TBC)</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GAG Statements</a:t>
          </a:r>
        </a:p>
      </dsp:txBody>
      <dsp:txXfrm>
        <a:off x="2288532" y="1915890"/>
        <a:ext cx="1906972" cy="1702765"/>
      </dsp:txXfrm>
    </dsp:sp>
    <dsp:sp modelId="{3BB53A70-8C89-47BB-A166-0FF53B02601B}">
      <dsp:nvSpPr>
        <dsp:cNvPr id="0" name=""/>
        <dsp:cNvSpPr/>
      </dsp:nvSpPr>
      <dsp:spPr>
        <a:xfrm>
          <a:off x="-197774" y="-1126116"/>
          <a:ext cx="4909276" cy="3632949"/>
        </a:xfrm>
        <a:prstGeom prst="circularArrow">
          <a:avLst>
            <a:gd name="adj1" fmla="val 8244"/>
            <a:gd name="adj2" fmla="val 575714"/>
            <a:gd name="adj3" fmla="val 8633279"/>
            <a:gd name="adj4" fmla="val 5383034"/>
            <a:gd name="adj5" fmla="val 961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81BBCF-8362-4D2C-9F2E-E918F581143D}">
      <dsp:nvSpPr>
        <dsp:cNvPr id="0" name=""/>
        <dsp:cNvSpPr/>
      </dsp:nvSpPr>
      <dsp:spPr>
        <a:xfrm>
          <a:off x="315299" y="0"/>
          <a:ext cx="1701783" cy="16968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l" defTabSz="533400" rtl="0">
            <a:lnSpc>
              <a:spcPct val="90000"/>
            </a:lnSpc>
            <a:spcBef>
              <a:spcPct val="0"/>
            </a:spcBef>
            <a:spcAft>
              <a:spcPct val="35000"/>
            </a:spcAft>
          </a:pPr>
          <a:r>
            <a:rPr lang="en-GB" sz="1200" b="1" i="0" u="none" strike="noStrike" kern="1200" baseline="0" smtClean="0">
              <a:solidFill>
                <a:srgbClr val="000000"/>
              </a:solidFill>
              <a:latin typeface="Calibri"/>
            </a:rPr>
            <a:t>Autumn Term</a:t>
          </a:r>
        </a:p>
        <a:p>
          <a:pPr marR="0" lvl="0" algn="l" defTabSz="533400" rtl="0">
            <a:lnSpc>
              <a:spcPct val="90000"/>
            </a:lnSpc>
            <a:spcBef>
              <a:spcPct val="0"/>
            </a:spcBef>
            <a:spcAft>
              <a:spcPct val="35000"/>
            </a:spcAft>
          </a:pPr>
          <a:r>
            <a:rPr lang="en-GB" sz="1200" b="0" i="0" u="none" strike="noStrike" kern="1200" baseline="0" smtClean="0">
              <a:solidFill>
                <a:srgbClr val="000000"/>
              </a:solidFill>
              <a:latin typeface="Calibri"/>
            </a:rPr>
            <a:t>October Census</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Year End &amp; Accounts</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Pupil Premium Statement</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PE Sports Grant statement</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Funding Consultations</a:t>
          </a:r>
        </a:p>
        <a:p>
          <a:pPr marR="0" lvl="0" algn="l" defTabSz="533400" rtl="0">
            <a:lnSpc>
              <a:spcPct val="90000"/>
            </a:lnSpc>
            <a:spcBef>
              <a:spcPct val="0"/>
            </a:spcBef>
            <a:spcAft>
              <a:spcPct val="35000"/>
            </a:spcAft>
          </a:pPr>
          <a:endParaRPr lang="en-GB" sz="1200" b="0" i="0" u="none" strike="noStrike" kern="1200" baseline="0" smtClean="0">
            <a:solidFill>
              <a:srgbClr val="000000"/>
            </a:solidFill>
            <a:latin typeface="Calibri"/>
          </a:endParaRPr>
        </a:p>
      </dsp:txBody>
      <dsp:txXfrm>
        <a:off x="315299" y="0"/>
        <a:ext cx="1701783" cy="1696822"/>
      </dsp:txXfrm>
    </dsp:sp>
    <dsp:sp modelId="{0699A7CC-D506-4D1E-A8F1-B2530F017178}">
      <dsp:nvSpPr>
        <dsp:cNvPr id="0" name=""/>
        <dsp:cNvSpPr/>
      </dsp:nvSpPr>
      <dsp:spPr>
        <a:xfrm>
          <a:off x="1070086" y="-636685"/>
          <a:ext cx="3632949" cy="3632949"/>
        </a:xfrm>
        <a:prstGeom prst="circularArrow">
          <a:avLst>
            <a:gd name="adj1" fmla="val 8244"/>
            <a:gd name="adj2" fmla="val 575714"/>
            <a:gd name="adj3" fmla="val 18388282"/>
            <a:gd name="adj4" fmla="val 13935224"/>
            <a:gd name="adj5" fmla="val 961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ESWS Let</Template>
  <TotalTime>2</TotalTime>
  <Pages>24</Pages>
  <Words>6221</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39972</CharactersWithSpaces>
  <SharedDoc>false</SharedDoc>
  <HLinks>
    <vt:vector size="6" baseType="variant">
      <vt:variant>
        <vt:i4>5111809</vt:i4>
      </vt:variant>
      <vt:variant>
        <vt:i4>3</vt:i4>
      </vt:variant>
      <vt:variant>
        <vt:i4>0</vt:i4>
      </vt:variant>
      <vt:variant>
        <vt:i4>5</vt:i4>
      </vt:variant>
      <vt:variant>
        <vt:lpwstr>https://bso.bradford.gov.uk/schools/home.aspx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Broadbent</dc:creator>
  <cp:lastModifiedBy>Shirley Broadbent</cp:lastModifiedBy>
  <cp:revision>5</cp:revision>
  <cp:lastPrinted>2016-05-17T11:30:00Z</cp:lastPrinted>
  <dcterms:created xsi:type="dcterms:W3CDTF">2017-09-13T11:16:00Z</dcterms:created>
  <dcterms:modified xsi:type="dcterms:W3CDTF">2017-09-13T11:17:00Z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