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Default="00837722">
      <w:pPr>
        <w:rPr>
          <w:b/>
          <w:sz w:val="28"/>
          <w:szCs w:val="28"/>
        </w:rPr>
      </w:pPr>
    </w:p>
    <w:p w:rsidR="00952AFF" w:rsidRDefault="00952AFF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>BSO Documentation Navigation</w:t>
      </w:r>
    </w:p>
    <w:p w:rsidR="00952AFF" w:rsidRDefault="00952AFF">
      <w:pPr>
        <w:jc w:val="center"/>
        <w:rPr>
          <w:rFonts w:cs="Arial"/>
          <w:b/>
          <w:sz w:val="22"/>
          <w:szCs w:val="22"/>
          <w:u w:val="single"/>
        </w:rPr>
      </w:pPr>
    </w:p>
    <w:p w:rsidR="00952AFF" w:rsidRDefault="00952AFF">
      <w:pPr>
        <w:ind w:left="720" w:hanging="720"/>
        <w:jc w:val="both"/>
        <w:rPr>
          <w:rFonts w:cs="Arial"/>
        </w:rPr>
      </w:pPr>
    </w:p>
    <w:p w:rsidR="00952AFF" w:rsidRDefault="00952AFF">
      <w:pPr>
        <w:ind w:left="720" w:hanging="720"/>
        <w:jc w:val="both"/>
        <w:rPr>
          <w:rFonts w:cs="Arial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Finding </w:t>
      </w:r>
      <w:smartTag w:uri="urn:schemas-microsoft-com:office:smarttags" w:element="PersonName">
        <w:r>
          <w:rPr>
            <w:rFonts w:cs="Arial"/>
            <w:b/>
            <w:sz w:val="22"/>
            <w:szCs w:val="22"/>
          </w:rPr>
          <w:t>School Funding</w:t>
        </w:r>
      </w:smartTag>
      <w:r>
        <w:rPr>
          <w:rFonts w:cs="Arial"/>
          <w:b/>
          <w:sz w:val="22"/>
          <w:szCs w:val="22"/>
        </w:rPr>
        <w:t xml:space="preserve"> Team Documentation on Bradford Schools Online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is a guide to locating documentation issued by </w:t>
      </w:r>
      <w:smartTag w:uri="urn:schemas-microsoft-com:office:smarttags" w:element="PersonName">
        <w:r>
          <w:rPr>
            <w:rFonts w:cs="Arial"/>
            <w:sz w:val="22"/>
            <w:szCs w:val="22"/>
          </w:rPr>
          <w:t>School Funding</w:t>
        </w:r>
      </w:smartTag>
      <w:r>
        <w:rPr>
          <w:rFonts w:cs="Arial"/>
          <w:sz w:val="22"/>
          <w:szCs w:val="22"/>
        </w:rPr>
        <w:t xml:space="preserve"> Team on the Bradford Schools Online (BSO) website.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BSO website is split into two different menu options displayed on the left hand side of the screen: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first menu option is </w:t>
      </w:r>
      <w:r w:rsidR="0026376A" w:rsidRPr="0026376A">
        <w:rPr>
          <w:rFonts w:cs="Arial"/>
          <w:b/>
          <w:sz w:val="22"/>
          <w:szCs w:val="22"/>
        </w:rPr>
        <w:t>My</w:t>
      </w:r>
      <w:r>
        <w:rPr>
          <w:rFonts w:cs="Arial"/>
          <w:b/>
          <w:sz w:val="22"/>
          <w:szCs w:val="22"/>
        </w:rPr>
        <w:t xml:space="preserve"> School</w:t>
      </w:r>
      <w:r w:rsidR="0026376A">
        <w:rPr>
          <w:rFonts w:cs="Arial"/>
          <w:b/>
          <w:sz w:val="22"/>
          <w:szCs w:val="22"/>
        </w:rPr>
        <w:t xml:space="preserve"> </w:t>
      </w:r>
      <w:r w:rsidR="0026376A">
        <w:rPr>
          <w:rFonts w:cs="Arial"/>
          <w:sz w:val="22"/>
          <w:szCs w:val="22"/>
        </w:rPr>
        <w:t xml:space="preserve">(visible </w:t>
      </w:r>
      <w:r w:rsidR="00837722">
        <w:rPr>
          <w:rFonts w:cs="Arial"/>
          <w:sz w:val="22"/>
          <w:szCs w:val="22"/>
        </w:rPr>
        <w:t xml:space="preserve">only </w:t>
      </w:r>
      <w:r w:rsidR="0026376A">
        <w:rPr>
          <w:rFonts w:cs="Arial"/>
          <w:sz w:val="22"/>
          <w:szCs w:val="22"/>
        </w:rPr>
        <w:t>once logged on)</w:t>
      </w:r>
    </w:p>
    <w:p w:rsidR="00952AFF" w:rsidRDefault="00952AFF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second option is </w:t>
      </w:r>
      <w:r>
        <w:rPr>
          <w:rFonts w:cs="Arial"/>
          <w:b/>
          <w:sz w:val="22"/>
          <w:szCs w:val="22"/>
        </w:rPr>
        <w:t>Site Content</w:t>
      </w:r>
      <w:r w:rsidR="002136FE">
        <w:rPr>
          <w:rFonts w:cs="Arial"/>
          <w:b/>
          <w:sz w:val="22"/>
          <w:szCs w:val="22"/>
        </w:rPr>
        <w:t>s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you are not logged in only the ‘Site Content’ menu will be available for you to access. In order to view and access the ‘</w:t>
      </w:r>
      <w:r w:rsidR="0026376A">
        <w:rPr>
          <w:rFonts w:cs="Arial"/>
          <w:b/>
          <w:sz w:val="22"/>
          <w:szCs w:val="22"/>
        </w:rPr>
        <w:t>My</w:t>
      </w:r>
      <w:r>
        <w:rPr>
          <w:rFonts w:cs="Arial"/>
          <w:b/>
          <w:sz w:val="22"/>
          <w:szCs w:val="22"/>
        </w:rPr>
        <w:t xml:space="preserve"> School’ menu option you must log in.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If you do not have a login ID and password click on the </w:t>
      </w:r>
      <w:r>
        <w:rPr>
          <w:rFonts w:cs="Arial"/>
          <w:b/>
          <w:i/>
          <w:sz w:val="22"/>
          <w:szCs w:val="22"/>
        </w:rPr>
        <w:t xml:space="preserve">HELP </w:t>
      </w:r>
      <w:r>
        <w:rPr>
          <w:rFonts w:cs="Arial"/>
          <w:i/>
          <w:sz w:val="22"/>
          <w:szCs w:val="22"/>
        </w:rPr>
        <w:t xml:space="preserve">option at the top of the page and select </w:t>
      </w:r>
      <w:r>
        <w:rPr>
          <w:rFonts w:cs="Arial"/>
          <w:b/>
          <w:i/>
          <w:sz w:val="22"/>
          <w:szCs w:val="22"/>
        </w:rPr>
        <w:t>REQUEST A LOGIN.</w:t>
      </w:r>
    </w:p>
    <w:p w:rsidR="00952AFF" w:rsidRDefault="00952AFF">
      <w:pPr>
        <w:rPr>
          <w:rFonts w:cs="Arial"/>
          <w:i/>
          <w:sz w:val="22"/>
          <w:szCs w:val="22"/>
        </w:rPr>
      </w:pPr>
    </w:p>
    <w:p w:rsidR="00952AFF" w:rsidRDefault="00952AFF">
      <w:pPr>
        <w:rPr>
          <w:rFonts w:cs="Arial"/>
          <w:i/>
          <w:sz w:val="22"/>
          <w:szCs w:val="22"/>
        </w:rPr>
      </w:pPr>
    </w:p>
    <w:p w:rsidR="00952AFF" w:rsidRDefault="0026376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MY</w:t>
      </w:r>
      <w:r w:rsidR="00952AFF">
        <w:rPr>
          <w:rFonts w:cs="Arial"/>
          <w:b/>
          <w:sz w:val="22"/>
          <w:szCs w:val="22"/>
        </w:rPr>
        <w:t xml:space="preserve"> SCHOOL MENU</w:t>
      </w:r>
      <w:r>
        <w:rPr>
          <w:rFonts w:cs="Arial"/>
          <w:b/>
          <w:sz w:val="22"/>
          <w:szCs w:val="22"/>
        </w:rPr>
        <w:t xml:space="preserve"> – Secure Area</w:t>
      </w:r>
    </w:p>
    <w:p w:rsidR="00952AFF" w:rsidRDefault="00952AFF">
      <w:pPr>
        <w:rPr>
          <w:rFonts w:cs="Arial"/>
          <w:b/>
          <w:sz w:val="22"/>
          <w:szCs w:val="22"/>
          <w:u w:val="single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Once you have logged in, the </w:t>
      </w:r>
      <w:r w:rsidR="0026376A">
        <w:rPr>
          <w:rFonts w:cs="Arial"/>
          <w:sz w:val="22"/>
          <w:szCs w:val="22"/>
        </w:rPr>
        <w:t>My</w:t>
      </w:r>
      <w:r>
        <w:rPr>
          <w:rFonts w:cs="Arial"/>
          <w:sz w:val="22"/>
          <w:szCs w:val="22"/>
        </w:rPr>
        <w:t xml:space="preserve"> School menu will be visible and active. </w:t>
      </w:r>
      <w:r w:rsidR="0026376A">
        <w:rPr>
          <w:rFonts w:cs="Arial"/>
          <w:sz w:val="22"/>
          <w:szCs w:val="22"/>
        </w:rPr>
        <w:t>The documentation held under My</w:t>
      </w:r>
      <w:r>
        <w:rPr>
          <w:rFonts w:cs="Arial"/>
          <w:sz w:val="22"/>
          <w:szCs w:val="22"/>
        </w:rPr>
        <w:t xml:space="preserve"> School is secure and not available for public access.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will find </w:t>
      </w:r>
      <w:smartTag w:uri="urn:schemas-microsoft-com:office:smarttags" w:element="PersonName">
        <w:r>
          <w:rPr>
            <w:rFonts w:cs="Arial"/>
            <w:sz w:val="22"/>
            <w:szCs w:val="22"/>
          </w:rPr>
          <w:t>School Funding</w:t>
        </w:r>
      </w:smartTag>
      <w:r>
        <w:rPr>
          <w:rFonts w:cs="Arial"/>
          <w:sz w:val="22"/>
          <w:szCs w:val="22"/>
        </w:rPr>
        <w:t xml:space="preserve"> Team documents under </w:t>
      </w:r>
      <w:r>
        <w:rPr>
          <w:rFonts w:cs="Arial"/>
          <w:b/>
          <w:sz w:val="22"/>
          <w:szCs w:val="22"/>
        </w:rPr>
        <w:t>Finance</w:t>
      </w:r>
      <w:r>
        <w:rPr>
          <w:rFonts w:cs="Arial"/>
          <w:sz w:val="22"/>
          <w:szCs w:val="22"/>
        </w:rPr>
        <w:t>.</w:t>
      </w:r>
    </w:p>
    <w:p w:rsidR="00952AFF" w:rsidRDefault="00952AFF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Documentation held in </w:t>
      </w:r>
      <w:r w:rsidR="00837722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>Our School – Finance</w:t>
      </w:r>
      <w:r w:rsidR="00837722">
        <w:rPr>
          <w:rFonts w:cs="Arial"/>
          <w:b/>
          <w:sz w:val="22"/>
          <w:szCs w:val="22"/>
        </w:rPr>
        <w:t>”</w:t>
      </w:r>
    </w:p>
    <w:p w:rsidR="00952AFF" w:rsidRDefault="00952AFF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 Introduction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brief summary of the documentation available within this menu option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Capital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section contains</w:t>
      </w:r>
    </w:p>
    <w:p w:rsidR="00952AFF" w:rsidRDefault="00952AFF">
      <w:pPr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Spreadsheet detailing the Devolved Formula Capital (</w:t>
      </w:r>
      <w:smartTag w:uri="urn:schemas-microsoft-com:office:smarttags" w:element="stockticker">
        <w:r>
          <w:rPr>
            <w:rFonts w:cs="Arial"/>
            <w:sz w:val="22"/>
            <w:szCs w:val="22"/>
          </w:rPr>
          <w:t>DFC</w:t>
        </w:r>
      </w:smartTag>
      <w:r>
        <w:rPr>
          <w:rFonts w:cs="Arial"/>
          <w:sz w:val="22"/>
          <w:szCs w:val="22"/>
        </w:rPr>
        <w:t>) allocations for schools for the current financial year</w:t>
      </w:r>
    </w:p>
    <w:p w:rsidR="00D65EB8" w:rsidRDefault="00D65EB8">
      <w:pPr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historic related information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Documentation for Completion by Schools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section contains the following templates:</w:t>
      </w:r>
    </w:p>
    <w:p w:rsidR="00952AFF" w:rsidRDefault="00952AFF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 Reconciliation</w:t>
      </w:r>
      <w:r w:rsidR="00D65EB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returns for quarterly or monthly submission</w:t>
      </w:r>
    </w:p>
    <w:p w:rsidR="00D65EB8" w:rsidRDefault="00D65EB8" w:rsidP="00D65EB8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End Bank Reconciliation return and other required year-end forms</w:t>
      </w:r>
    </w:p>
    <w:p w:rsidR="00952AFF" w:rsidRDefault="00952AFF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 year Budget Template</w:t>
      </w:r>
      <w:r w:rsidR="00D65EB8">
        <w:rPr>
          <w:rFonts w:cs="Arial"/>
          <w:sz w:val="22"/>
          <w:szCs w:val="22"/>
        </w:rPr>
        <w:t xml:space="preserve"> and budgetary guidance</w:t>
      </w:r>
    </w:p>
    <w:p w:rsidR="00952AFF" w:rsidRDefault="00952AFF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Budget Monitoring - templates used for both quarterly and monthly returns</w:t>
      </w:r>
    </w:p>
    <w:p w:rsidR="00952AFF" w:rsidRDefault="00952AFF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Intended Use of Balances (IUB) Form</w:t>
      </w:r>
    </w:p>
    <w:p w:rsidR="00952AFF" w:rsidRDefault="00952AFF">
      <w:pPr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Deficit Application Form </w:t>
      </w: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Formula Funding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section contains</w:t>
      </w:r>
    </w:p>
    <w:p w:rsidR="00952AFF" w:rsidRDefault="00952AFF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Bradford Formula Funding (</w:t>
      </w:r>
      <w:r w:rsidR="00D65EB8">
        <w:rPr>
          <w:rFonts w:cs="Arial"/>
          <w:sz w:val="22"/>
          <w:szCs w:val="22"/>
        </w:rPr>
        <w:t>historic information, now links to School Budget Statements page</w:t>
      </w:r>
      <w:r>
        <w:rPr>
          <w:rFonts w:cs="Arial"/>
          <w:sz w:val="22"/>
          <w:szCs w:val="22"/>
        </w:rPr>
        <w:t>)</w:t>
      </w:r>
    </w:p>
    <w:p w:rsidR="00952AFF" w:rsidRDefault="00952AFF">
      <w:pPr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 Budget Statements (Section 251 Budget Statements</w:t>
      </w:r>
      <w:r w:rsidR="00D65EB8">
        <w:rPr>
          <w:rFonts w:cs="Arial"/>
          <w:sz w:val="22"/>
          <w:szCs w:val="22"/>
        </w:rPr>
        <w:t xml:space="preserve"> and guidance notes</w:t>
      </w:r>
      <w:r>
        <w:rPr>
          <w:rFonts w:cs="Arial"/>
          <w:sz w:val="22"/>
          <w:szCs w:val="22"/>
        </w:rPr>
        <w:t>)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School Specific Information Provided by </w:t>
      </w:r>
      <w:smartTag w:uri="urn:schemas-microsoft-com:office:smarttags" w:element="stockticker">
        <w:r>
          <w:rPr>
            <w:rFonts w:cs="Arial"/>
            <w:b/>
            <w:sz w:val="22"/>
            <w:szCs w:val="22"/>
          </w:rPr>
          <w:t>SFT</w:t>
        </w:r>
      </w:smartTag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section contains</w:t>
      </w:r>
    </w:p>
    <w:p w:rsidR="00952AFF" w:rsidRDefault="00952AFF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Advances Updates</w:t>
      </w:r>
    </w:p>
    <w:p w:rsidR="00952AFF" w:rsidRDefault="00952AFF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Early Years Funding </w:t>
      </w:r>
    </w:p>
    <w:p w:rsidR="004461CB" w:rsidRDefault="00952AFF" w:rsidP="004461C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461CB">
        <w:rPr>
          <w:rFonts w:cs="Arial"/>
          <w:sz w:val="22"/>
          <w:szCs w:val="22"/>
        </w:rPr>
        <w:t xml:space="preserve">Financial Benchmarking </w:t>
      </w:r>
    </w:p>
    <w:p w:rsidR="00952AFF" w:rsidRPr="004461CB" w:rsidRDefault="00952AFF" w:rsidP="004461C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461CB">
        <w:rPr>
          <w:rFonts w:cs="Arial"/>
          <w:sz w:val="22"/>
          <w:szCs w:val="22"/>
        </w:rPr>
        <w:t>IUB Calculation Form (</w:t>
      </w:r>
      <w:r w:rsidR="004461CB">
        <w:rPr>
          <w:rFonts w:cs="Arial"/>
          <w:sz w:val="22"/>
          <w:szCs w:val="22"/>
        </w:rPr>
        <w:t xml:space="preserve">SFT </w:t>
      </w:r>
      <w:r w:rsidRPr="004461CB">
        <w:rPr>
          <w:rFonts w:cs="Arial"/>
          <w:sz w:val="22"/>
          <w:szCs w:val="22"/>
        </w:rPr>
        <w:t>password required to access this document)</w:t>
      </w:r>
    </w:p>
    <w:p w:rsidR="00952AFF" w:rsidRDefault="00952AFF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Financial Classification (S</w:t>
      </w:r>
      <w:r w:rsidR="004461CB">
        <w:rPr>
          <w:rFonts w:cs="Arial"/>
          <w:sz w:val="22"/>
          <w:szCs w:val="22"/>
        </w:rPr>
        <w:t>FT</w:t>
      </w:r>
      <w:r>
        <w:rPr>
          <w:rFonts w:cs="Arial"/>
          <w:sz w:val="22"/>
          <w:szCs w:val="22"/>
        </w:rPr>
        <w:t xml:space="preserve"> password required to access this document)</w:t>
      </w:r>
    </w:p>
    <w:p w:rsidR="00952AFF" w:rsidRDefault="00952AFF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Light Touch Fin</w:t>
      </w:r>
      <w:r w:rsidR="004461CB">
        <w:rPr>
          <w:rFonts w:cs="Arial"/>
          <w:sz w:val="22"/>
          <w:szCs w:val="22"/>
        </w:rPr>
        <w:t>ancial Monitoring Scorecard (SFT</w:t>
      </w:r>
      <w:r>
        <w:rPr>
          <w:rFonts w:cs="Arial"/>
          <w:sz w:val="22"/>
          <w:szCs w:val="22"/>
        </w:rPr>
        <w:t xml:space="preserve"> password required to access this document)</w:t>
      </w:r>
    </w:p>
    <w:p w:rsidR="0026376A" w:rsidRDefault="0026376A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Guidance for schools</w:t>
      </w:r>
    </w:p>
    <w:p w:rsidR="0026376A" w:rsidRDefault="0026376A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High Needs Funding Statements</w:t>
      </w:r>
    </w:p>
    <w:p w:rsidR="0026376A" w:rsidRDefault="0026376A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Swimming Charges</w:t>
      </w:r>
    </w:p>
    <w:p w:rsidR="0026376A" w:rsidRDefault="0026376A">
      <w:pPr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Updates from the Schools Forum</w:t>
      </w:r>
      <w:r w:rsidR="004461CB">
        <w:rPr>
          <w:rFonts w:cs="Arial"/>
          <w:sz w:val="22"/>
          <w:szCs w:val="22"/>
        </w:rPr>
        <w:t xml:space="preserve"> (now links to Bradford Council’s main website)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VAT Guidance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section contains</w:t>
      </w:r>
    </w:p>
    <w:p w:rsidR="00952AFF" w:rsidRDefault="00952AFF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 Education VAT Manua</w:t>
      </w:r>
      <w:r w:rsidR="0026376A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 (VAT Guide)</w:t>
      </w:r>
    </w:p>
    <w:p w:rsidR="00952AFF" w:rsidRDefault="00952AFF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VAT </w:t>
      </w:r>
      <w:r w:rsidR="0026376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u</w:t>
      </w:r>
      <w:r w:rsidR="0026376A">
        <w:rPr>
          <w:rFonts w:cs="Arial"/>
          <w:sz w:val="22"/>
          <w:szCs w:val="22"/>
        </w:rPr>
        <w:t>bm</w:t>
      </w:r>
      <w:r>
        <w:rPr>
          <w:rFonts w:cs="Arial"/>
          <w:sz w:val="22"/>
          <w:szCs w:val="22"/>
        </w:rPr>
        <w:t>ittals – Standardising VAT codes</w:t>
      </w:r>
    </w:p>
    <w:p w:rsidR="00952AFF" w:rsidRDefault="00952AFF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Submitting a VAT Short Summary Repor</w:t>
      </w:r>
      <w:r w:rsidR="0026376A">
        <w:rPr>
          <w:rFonts w:cs="Arial"/>
          <w:sz w:val="22"/>
          <w:szCs w:val="22"/>
        </w:rPr>
        <w:t>t</w:t>
      </w:r>
    </w:p>
    <w:p w:rsidR="00952AFF" w:rsidRDefault="00952AFF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VAT and Extended Schools</w:t>
      </w:r>
    </w:p>
    <w:p w:rsidR="0026376A" w:rsidRDefault="0026376A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VAT treatment of supply staff</w:t>
      </w:r>
    </w:p>
    <w:p w:rsidR="0026376A" w:rsidRDefault="0026376A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Accounting for VAT</w:t>
      </w:r>
    </w:p>
    <w:p w:rsidR="0026376A" w:rsidRDefault="0026376A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Sports Facilities</w:t>
      </w:r>
      <w:r w:rsidR="00722EBA">
        <w:rPr>
          <w:rFonts w:cs="Arial"/>
          <w:sz w:val="22"/>
          <w:szCs w:val="22"/>
        </w:rPr>
        <w:t xml:space="preserve"> – Change in VAT liability for lettings</w:t>
      </w:r>
    </w:p>
    <w:p w:rsidR="00722EBA" w:rsidRDefault="00722EBA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Assisted instrument purchase scheme</w:t>
      </w:r>
    </w:p>
    <w:p w:rsidR="004461CB" w:rsidRDefault="004461CB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Amazon Purchases</w:t>
      </w:r>
    </w:p>
    <w:p w:rsidR="004461CB" w:rsidRDefault="004461CB">
      <w:pPr>
        <w:numPr>
          <w:ilvl w:val="0"/>
          <w:numId w:val="2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 Schools VAT Guidance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Remember, you must be logged into the BSO site in order to access the documentation within the </w:t>
      </w:r>
      <w:r w:rsidR="00722EBA">
        <w:rPr>
          <w:rFonts w:cs="Arial"/>
          <w:b/>
          <w:i/>
          <w:sz w:val="22"/>
          <w:szCs w:val="22"/>
        </w:rPr>
        <w:t>My</w:t>
      </w:r>
      <w:r>
        <w:rPr>
          <w:rFonts w:cs="Arial"/>
          <w:b/>
          <w:i/>
          <w:sz w:val="22"/>
          <w:szCs w:val="22"/>
        </w:rPr>
        <w:t xml:space="preserve"> School area of the website.</w:t>
      </w:r>
    </w:p>
    <w:p w:rsidR="00952AFF" w:rsidRDefault="00952AFF">
      <w:pPr>
        <w:jc w:val="both"/>
        <w:rPr>
          <w:rFonts w:cs="Arial"/>
          <w:color w:val="000000"/>
        </w:rPr>
      </w:pPr>
    </w:p>
    <w:p w:rsidR="00E63BB3" w:rsidRDefault="00E63BB3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SITE CONTENT</w:t>
      </w:r>
      <w:r w:rsidR="002136FE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 MENU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area of the site can be accessed without logging in. It contains information that can legitimately be accessed by the public.</w:t>
      </w:r>
    </w:p>
    <w:p w:rsidR="00952AFF" w:rsidRDefault="00952AFF">
      <w:pPr>
        <w:rPr>
          <w:rFonts w:cs="Arial"/>
          <w:b/>
          <w:sz w:val="22"/>
          <w:szCs w:val="22"/>
          <w:u w:val="single"/>
        </w:rPr>
      </w:pPr>
    </w:p>
    <w:p w:rsidR="00952AFF" w:rsidRDefault="00952AFF">
      <w:pPr>
        <w:rPr>
          <w:rFonts w:cs="Arial"/>
          <w:sz w:val="22"/>
          <w:szCs w:val="22"/>
        </w:rPr>
      </w:pPr>
      <w:smartTag w:uri="urn:schemas-microsoft-com:office:smarttags" w:element="PersonName">
        <w:r>
          <w:rPr>
            <w:rFonts w:cs="Arial"/>
            <w:sz w:val="22"/>
            <w:szCs w:val="22"/>
          </w:rPr>
          <w:t>School Funding</w:t>
        </w:r>
      </w:smartTag>
      <w:r>
        <w:rPr>
          <w:rFonts w:cs="Arial"/>
          <w:sz w:val="22"/>
          <w:szCs w:val="22"/>
        </w:rPr>
        <w:t xml:space="preserve"> Team documents are housed under the heading </w:t>
      </w:r>
      <w:r>
        <w:rPr>
          <w:rFonts w:cs="Arial"/>
          <w:b/>
          <w:sz w:val="22"/>
          <w:szCs w:val="22"/>
        </w:rPr>
        <w:t>Finance</w:t>
      </w:r>
    </w:p>
    <w:p w:rsidR="00952AFF" w:rsidRDefault="00952AFF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Documentation held in </w:t>
      </w:r>
      <w:r w:rsidR="004461CB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>Site Content</w:t>
      </w:r>
      <w:r w:rsidR="00566D23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 – Finance</w:t>
      </w:r>
      <w:r w:rsidR="004461CB">
        <w:rPr>
          <w:rFonts w:cs="Arial"/>
          <w:b/>
          <w:sz w:val="22"/>
          <w:szCs w:val="22"/>
        </w:rPr>
        <w:t>”</w:t>
      </w:r>
    </w:p>
    <w:p w:rsidR="00952AFF" w:rsidRDefault="00952AFF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 Introduction</w:t>
      </w: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brief summary of the documentation available within this menu option. </w:t>
      </w:r>
    </w:p>
    <w:p w:rsidR="004461CB" w:rsidRDefault="004461CB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Bradford Schools Forum</w:t>
      </w:r>
    </w:p>
    <w:p w:rsidR="00952AFF" w:rsidRDefault="00952AFF">
      <w:pPr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 Forum Home – information on the Forum, its purpose, membership, minutes and agendas</w:t>
      </w:r>
    </w:p>
    <w:p w:rsidR="00952AFF" w:rsidRDefault="00952AFF">
      <w:pPr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Conduct of Meetings/Elections/Membership</w:t>
      </w:r>
    </w:p>
    <w:p w:rsidR="00952AFF" w:rsidRDefault="00952AFF">
      <w:pPr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Consultation Papers &amp; </w:t>
      </w:r>
      <w:proofErr w:type="spellStart"/>
      <w:r>
        <w:rPr>
          <w:rFonts w:cs="Arial"/>
          <w:sz w:val="22"/>
          <w:szCs w:val="22"/>
        </w:rPr>
        <w:t>Roadshow</w:t>
      </w:r>
      <w:proofErr w:type="spellEnd"/>
      <w:r>
        <w:rPr>
          <w:rFonts w:cs="Arial"/>
          <w:sz w:val="22"/>
          <w:szCs w:val="22"/>
        </w:rPr>
        <w:t xml:space="preserve"> presentations</w:t>
      </w:r>
    </w:p>
    <w:p w:rsidR="00952AFF" w:rsidRDefault="00952AFF">
      <w:pPr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Forum Agendas &amp; Minutes </w:t>
      </w:r>
      <w:r w:rsidR="00002597">
        <w:rPr>
          <w:rFonts w:cs="Arial"/>
          <w:sz w:val="22"/>
          <w:szCs w:val="22"/>
        </w:rPr>
        <w:t>– dates of meetings only related documents now held on Bradford Council Website</w:t>
      </w:r>
    </w:p>
    <w:p w:rsidR="00952AFF" w:rsidRDefault="00952AFF">
      <w:pPr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 Funding Working Group (FFWG)/Minutes &amp; Remit</w:t>
      </w:r>
    </w:p>
    <w:p w:rsidR="00952AFF" w:rsidRDefault="00952AFF">
      <w:pPr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Early Years Working Group (EYWG)/Minutes &amp; Remit</w:t>
      </w:r>
    </w:p>
    <w:p w:rsidR="00002597" w:rsidRDefault="00002597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DfE</w:t>
      </w:r>
      <w:proofErr w:type="spellEnd"/>
      <w:r>
        <w:rPr>
          <w:rFonts w:cs="Arial"/>
          <w:b/>
          <w:sz w:val="22"/>
          <w:szCs w:val="22"/>
        </w:rPr>
        <w:t xml:space="preserve"> Section 251 Budget and Outturn Statements</w:t>
      </w:r>
      <w:r>
        <w:rPr>
          <w:rFonts w:cs="Arial"/>
          <w:sz w:val="22"/>
          <w:szCs w:val="22"/>
        </w:rPr>
        <w:t xml:space="preserve"> – explains the Section 251 Statement document and links to individual Section 251 Statements</w:t>
      </w:r>
    </w:p>
    <w:p w:rsidR="00952AFF" w:rsidRDefault="00952AFF">
      <w:pPr>
        <w:rPr>
          <w:rFonts w:cs="Arial"/>
          <w:sz w:val="22"/>
          <w:szCs w:val="22"/>
        </w:rPr>
      </w:pPr>
    </w:p>
    <w:p w:rsidR="002136FE" w:rsidRPr="002136FE" w:rsidRDefault="002136FE">
      <w:pPr>
        <w:rPr>
          <w:rFonts w:cs="Arial"/>
          <w:sz w:val="22"/>
          <w:szCs w:val="22"/>
        </w:rPr>
      </w:pPr>
      <w:r w:rsidRPr="002136FE">
        <w:rPr>
          <w:rFonts w:cs="Arial"/>
          <w:b/>
          <w:sz w:val="22"/>
          <w:szCs w:val="22"/>
        </w:rPr>
        <w:t>Free School Meals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Useful information to assist schools in the take up and administration of free school meals</w:t>
      </w:r>
    </w:p>
    <w:p w:rsidR="002136FE" w:rsidRDefault="002136FE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Latest News &amp; Updates – </w:t>
      </w:r>
      <w:r>
        <w:rPr>
          <w:rFonts w:cs="Arial"/>
          <w:sz w:val="22"/>
          <w:szCs w:val="22"/>
        </w:rPr>
        <w:t>All template releases, news items and</w:t>
      </w:r>
      <w:r w:rsidR="00002597">
        <w:rPr>
          <w:rFonts w:cs="Arial"/>
          <w:sz w:val="22"/>
          <w:szCs w:val="22"/>
        </w:rPr>
        <w:t xml:space="preserve"> updates</w:t>
      </w:r>
      <w:r>
        <w:rPr>
          <w:rFonts w:cs="Arial"/>
          <w:sz w:val="22"/>
          <w:szCs w:val="22"/>
        </w:rPr>
        <w:t xml:space="preserve"> issued by the </w:t>
      </w:r>
      <w:smartTag w:uri="urn:schemas-microsoft-com:office:smarttags" w:element="PersonName">
        <w:r>
          <w:rPr>
            <w:rFonts w:cs="Arial"/>
            <w:sz w:val="22"/>
            <w:szCs w:val="22"/>
          </w:rPr>
          <w:t>School Funding</w:t>
        </w:r>
      </w:smartTag>
      <w:r>
        <w:rPr>
          <w:rFonts w:cs="Arial"/>
          <w:sz w:val="22"/>
          <w:szCs w:val="22"/>
        </w:rPr>
        <w:t xml:space="preserve"> Team are listed here.  Schools should check this area regularly.</w:t>
      </w:r>
    </w:p>
    <w:p w:rsidR="00952AFF" w:rsidRDefault="00952AFF">
      <w:pPr>
        <w:rPr>
          <w:rFonts w:cs="Arial"/>
          <w:sz w:val="22"/>
          <w:szCs w:val="22"/>
        </w:rPr>
      </w:pPr>
    </w:p>
    <w:p w:rsidR="002136FE" w:rsidRPr="002136FE" w:rsidRDefault="002136FE">
      <w:pPr>
        <w:rPr>
          <w:rFonts w:cs="Arial"/>
          <w:sz w:val="22"/>
          <w:szCs w:val="22"/>
        </w:rPr>
      </w:pPr>
      <w:r w:rsidRPr="002136FE">
        <w:rPr>
          <w:rFonts w:cs="Arial"/>
          <w:b/>
          <w:sz w:val="22"/>
          <w:szCs w:val="22"/>
        </w:rPr>
        <w:t>Pupil Premium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Information on eligibility and financial year allocations </w:t>
      </w:r>
    </w:p>
    <w:p w:rsidR="002136FE" w:rsidRDefault="002136FE">
      <w:pPr>
        <w:rPr>
          <w:rFonts w:cs="Arial"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School Financial Procedures</w:t>
      </w:r>
      <w:r>
        <w:rPr>
          <w:rFonts w:cs="Arial"/>
          <w:sz w:val="22"/>
          <w:szCs w:val="22"/>
        </w:rPr>
        <w:t xml:space="preserve"> – contains the </w:t>
      </w:r>
      <w:r w:rsidR="00002597">
        <w:rPr>
          <w:rFonts w:cs="Arial"/>
          <w:sz w:val="22"/>
          <w:szCs w:val="22"/>
        </w:rPr>
        <w:t>“Guide to Financial Procedures” guidance document</w:t>
      </w:r>
    </w:p>
    <w:p w:rsidR="00002597" w:rsidRDefault="00002597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smartTag w:uri="urn:schemas-microsoft-com:office:smarttags" w:element="stockticker">
        <w:r>
          <w:rPr>
            <w:rFonts w:cs="Arial"/>
            <w:b/>
            <w:sz w:val="22"/>
            <w:szCs w:val="22"/>
          </w:rPr>
          <w:t>SFT</w:t>
        </w:r>
      </w:smartTag>
      <w:r>
        <w:rPr>
          <w:rFonts w:cs="Arial"/>
          <w:b/>
          <w:sz w:val="22"/>
          <w:szCs w:val="22"/>
        </w:rPr>
        <w:t xml:space="preserve"> Guidance</w:t>
      </w:r>
      <w:r>
        <w:rPr>
          <w:rFonts w:cs="Arial"/>
          <w:sz w:val="22"/>
          <w:szCs w:val="22"/>
        </w:rPr>
        <w:t xml:space="preserve"> 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Advances Schedules – lists the dates Advances will be paid and links to the individual school schedule</w:t>
      </w:r>
    </w:p>
    <w:p w:rsidR="00952AFF" w:rsidRDefault="00EB2B99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Audit / SFVS – provides</w:t>
      </w:r>
      <w:r w:rsidR="00952A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information on</w:t>
      </w:r>
      <w:r w:rsidR="00952AFF">
        <w:rPr>
          <w:rFonts w:cs="Arial"/>
          <w:sz w:val="22"/>
          <w:szCs w:val="22"/>
        </w:rPr>
        <w:t xml:space="preserve"> the Schools Financial Value S</w:t>
      </w:r>
      <w:r>
        <w:rPr>
          <w:rFonts w:cs="Arial"/>
          <w:sz w:val="22"/>
          <w:szCs w:val="22"/>
        </w:rPr>
        <w:t>tatement and other Audit guidance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Changing to Full Budget Share – information for schools on full budget share status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Consistent Financial Reporting (</w:t>
      </w:r>
      <w:smartTag w:uri="urn:schemas-microsoft-com:office:smarttags" w:element="stockticker">
        <w:r>
          <w:rPr>
            <w:rFonts w:cs="Arial"/>
            <w:sz w:val="22"/>
            <w:szCs w:val="22"/>
          </w:rPr>
          <w:t>CFR</w:t>
        </w:r>
      </w:smartTag>
      <w:r>
        <w:rPr>
          <w:rFonts w:cs="Arial"/>
          <w:sz w:val="22"/>
          <w:szCs w:val="22"/>
        </w:rPr>
        <w:t xml:space="preserve">) 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FAQ’s - (Frequently Asked Questions) 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Finance Induction </w:t>
      </w:r>
      <w:r w:rsidR="00EB2B99">
        <w:rPr>
          <w:rFonts w:cs="Arial"/>
          <w:sz w:val="22"/>
          <w:szCs w:val="22"/>
        </w:rPr>
        <w:t xml:space="preserve"> documentation</w:t>
      </w:r>
      <w:r>
        <w:rPr>
          <w:rFonts w:cs="Arial"/>
          <w:sz w:val="22"/>
          <w:szCs w:val="22"/>
        </w:rPr>
        <w:t xml:space="preserve"> – reference documents </w:t>
      </w:r>
      <w:r w:rsidR="00282FDB">
        <w:rPr>
          <w:rFonts w:cs="Arial"/>
          <w:sz w:val="22"/>
          <w:szCs w:val="22"/>
        </w:rPr>
        <w:t xml:space="preserve">and links </w:t>
      </w:r>
      <w:r>
        <w:rPr>
          <w:rFonts w:cs="Arial"/>
          <w:sz w:val="22"/>
          <w:szCs w:val="22"/>
        </w:rPr>
        <w:t>for Governors</w:t>
      </w:r>
      <w:r w:rsidR="00EB2B99">
        <w:rPr>
          <w:rFonts w:cs="Arial"/>
          <w:sz w:val="22"/>
          <w:szCs w:val="22"/>
        </w:rPr>
        <w:t>, Head Teachers and other Finance staff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Glossary of Key Terms – commonly used financial abbreviations and terms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HCSS Finance Software – </w:t>
      </w:r>
      <w:r w:rsidR="00EB2B99">
        <w:rPr>
          <w:rFonts w:cs="Arial"/>
          <w:sz w:val="22"/>
          <w:szCs w:val="22"/>
        </w:rPr>
        <w:t>information on software updates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smartTag w:uri="urn:schemas-microsoft-com:office:smarttags" w:element="stockticker">
        <w:r>
          <w:rPr>
            <w:rFonts w:cs="Arial"/>
            <w:sz w:val="22"/>
            <w:szCs w:val="22"/>
          </w:rPr>
          <w:t>SAP</w:t>
        </w:r>
      </w:smartTag>
      <w:r>
        <w:rPr>
          <w:rFonts w:cs="Arial"/>
          <w:sz w:val="22"/>
          <w:szCs w:val="22"/>
        </w:rPr>
        <w:t xml:space="preserve"> – </w:t>
      </w:r>
      <w:smartTag w:uri="urn:schemas-microsoft-com:office:smarttags" w:element="stockticker">
        <w:r>
          <w:rPr>
            <w:rFonts w:cs="Arial"/>
            <w:sz w:val="22"/>
            <w:szCs w:val="22"/>
          </w:rPr>
          <w:t>SAP</w:t>
        </w:r>
      </w:smartTag>
      <w:r>
        <w:rPr>
          <w:rFonts w:cs="Arial"/>
          <w:sz w:val="22"/>
          <w:szCs w:val="22"/>
        </w:rPr>
        <w:t xml:space="preserve"> guidance notes and code listings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Timetable of key dates – documents for completion and submission dates</w:t>
      </w:r>
    </w:p>
    <w:p w:rsidR="00952AFF" w:rsidRDefault="00952AFF">
      <w:pPr>
        <w:numPr>
          <w:ilvl w:val="0"/>
          <w:numId w:val="2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VAT – Guidance documents are located in the secure ‘Our School’ section</w:t>
      </w:r>
    </w:p>
    <w:p w:rsidR="00952AFF" w:rsidRDefault="00952AFF">
      <w:pPr>
        <w:numPr>
          <w:ilvl w:val="0"/>
          <w:numId w:val="22"/>
        </w:num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Who do I contact? – List of useful contact names and telephone numbers for finance issues</w:t>
      </w:r>
      <w:r w:rsidR="00EB2B99">
        <w:rPr>
          <w:rFonts w:cs="Arial"/>
          <w:sz w:val="22"/>
          <w:szCs w:val="22"/>
        </w:rPr>
        <w:t>, also list of SFT Finance staff and their contact details, with a further list of dedicated Finance Officer by school name</w:t>
      </w:r>
    </w:p>
    <w:p w:rsidR="00952AFF" w:rsidRDefault="00952AFF">
      <w:pPr>
        <w:rPr>
          <w:rFonts w:ascii="Calibri" w:hAnsi="Calibri"/>
        </w:rPr>
      </w:pPr>
    </w:p>
    <w:p w:rsidR="00952AFF" w:rsidRDefault="00952AFF">
      <w:pPr>
        <w:rPr>
          <w:rFonts w:cs="Arial"/>
          <w:sz w:val="22"/>
          <w:szCs w:val="22"/>
        </w:rPr>
      </w:pPr>
      <w:smartTag w:uri="urn:schemas-microsoft-com:office:smarttags" w:element="stockticker">
        <w:r>
          <w:rPr>
            <w:rFonts w:cs="Arial"/>
            <w:b/>
            <w:sz w:val="22"/>
            <w:szCs w:val="22"/>
          </w:rPr>
          <w:t>SFT</w:t>
        </w:r>
      </w:smartTag>
      <w:r>
        <w:rPr>
          <w:rFonts w:cs="Arial"/>
          <w:b/>
          <w:sz w:val="22"/>
          <w:szCs w:val="22"/>
        </w:rPr>
        <w:t xml:space="preserve"> Protocols</w:t>
      </w:r>
      <w:r>
        <w:rPr>
          <w:rFonts w:cs="Arial"/>
          <w:sz w:val="22"/>
          <w:szCs w:val="22"/>
        </w:rPr>
        <w:t xml:space="preserve"> – the process for Deficit Applications, Excess Surplus Balances</w:t>
      </w:r>
      <w:r w:rsidR="00EB2B99">
        <w:rPr>
          <w:rFonts w:cs="Arial"/>
          <w:sz w:val="22"/>
          <w:szCs w:val="22"/>
        </w:rPr>
        <w:t xml:space="preserve"> (Intended Use of Balances)</w:t>
      </w:r>
      <w:r>
        <w:rPr>
          <w:rFonts w:cs="Arial"/>
          <w:sz w:val="22"/>
          <w:szCs w:val="22"/>
        </w:rPr>
        <w:t xml:space="preserve">, Light Touch Financial Monitoring </w:t>
      </w:r>
      <w:r w:rsidR="0017686E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Scorecard</w:t>
      </w:r>
      <w:r w:rsidR="0017686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and Classification of Schools</w:t>
      </w:r>
    </w:p>
    <w:p w:rsidR="00952AFF" w:rsidRDefault="00952AFF">
      <w:pPr>
        <w:rPr>
          <w:rFonts w:cs="Arial"/>
          <w:b/>
          <w:sz w:val="22"/>
          <w:szCs w:val="22"/>
        </w:rPr>
      </w:pPr>
    </w:p>
    <w:p w:rsidR="00952AFF" w:rsidRDefault="00952AF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SFT Services to Schools</w:t>
      </w:r>
      <w:r>
        <w:rPr>
          <w:rFonts w:cs="Arial"/>
          <w:sz w:val="22"/>
          <w:szCs w:val="22"/>
        </w:rPr>
        <w:t xml:space="preserve"> – Details the services provided to Schools and Governors</w:t>
      </w:r>
    </w:p>
    <w:p w:rsidR="00952AFF" w:rsidRDefault="00952AFF">
      <w:pPr>
        <w:jc w:val="both"/>
        <w:rPr>
          <w:rFonts w:cs="Arial"/>
          <w:color w:val="000000"/>
        </w:rPr>
      </w:pPr>
    </w:p>
    <w:p w:rsidR="00952AFF" w:rsidRDefault="00952AFF"/>
    <w:sectPr w:rsidR="00952AFF">
      <w:footerReference w:type="default" r:id="rId8"/>
      <w:headerReference w:type="first" r:id="rId9"/>
      <w:footerReference w:type="first" r:id="rId10"/>
      <w:pgSz w:w="11906" w:h="16838" w:code="9"/>
      <w:pgMar w:top="1191" w:right="1418" w:bottom="119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2A" w:rsidRDefault="0068652A">
      <w:r>
        <w:separator/>
      </w:r>
    </w:p>
  </w:endnote>
  <w:endnote w:type="continuationSeparator" w:id="0">
    <w:p w:rsidR="0068652A" w:rsidRDefault="0068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B" w:rsidRDefault="001A198B" w:rsidP="001A198B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N:\School Funding Team\SFT\Controlled Documents\School Funding Team Live Documents\Training\SFT041 BSO Document Navigation.docx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Version 6  Issue Date: 30 August 2017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</w:p>
  <w:p w:rsidR="00952AFF" w:rsidRDefault="0095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FF" w:rsidRDefault="00952AF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1A198B">
      <w:rPr>
        <w:rFonts w:cs="Arial"/>
        <w:noProof/>
        <w:sz w:val="16"/>
        <w:szCs w:val="16"/>
      </w:rPr>
      <w:t>N:\School Funding Team\SFT\Controlled Documents\School Funding Team Live Documents\Training\SFT041 BSO Document Navigation.docx</w:t>
    </w:r>
    <w:r>
      <w:rPr>
        <w:rFonts w:cs="Arial"/>
        <w:sz w:val="16"/>
        <w:szCs w:val="16"/>
      </w:rPr>
      <w:fldChar w:fldCharType="end"/>
    </w:r>
    <w:r w:rsidR="00244536">
      <w:rPr>
        <w:rFonts w:cs="Arial"/>
        <w:sz w:val="16"/>
        <w:szCs w:val="16"/>
      </w:rPr>
      <w:t xml:space="preserve">  Version 6</w:t>
    </w:r>
    <w:r>
      <w:rPr>
        <w:rFonts w:cs="Arial"/>
        <w:sz w:val="16"/>
        <w:szCs w:val="16"/>
      </w:rPr>
      <w:t xml:space="preserve">  Issue Date: </w:t>
    </w:r>
    <w:r w:rsidR="001A198B">
      <w:rPr>
        <w:rFonts w:cs="Arial"/>
        <w:sz w:val="16"/>
        <w:szCs w:val="16"/>
      </w:rPr>
      <w:t xml:space="preserve">30 </w:t>
    </w:r>
    <w:r w:rsidR="00244536">
      <w:rPr>
        <w:rFonts w:cs="Arial"/>
        <w:sz w:val="16"/>
        <w:szCs w:val="16"/>
      </w:rPr>
      <w:t>August 2017</w:t>
    </w:r>
    <w:r>
      <w:rPr>
        <w:rFonts w:cs="Arial"/>
        <w:sz w:val="16"/>
        <w:szCs w:val="16"/>
      </w:rPr>
      <w:t xml:space="preserve">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A198B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A198B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</w:p>
  <w:p w:rsidR="00952AFF" w:rsidRDefault="00952AF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2A" w:rsidRDefault="0068652A">
      <w:r>
        <w:separator/>
      </w:r>
    </w:p>
  </w:footnote>
  <w:footnote w:type="continuationSeparator" w:id="0">
    <w:p w:rsidR="0068652A" w:rsidRDefault="0068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FF" w:rsidRDefault="00837722" w:rsidP="0083772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7E157DC0" wp14:editId="19862C8F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C2"/>
    <w:multiLevelType w:val="hybridMultilevel"/>
    <w:tmpl w:val="B94AE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3C99"/>
    <w:multiLevelType w:val="hybridMultilevel"/>
    <w:tmpl w:val="E6981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17F"/>
    <w:multiLevelType w:val="hybridMultilevel"/>
    <w:tmpl w:val="B3508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D4570"/>
    <w:multiLevelType w:val="multilevel"/>
    <w:tmpl w:val="BCA69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D47A9"/>
    <w:multiLevelType w:val="hybridMultilevel"/>
    <w:tmpl w:val="CE9CAD96"/>
    <w:lvl w:ilvl="0" w:tplc="2062CC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5358D"/>
    <w:multiLevelType w:val="hybridMultilevel"/>
    <w:tmpl w:val="27B8125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60A5E"/>
    <w:multiLevelType w:val="hybridMultilevel"/>
    <w:tmpl w:val="D048F00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108FC"/>
    <w:multiLevelType w:val="hybridMultilevel"/>
    <w:tmpl w:val="BCA69B5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B00B6"/>
    <w:multiLevelType w:val="hybridMultilevel"/>
    <w:tmpl w:val="E3528782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801A2"/>
    <w:multiLevelType w:val="hybridMultilevel"/>
    <w:tmpl w:val="9DE4CB84"/>
    <w:lvl w:ilvl="0" w:tplc="3774E6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8C4A6E"/>
    <w:multiLevelType w:val="hybridMultilevel"/>
    <w:tmpl w:val="677EB8EA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77704"/>
    <w:multiLevelType w:val="hybridMultilevel"/>
    <w:tmpl w:val="53FED072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1BDF"/>
    <w:multiLevelType w:val="hybridMultilevel"/>
    <w:tmpl w:val="D630A31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030EE"/>
    <w:multiLevelType w:val="hybridMultilevel"/>
    <w:tmpl w:val="8B22FA9C"/>
    <w:lvl w:ilvl="0" w:tplc="E92AB1B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017BA"/>
    <w:multiLevelType w:val="hybridMultilevel"/>
    <w:tmpl w:val="EDD0097E"/>
    <w:lvl w:ilvl="0" w:tplc="1C1A6E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973DF"/>
    <w:multiLevelType w:val="hybridMultilevel"/>
    <w:tmpl w:val="143E0D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79CE3B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trike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24F90"/>
    <w:multiLevelType w:val="hybridMultilevel"/>
    <w:tmpl w:val="38A0A584"/>
    <w:lvl w:ilvl="0" w:tplc="A0CA08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817A8"/>
    <w:multiLevelType w:val="hybridMultilevel"/>
    <w:tmpl w:val="9F9CC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F726B"/>
    <w:multiLevelType w:val="hybridMultilevel"/>
    <w:tmpl w:val="6542F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2348A3"/>
    <w:multiLevelType w:val="hybridMultilevel"/>
    <w:tmpl w:val="AEDA71E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12794"/>
    <w:multiLevelType w:val="hybridMultilevel"/>
    <w:tmpl w:val="2376E8E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F05EC"/>
    <w:multiLevelType w:val="hybridMultilevel"/>
    <w:tmpl w:val="B85E5D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7A4E"/>
    <w:multiLevelType w:val="hybridMultilevel"/>
    <w:tmpl w:val="BA0AC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D17BA"/>
    <w:multiLevelType w:val="hybridMultilevel"/>
    <w:tmpl w:val="F4B8BCCE"/>
    <w:lvl w:ilvl="0" w:tplc="8D0A533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0"/>
  </w:num>
  <w:num w:numId="5">
    <w:abstractNumId w:val="18"/>
  </w:num>
  <w:num w:numId="6">
    <w:abstractNumId w:val="19"/>
  </w:num>
  <w:num w:numId="7">
    <w:abstractNumId w:val="23"/>
  </w:num>
  <w:num w:numId="8">
    <w:abstractNumId w:val="2"/>
  </w:num>
  <w:num w:numId="9">
    <w:abstractNumId w:val="15"/>
  </w:num>
  <w:num w:numId="10">
    <w:abstractNumId w:val="9"/>
  </w:num>
  <w:num w:numId="11">
    <w:abstractNumId w:val="17"/>
  </w:num>
  <w:num w:numId="12">
    <w:abstractNumId w:val="13"/>
  </w:num>
  <w:num w:numId="13">
    <w:abstractNumId w:val="25"/>
  </w:num>
  <w:num w:numId="14">
    <w:abstractNumId w:val="20"/>
  </w:num>
  <w:num w:numId="15">
    <w:abstractNumId w:val="11"/>
  </w:num>
  <w:num w:numId="16">
    <w:abstractNumId w:val="12"/>
  </w:num>
  <w:num w:numId="17">
    <w:abstractNumId w:val="6"/>
  </w:num>
  <w:num w:numId="18">
    <w:abstractNumId w:val="5"/>
  </w:num>
  <w:num w:numId="19">
    <w:abstractNumId w:val="10"/>
  </w:num>
  <w:num w:numId="20">
    <w:abstractNumId w:val="22"/>
  </w:num>
  <w:num w:numId="21">
    <w:abstractNumId w:val="4"/>
  </w:num>
  <w:num w:numId="22">
    <w:abstractNumId w:val="14"/>
  </w:num>
  <w:num w:numId="23">
    <w:abstractNumId w:val="21"/>
  </w:num>
  <w:num w:numId="24">
    <w:abstractNumId w:val="7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E1"/>
    <w:rsid w:val="00002597"/>
    <w:rsid w:val="001326F0"/>
    <w:rsid w:val="0017686E"/>
    <w:rsid w:val="001A198B"/>
    <w:rsid w:val="002136FE"/>
    <w:rsid w:val="00244536"/>
    <w:rsid w:val="0026376A"/>
    <w:rsid w:val="00282FDB"/>
    <w:rsid w:val="00441A28"/>
    <w:rsid w:val="004461CB"/>
    <w:rsid w:val="00512CD7"/>
    <w:rsid w:val="00566D23"/>
    <w:rsid w:val="005F6DCC"/>
    <w:rsid w:val="006077BB"/>
    <w:rsid w:val="0068652A"/>
    <w:rsid w:val="00694809"/>
    <w:rsid w:val="00722EBA"/>
    <w:rsid w:val="0073353B"/>
    <w:rsid w:val="00837722"/>
    <w:rsid w:val="008851CB"/>
    <w:rsid w:val="00952AFF"/>
    <w:rsid w:val="00D21E6A"/>
    <w:rsid w:val="00D65EB8"/>
    <w:rsid w:val="00E143E1"/>
    <w:rsid w:val="00E63BB3"/>
    <w:rsid w:val="00EB2B99"/>
    <w:rsid w:val="00F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4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A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4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A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23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1</TotalTime>
  <Pages>3</Pages>
  <Words>815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Shirley Broadbent</cp:lastModifiedBy>
  <cp:revision>3</cp:revision>
  <cp:lastPrinted>2017-08-22T13:36:00Z</cp:lastPrinted>
  <dcterms:created xsi:type="dcterms:W3CDTF">2017-08-30T11:08:00Z</dcterms:created>
  <dcterms:modified xsi:type="dcterms:W3CDTF">2017-08-30T11:09:00Z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