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Ind w:w="-72" w:type="dxa"/>
        <w:tblLook w:val="0000" w:firstRow="0" w:lastRow="0" w:firstColumn="0" w:lastColumn="0" w:noHBand="0" w:noVBand="0"/>
      </w:tblPr>
      <w:tblGrid>
        <w:gridCol w:w="6017"/>
        <w:gridCol w:w="4591"/>
      </w:tblGrid>
      <w:tr w:rsidR="0083535E" w:rsidTr="00A70A10">
        <w:trPr>
          <w:cantSplit/>
          <w:trHeight w:val="287"/>
        </w:trPr>
        <w:tc>
          <w:tcPr>
            <w:tcW w:w="6017" w:type="dxa"/>
          </w:tcPr>
          <w:p w:rsidR="0083535E" w:rsidRDefault="0083535E" w:rsidP="005D3968">
            <w:pPr>
              <w:jc w:val="both"/>
              <w:rPr>
                <w:rFonts w:cs="Arial"/>
              </w:rPr>
            </w:pPr>
          </w:p>
        </w:tc>
        <w:tc>
          <w:tcPr>
            <w:tcW w:w="4591" w:type="dxa"/>
            <w:vMerge w:val="restart"/>
          </w:tcPr>
          <w:p w:rsidR="0083535E" w:rsidRDefault="0083535E" w:rsidP="005D3968">
            <w:pPr>
              <w:rPr>
                <w:rFonts w:cs="Arial"/>
              </w:rPr>
            </w:pPr>
          </w:p>
          <w:p w:rsidR="0083535E" w:rsidRDefault="0083535E" w:rsidP="005D3968">
            <w:pPr>
              <w:spacing w:after="180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 xml:space="preserve">Department of </w:t>
            </w:r>
            <w:r w:rsidR="00A70A10">
              <w:rPr>
                <w:rFonts w:cs="Arial"/>
                <w:b/>
                <w:bCs/>
                <w:sz w:val="26"/>
              </w:rPr>
              <w:t>Children’s Services</w:t>
            </w:r>
          </w:p>
          <w:p w:rsidR="0083535E" w:rsidRDefault="0083535E" w:rsidP="005D3968">
            <w:pPr>
              <w:tabs>
                <w:tab w:val="left" w:pos="-1440"/>
                <w:tab w:val="left" w:pos="-720"/>
                <w:tab w:val="left" w:pos="0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</w:p>
          <w:p w:rsidR="0083535E" w:rsidRDefault="0083535E" w:rsidP="005D3968">
            <w:pPr>
              <w:tabs>
                <w:tab w:val="left" w:pos="-1440"/>
              </w:tabs>
              <w:jc w:val="both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Date: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TIME \@ "dd MMMM yyyy" </w:instrText>
            </w:r>
            <w:r>
              <w:rPr>
                <w:rFonts w:cs="Arial"/>
                <w:sz w:val="20"/>
              </w:rPr>
              <w:fldChar w:fldCharType="separate"/>
            </w:r>
            <w:r w:rsidR="001D6FCF">
              <w:rPr>
                <w:rFonts w:cs="Arial"/>
                <w:noProof/>
                <w:sz w:val="20"/>
              </w:rPr>
              <w:t>17 October 2019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83535E" w:rsidTr="00A70A10">
        <w:trPr>
          <w:cantSplit/>
          <w:trHeight w:val="561"/>
        </w:trPr>
        <w:tc>
          <w:tcPr>
            <w:tcW w:w="6017" w:type="dxa"/>
          </w:tcPr>
          <w:p w:rsidR="0083535E" w:rsidRDefault="0083535E" w:rsidP="005D3968">
            <w:pPr>
              <w:jc w:val="both"/>
              <w:rPr>
                <w:rFonts w:cs="Arial"/>
              </w:rPr>
            </w:pPr>
          </w:p>
        </w:tc>
        <w:tc>
          <w:tcPr>
            <w:tcW w:w="4591" w:type="dxa"/>
            <w:vMerge/>
          </w:tcPr>
          <w:p w:rsidR="0083535E" w:rsidRDefault="0083535E" w:rsidP="005D3968">
            <w:pPr>
              <w:rPr>
                <w:rFonts w:cs="Arial"/>
              </w:rPr>
            </w:pPr>
          </w:p>
        </w:tc>
      </w:tr>
      <w:tr w:rsidR="0083535E" w:rsidTr="00A70A10">
        <w:trPr>
          <w:cantSplit/>
          <w:trHeight w:val="561"/>
        </w:trPr>
        <w:tc>
          <w:tcPr>
            <w:tcW w:w="6017" w:type="dxa"/>
          </w:tcPr>
          <w:p w:rsidR="0083535E" w:rsidRDefault="0083535E" w:rsidP="005D3968">
            <w:pPr>
              <w:jc w:val="both"/>
              <w:rPr>
                <w:rFonts w:cs="Arial"/>
              </w:rPr>
            </w:pPr>
          </w:p>
        </w:tc>
        <w:tc>
          <w:tcPr>
            <w:tcW w:w="4591" w:type="dxa"/>
          </w:tcPr>
          <w:p w:rsidR="0083535E" w:rsidRDefault="0083535E" w:rsidP="005D3968">
            <w:pPr>
              <w:rPr>
                <w:rFonts w:cs="Arial"/>
              </w:rPr>
            </w:pPr>
          </w:p>
        </w:tc>
      </w:tr>
    </w:tbl>
    <w:p w:rsidR="0083535E" w:rsidRDefault="0083535E" w:rsidP="0083535E"/>
    <w:p w:rsidR="0083535E" w:rsidRPr="00272D32" w:rsidRDefault="0083535E" w:rsidP="0083535E">
      <w:pPr>
        <w:rPr>
          <w:rFonts w:cs="Arial"/>
        </w:rPr>
      </w:pPr>
      <w:r w:rsidRPr="00272D32">
        <w:rPr>
          <w:rFonts w:cs="Arial"/>
        </w:rPr>
        <w:t xml:space="preserve">Dear </w:t>
      </w:r>
      <w:r w:rsidR="00065A65">
        <w:rPr>
          <w:rFonts w:cs="Arial"/>
        </w:rPr>
        <w:t>Head</w:t>
      </w:r>
      <w:r w:rsidR="0015209B" w:rsidRPr="00272D32">
        <w:rPr>
          <w:rFonts w:cs="Arial"/>
        </w:rPr>
        <w:t>t</w:t>
      </w:r>
      <w:r w:rsidR="00837F60" w:rsidRPr="00272D32">
        <w:rPr>
          <w:rFonts w:cs="Arial"/>
        </w:rPr>
        <w:t>eacher</w:t>
      </w:r>
      <w:r w:rsidR="00065A65">
        <w:rPr>
          <w:rFonts w:cs="Arial"/>
        </w:rPr>
        <w:t>/Principal</w:t>
      </w:r>
      <w:r w:rsidR="00E50EC7" w:rsidRPr="00272D32">
        <w:rPr>
          <w:rFonts w:cs="Arial"/>
        </w:rPr>
        <w:t>,</w:t>
      </w:r>
    </w:p>
    <w:p w:rsidR="0083535E" w:rsidRPr="00272D32" w:rsidRDefault="0083535E" w:rsidP="0083535E">
      <w:pPr>
        <w:rPr>
          <w:rFonts w:cs="Arial"/>
        </w:rPr>
      </w:pPr>
    </w:p>
    <w:p w:rsidR="00B80122" w:rsidRPr="00272D32" w:rsidRDefault="0083535E" w:rsidP="00E50EC7">
      <w:pPr>
        <w:ind w:left="720" w:hanging="720"/>
        <w:rPr>
          <w:rFonts w:cs="Arial"/>
          <w:b/>
          <w:bCs/>
          <w:sz w:val="22"/>
        </w:rPr>
      </w:pPr>
      <w:r w:rsidRPr="00272D32">
        <w:rPr>
          <w:rFonts w:cs="Arial"/>
          <w:b/>
          <w:bCs/>
          <w:sz w:val="22"/>
        </w:rPr>
        <w:t>RE:</w:t>
      </w:r>
      <w:r w:rsidRPr="00272D32">
        <w:rPr>
          <w:rFonts w:cs="Arial"/>
          <w:b/>
          <w:bCs/>
          <w:sz w:val="22"/>
        </w:rPr>
        <w:tab/>
      </w:r>
      <w:r w:rsidR="00837F60" w:rsidRPr="00272D32">
        <w:rPr>
          <w:rFonts w:cs="Arial"/>
          <w:b/>
          <w:bCs/>
          <w:sz w:val="22"/>
        </w:rPr>
        <w:t>EU EXIT: PREPARATIONS</w:t>
      </w:r>
      <w:r w:rsidR="00E57F09" w:rsidRPr="00272D32">
        <w:rPr>
          <w:rFonts w:cs="Arial"/>
          <w:b/>
          <w:bCs/>
          <w:sz w:val="22"/>
        </w:rPr>
        <w:t xml:space="preserve"> FOR</w:t>
      </w:r>
      <w:r w:rsidR="00837F60" w:rsidRPr="00272D32">
        <w:rPr>
          <w:rFonts w:cs="Arial"/>
          <w:b/>
          <w:bCs/>
          <w:sz w:val="22"/>
        </w:rPr>
        <w:t xml:space="preserve"> BRADFORD</w:t>
      </w:r>
      <w:r w:rsidR="00576EA7" w:rsidRPr="00272D32">
        <w:rPr>
          <w:rFonts w:cs="Arial"/>
          <w:b/>
          <w:bCs/>
          <w:sz w:val="22"/>
        </w:rPr>
        <w:t xml:space="preserve"> </w:t>
      </w:r>
      <w:r w:rsidR="00E57F09" w:rsidRPr="00272D32">
        <w:rPr>
          <w:rFonts w:cs="Arial"/>
          <w:b/>
          <w:bCs/>
          <w:sz w:val="22"/>
        </w:rPr>
        <w:t>SCHOOLS.</w:t>
      </w:r>
    </w:p>
    <w:p w:rsidR="00837F60" w:rsidRPr="00272D32" w:rsidRDefault="00837F60">
      <w:pPr>
        <w:rPr>
          <w:rFonts w:cs="Arial"/>
          <w:b/>
          <w:bCs/>
          <w:sz w:val="10"/>
        </w:rPr>
      </w:pPr>
    </w:p>
    <w:p w:rsidR="00564A75" w:rsidRDefault="00564A75" w:rsidP="00564A75">
      <w:pPr>
        <w:rPr>
          <w:rFonts w:cs="Arial"/>
        </w:rPr>
      </w:pPr>
      <w:r>
        <w:rPr>
          <w:rFonts w:cs="Arial"/>
          <w:color w:val="000000"/>
          <w:lang w:val="en"/>
        </w:rPr>
        <w:t xml:space="preserve">As you </w:t>
      </w:r>
      <w:r>
        <w:rPr>
          <w:rFonts w:cs="Arial"/>
          <w:lang w:val="en"/>
        </w:rPr>
        <w:t xml:space="preserve">will know, the United Kingdom is due to leave the European Union on the </w:t>
      </w:r>
      <w:r w:rsidR="000A3C77">
        <w:rPr>
          <w:rFonts w:cs="Arial"/>
          <w:lang w:val="en"/>
        </w:rPr>
        <w:t>31</w:t>
      </w:r>
      <w:r w:rsidR="000A3C77" w:rsidRPr="000A3C77">
        <w:rPr>
          <w:rFonts w:cs="Arial"/>
          <w:vertAlign w:val="superscript"/>
          <w:lang w:val="en"/>
        </w:rPr>
        <w:t>st</w:t>
      </w:r>
      <w:r w:rsidR="000A3C77">
        <w:rPr>
          <w:rFonts w:cs="Arial"/>
          <w:lang w:val="en"/>
        </w:rPr>
        <w:t xml:space="preserve"> October 20</w:t>
      </w:r>
      <w:r w:rsidR="00A006D9">
        <w:rPr>
          <w:rFonts w:cs="Arial"/>
          <w:lang w:val="en"/>
        </w:rPr>
        <w:t>19</w:t>
      </w:r>
      <w:r w:rsidR="000A3C77">
        <w:rPr>
          <w:rFonts w:cs="Arial"/>
          <w:lang w:val="en"/>
        </w:rPr>
        <w:t>.</w:t>
      </w:r>
      <w:r>
        <w:rPr>
          <w:rFonts w:cs="Arial"/>
          <w:lang w:val="en"/>
        </w:rPr>
        <w:t xml:space="preserve"> </w:t>
      </w:r>
      <w:r>
        <w:rPr>
          <w:rFonts w:cs="Arial"/>
          <w:color w:val="1F497D"/>
          <w:lang w:val="en"/>
        </w:rPr>
        <w:t> </w:t>
      </w:r>
      <w:r>
        <w:rPr>
          <w:rFonts w:cs="Arial"/>
          <w:color w:val="000000"/>
          <w:lang w:val="en"/>
        </w:rPr>
        <w:t xml:space="preserve">We want to ensure that you are supported through this process. </w:t>
      </w:r>
      <w:r>
        <w:rPr>
          <w:rFonts w:cs="Arial"/>
        </w:rPr>
        <w:t>You may be unsure of the consequences of Brexit and want some guidance on the issues that might be raised and how to prepare for these.  </w:t>
      </w:r>
    </w:p>
    <w:p w:rsidR="00564A75" w:rsidRPr="00564A75" w:rsidRDefault="00564A75" w:rsidP="00564A75">
      <w:pPr>
        <w:rPr>
          <w:rFonts w:cs="Arial"/>
          <w:sz w:val="10"/>
          <w:szCs w:val="10"/>
        </w:rPr>
      </w:pPr>
    </w:p>
    <w:p w:rsidR="00564A75" w:rsidRDefault="00564A75" w:rsidP="00564A75">
      <w:pPr>
        <w:rPr>
          <w:rFonts w:cs="Arial"/>
        </w:rPr>
      </w:pPr>
      <w:r>
        <w:rPr>
          <w:rFonts w:cs="Arial"/>
        </w:rPr>
        <w:t xml:space="preserve">The Council is committed to supporting our school community through Brexit. We are proud of the work our schools undertake and value the diversity of our school communities. </w:t>
      </w:r>
    </w:p>
    <w:p w:rsidR="00564A75" w:rsidRPr="00564A75" w:rsidRDefault="00564A75" w:rsidP="00564A75">
      <w:pPr>
        <w:rPr>
          <w:rFonts w:cs="Arial"/>
          <w:sz w:val="10"/>
          <w:szCs w:val="10"/>
        </w:rPr>
      </w:pPr>
    </w:p>
    <w:p w:rsidR="00837F60" w:rsidRPr="00272D32" w:rsidRDefault="00564A75" w:rsidP="00564A75">
      <w:pPr>
        <w:rPr>
          <w:rFonts w:cs="Arial"/>
          <w:sz w:val="10"/>
        </w:rPr>
      </w:pPr>
      <w:r>
        <w:rPr>
          <w:rFonts w:cs="Arial"/>
        </w:rPr>
        <w:t>This letter signposts you to sources of advice and guidance that will help you to prepare for Brexit and help you to reassure and support your school community.</w:t>
      </w:r>
    </w:p>
    <w:p w:rsidR="00564A75" w:rsidRPr="00564A75" w:rsidRDefault="00564A75">
      <w:pPr>
        <w:rPr>
          <w:rFonts w:cs="Arial"/>
          <w:sz w:val="10"/>
          <w:szCs w:val="10"/>
        </w:rPr>
      </w:pPr>
    </w:p>
    <w:p w:rsidR="00576EA7" w:rsidRPr="00272D32" w:rsidRDefault="004554EF">
      <w:pPr>
        <w:rPr>
          <w:rFonts w:cs="Arial"/>
        </w:rPr>
      </w:pPr>
      <w:r>
        <w:rPr>
          <w:rFonts w:cs="Arial"/>
        </w:rPr>
        <w:t xml:space="preserve">In order to ensure schools are ready for the </w:t>
      </w:r>
      <w:r w:rsidR="000A3C77">
        <w:rPr>
          <w:rFonts w:cs="Arial"/>
        </w:rPr>
        <w:t>31</w:t>
      </w:r>
      <w:r w:rsidR="000A3C77" w:rsidRPr="000A3C77">
        <w:rPr>
          <w:rFonts w:cs="Arial"/>
          <w:vertAlign w:val="superscript"/>
        </w:rPr>
        <w:t>st</w:t>
      </w:r>
      <w:r w:rsidR="000A3C77">
        <w:rPr>
          <w:rFonts w:cs="Arial"/>
        </w:rPr>
        <w:t xml:space="preserve"> October</w:t>
      </w:r>
      <w:r>
        <w:rPr>
          <w:rFonts w:cs="Arial"/>
        </w:rPr>
        <w:t xml:space="preserve"> deadline, the </w:t>
      </w:r>
      <w:proofErr w:type="spellStart"/>
      <w:r w:rsidR="00E57F09" w:rsidRPr="00272D32">
        <w:rPr>
          <w:rFonts w:cs="Arial"/>
        </w:rPr>
        <w:t>DfE</w:t>
      </w:r>
      <w:proofErr w:type="spellEnd"/>
      <w:r w:rsidR="00906974" w:rsidRPr="00272D32">
        <w:rPr>
          <w:rFonts w:cs="Arial"/>
        </w:rPr>
        <w:t xml:space="preserve"> </w:t>
      </w:r>
      <w:r>
        <w:rPr>
          <w:rFonts w:cs="Arial"/>
        </w:rPr>
        <w:t xml:space="preserve">have produced </w:t>
      </w:r>
      <w:r w:rsidR="009F1401" w:rsidRPr="00272D32">
        <w:rPr>
          <w:rFonts w:cs="Arial"/>
        </w:rPr>
        <w:t>guidance</w:t>
      </w:r>
      <w:r w:rsidR="00906974" w:rsidRPr="00272D32">
        <w:rPr>
          <w:rFonts w:cs="Arial"/>
        </w:rPr>
        <w:t xml:space="preserve"> </w:t>
      </w:r>
      <w:r>
        <w:rPr>
          <w:rFonts w:cs="Arial"/>
        </w:rPr>
        <w:t xml:space="preserve">for schools which </w:t>
      </w:r>
      <w:r w:rsidR="00E57F09" w:rsidRPr="00272D32">
        <w:rPr>
          <w:rFonts w:cs="Arial"/>
        </w:rPr>
        <w:t>covers</w:t>
      </w:r>
      <w:r w:rsidR="00576EA7" w:rsidRPr="00272D32">
        <w:rPr>
          <w:rFonts w:cs="Arial"/>
        </w:rPr>
        <w:t>:</w:t>
      </w:r>
    </w:p>
    <w:p w:rsidR="00576EA7" w:rsidRPr="00272D32" w:rsidRDefault="00576EA7">
      <w:pPr>
        <w:rPr>
          <w:rFonts w:cs="Arial"/>
          <w:sz w:val="10"/>
        </w:rPr>
      </w:pPr>
    </w:p>
    <w:p w:rsidR="00576EA7" w:rsidRPr="00272D32" w:rsidRDefault="00E57F09" w:rsidP="00E57F09">
      <w:pPr>
        <w:pStyle w:val="ListParagraph"/>
        <w:numPr>
          <w:ilvl w:val="0"/>
          <w:numId w:val="2"/>
        </w:numPr>
        <w:rPr>
          <w:rFonts w:cs="Arial"/>
        </w:rPr>
      </w:pPr>
      <w:r w:rsidRPr="00272D32">
        <w:rPr>
          <w:rFonts w:cs="Arial"/>
        </w:rPr>
        <w:t>Travel to the EU</w:t>
      </w:r>
    </w:p>
    <w:p w:rsidR="00E57F09" w:rsidRPr="00272D32" w:rsidRDefault="00576EA7" w:rsidP="00E57F09">
      <w:pPr>
        <w:pStyle w:val="ListParagraph"/>
        <w:numPr>
          <w:ilvl w:val="0"/>
          <w:numId w:val="2"/>
        </w:numPr>
        <w:rPr>
          <w:rFonts w:cs="Arial"/>
        </w:rPr>
      </w:pPr>
      <w:r w:rsidRPr="00272D32">
        <w:rPr>
          <w:rFonts w:cs="Arial"/>
        </w:rPr>
        <w:t xml:space="preserve">Data protection </w:t>
      </w:r>
    </w:p>
    <w:p w:rsidR="00E57F09" w:rsidRPr="00272D32" w:rsidRDefault="00576EA7" w:rsidP="00E57F09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272D32">
        <w:rPr>
          <w:rFonts w:cs="Arial"/>
        </w:rPr>
        <w:t>Exchange students</w:t>
      </w:r>
    </w:p>
    <w:p w:rsidR="00E57F09" w:rsidRPr="00272D32" w:rsidRDefault="00576EA7" w:rsidP="00E57F09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272D32">
        <w:rPr>
          <w:rFonts w:cs="Arial"/>
          <w:bCs/>
          <w:lang w:val="en" w:eastAsia="en-GB"/>
        </w:rPr>
        <w:t>EU Settlement Scheme</w:t>
      </w:r>
    </w:p>
    <w:p w:rsidR="00E57F09" w:rsidRPr="00272D32" w:rsidRDefault="00576EA7" w:rsidP="00E57F09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272D32">
        <w:rPr>
          <w:rFonts w:cs="Arial"/>
          <w:lang w:val="en"/>
        </w:rPr>
        <w:t>Recognition of teaching qualifications</w:t>
      </w:r>
    </w:p>
    <w:p w:rsidR="00576EA7" w:rsidRPr="00272D32" w:rsidRDefault="00576EA7" w:rsidP="00E57F09">
      <w:pPr>
        <w:pStyle w:val="ListParagraph"/>
        <w:numPr>
          <w:ilvl w:val="0"/>
          <w:numId w:val="2"/>
        </w:numPr>
        <w:rPr>
          <w:rFonts w:cs="Arial"/>
          <w:lang w:val="en"/>
        </w:rPr>
      </w:pPr>
      <w:r w:rsidRPr="00272D32">
        <w:rPr>
          <w:rFonts w:cs="Arial"/>
          <w:lang w:val="en"/>
        </w:rPr>
        <w:t>Checking for EEA regulating authority teacher sanctions or restrictions</w:t>
      </w:r>
    </w:p>
    <w:p w:rsidR="00576EA7" w:rsidRDefault="00576EA7" w:rsidP="00E57F09">
      <w:pPr>
        <w:pStyle w:val="ListParagraph"/>
        <w:numPr>
          <w:ilvl w:val="0"/>
          <w:numId w:val="2"/>
        </w:numPr>
        <w:rPr>
          <w:rFonts w:cs="Arial"/>
        </w:rPr>
      </w:pPr>
      <w:r w:rsidRPr="00272D32">
        <w:rPr>
          <w:rFonts w:cs="Arial"/>
        </w:rPr>
        <w:t>Supply chains</w:t>
      </w:r>
    </w:p>
    <w:p w:rsidR="004554EF" w:rsidRPr="00272D32" w:rsidRDefault="004554EF" w:rsidP="004554EF">
      <w:pPr>
        <w:pStyle w:val="ListParagraph"/>
        <w:rPr>
          <w:rFonts w:cs="Arial"/>
        </w:rPr>
      </w:pPr>
    </w:p>
    <w:p w:rsidR="009E6F4B" w:rsidRDefault="009E6F4B" w:rsidP="00E57F09">
      <w:pPr>
        <w:pStyle w:val="ListParagraph"/>
        <w:ind w:left="0"/>
        <w:rPr>
          <w:rFonts w:cs="Arial"/>
        </w:rPr>
      </w:pPr>
    </w:p>
    <w:p w:rsidR="009E6F4B" w:rsidRDefault="009E6F4B" w:rsidP="009E6F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color w:val="0B0C0C"/>
        </w:rPr>
        <w:t xml:space="preserve">We recommend that schools should identify any staff, pupils, family members (especially vulnerable children) who will be affected by the changes and support them in whatever way they can through the </w:t>
      </w:r>
      <w:r w:rsidRPr="00872AC0">
        <w:rPr>
          <w:rFonts w:ascii="Arial" w:hAnsi="Arial" w:cs="Arial"/>
          <w:bCs/>
          <w:lang w:val="en"/>
        </w:rPr>
        <w:t>EU Settlement Scheme</w:t>
      </w:r>
      <w:r>
        <w:rPr>
          <w:rFonts w:ascii="Arial" w:hAnsi="Arial" w:cs="Arial"/>
          <w:bCs/>
          <w:lang w:val="en"/>
        </w:rPr>
        <w:t xml:space="preserve">. </w:t>
      </w:r>
    </w:p>
    <w:p w:rsidR="009E6F4B" w:rsidRDefault="009E6F4B" w:rsidP="00E57F09">
      <w:pPr>
        <w:pStyle w:val="ListParagraph"/>
        <w:ind w:left="0"/>
        <w:rPr>
          <w:rFonts w:cs="Arial"/>
        </w:rPr>
      </w:pPr>
    </w:p>
    <w:p w:rsidR="009E6F4B" w:rsidRDefault="009E6F4B" w:rsidP="00E57F09">
      <w:pPr>
        <w:pStyle w:val="ListParagraph"/>
        <w:ind w:left="0"/>
        <w:rPr>
          <w:rFonts w:cs="Arial"/>
        </w:rPr>
      </w:pPr>
    </w:p>
    <w:p w:rsidR="009E6F4B" w:rsidRDefault="009E6F4B" w:rsidP="00E57F09">
      <w:pPr>
        <w:pStyle w:val="ListParagraph"/>
        <w:ind w:left="0"/>
        <w:rPr>
          <w:rFonts w:cs="Arial"/>
        </w:rPr>
      </w:pPr>
    </w:p>
    <w:p w:rsidR="004554EF" w:rsidRPr="00063399" w:rsidRDefault="00D134D5" w:rsidP="00E57F09">
      <w:pPr>
        <w:pStyle w:val="ListParagraph"/>
        <w:ind w:left="0"/>
        <w:rPr>
          <w:rFonts w:cs="Arial"/>
          <w:u w:val="single"/>
        </w:rPr>
      </w:pPr>
      <w:r>
        <w:rPr>
          <w:rFonts w:cs="Arial"/>
        </w:rPr>
        <w:t>All Bradford s</w:t>
      </w:r>
      <w:r w:rsidR="00E57F09" w:rsidRPr="00272D32">
        <w:rPr>
          <w:rFonts w:cs="Arial"/>
        </w:rPr>
        <w:t xml:space="preserve">chools </w:t>
      </w:r>
      <w:r w:rsidR="004554EF">
        <w:rPr>
          <w:rFonts w:cs="Arial"/>
        </w:rPr>
        <w:t>which</w:t>
      </w:r>
      <w:r w:rsidR="00E57F09" w:rsidRPr="00272D32">
        <w:rPr>
          <w:rFonts w:cs="Arial"/>
        </w:rPr>
        <w:t xml:space="preserve"> </w:t>
      </w:r>
      <w:r w:rsidR="00FA4CE4">
        <w:rPr>
          <w:rFonts w:cs="Arial"/>
        </w:rPr>
        <w:t xml:space="preserve">are planning </w:t>
      </w:r>
      <w:r w:rsidR="00E57F09" w:rsidRPr="00272D32">
        <w:rPr>
          <w:rFonts w:cs="Arial"/>
        </w:rPr>
        <w:t xml:space="preserve">visits to the EU </w:t>
      </w:r>
      <w:r w:rsidR="00FA4CE4">
        <w:rPr>
          <w:rFonts w:cs="Arial"/>
        </w:rPr>
        <w:t>on or after the 31</w:t>
      </w:r>
      <w:r w:rsidR="00FA4CE4" w:rsidRPr="00FA4CE4">
        <w:rPr>
          <w:rFonts w:cs="Arial"/>
          <w:vertAlign w:val="superscript"/>
        </w:rPr>
        <w:t>st</w:t>
      </w:r>
      <w:r>
        <w:rPr>
          <w:rFonts w:cs="Arial"/>
        </w:rPr>
        <w:t xml:space="preserve"> October, e</w:t>
      </w:r>
      <w:r w:rsidR="00FA4CE4">
        <w:rPr>
          <w:rFonts w:cs="Arial"/>
        </w:rPr>
        <w:t xml:space="preserve">ven if not subscribed to the Outdoor </w:t>
      </w:r>
      <w:r w:rsidR="00C05049">
        <w:rPr>
          <w:rFonts w:cs="Arial"/>
        </w:rPr>
        <w:t>E</w:t>
      </w:r>
      <w:r w:rsidR="00FA4CE4">
        <w:rPr>
          <w:rFonts w:cs="Arial"/>
        </w:rPr>
        <w:t xml:space="preserve">ducation </w:t>
      </w:r>
      <w:r w:rsidR="00C05049">
        <w:rPr>
          <w:rFonts w:cs="Arial"/>
        </w:rPr>
        <w:t>S</w:t>
      </w:r>
      <w:r w:rsidR="00FA4CE4">
        <w:rPr>
          <w:rFonts w:cs="Arial"/>
        </w:rPr>
        <w:t>ervice and</w:t>
      </w:r>
      <w:r w:rsidR="00E57F09" w:rsidRPr="00272D32">
        <w:rPr>
          <w:rFonts w:cs="Arial"/>
        </w:rPr>
        <w:t xml:space="preserve"> Evolve</w:t>
      </w:r>
      <w:r>
        <w:rPr>
          <w:rFonts w:cs="Arial"/>
        </w:rPr>
        <w:t>,</w:t>
      </w:r>
      <w:r w:rsidR="00272D32">
        <w:rPr>
          <w:rFonts w:cs="Arial"/>
        </w:rPr>
        <w:t xml:space="preserve"> </w:t>
      </w:r>
      <w:r w:rsidR="00C05049">
        <w:rPr>
          <w:rFonts w:cs="Arial"/>
        </w:rPr>
        <w:t xml:space="preserve">are asked to inform our </w:t>
      </w:r>
      <w:r>
        <w:rPr>
          <w:rFonts w:cs="Arial"/>
        </w:rPr>
        <w:t>Outdoor Education A</w:t>
      </w:r>
      <w:r w:rsidR="00C05049">
        <w:rPr>
          <w:rFonts w:cs="Arial"/>
        </w:rPr>
        <w:t>dviser</w:t>
      </w:r>
      <w:r w:rsidR="00063399">
        <w:rPr>
          <w:rFonts w:cs="Arial"/>
        </w:rPr>
        <w:t>.</w:t>
      </w:r>
      <w:r w:rsidR="00F700AD">
        <w:rPr>
          <w:rFonts w:cs="Arial"/>
        </w:rPr>
        <w:t xml:space="preserve"> </w:t>
      </w:r>
      <w:hyperlink r:id="rId12" w:history="1">
        <w:r w:rsidR="00E57F09" w:rsidRPr="0065085E">
          <w:rPr>
            <w:rStyle w:val="Hyperlink"/>
            <w:rFonts w:cs="Arial"/>
            <w:color w:val="0070C0"/>
          </w:rPr>
          <w:t>outdooreducation@bradford.gov.uk</w:t>
        </w:r>
      </w:hyperlink>
      <w:r w:rsidR="00272D32" w:rsidRPr="003D27A9">
        <w:rPr>
          <w:rStyle w:val="Hyperlink"/>
          <w:rFonts w:cs="Arial"/>
          <w:color w:val="auto"/>
          <w:u w:val="none"/>
        </w:rPr>
        <w:t>.</w:t>
      </w:r>
      <w:r w:rsidR="00272D32" w:rsidRPr="00063399">
        <w:rPr>
          <w:rStyle w:val="Hyperlink"/>
          <w:rFonts w:cs="Arial"/>
          <w:color w:val="auto"/>
          <w:u w:val="none"/>
        </w:rPr>
        <w:t xml:space="preserve"> </w:t>
      </w:r>
      <w:r w:rsidR="00063399" w:rsidRPr="00063399">
        <w:rPr>
          <w:rStyle w:val="Hyperlink"/>
          <w:rFonts w:cs="Arial"/>
          <w:color w:val="auto"/>
          <w:u w:val="none"/>
        </w:rPr>
        <w:t xml:space="preserve"> </w:t>
      </w:r>
      <w:r w:rsidR="00272D32" w:rsidRPr="00272D32">
        <w:rPr>
          <w:rStyle w:val="Hyperlink"/>
          <w:rFonts w:cs="Arial"/>
          <w:color w:val="auto"/>
          <w:u w:val="none"/>
        </w:rPr>
        <w:t>It is important that</w:t>
      </w:r>
      <w:r w:rsidR="00E57F09" w:rsidRPr="00272D32">
        <w:rPr>
          <w:rFonts w:cs="Arial"/>
        </w:rPr>
        <w:t xml:space="preserve"> </w:t>
      </w:r>
      <w:r w:rsidR="00272D32">
        <w:rPr>
          <w:rFonts w:cs="Arial"/>
        </w:rPr>
        <w:t xml:space="preserve">schools follow </w:t>
      </w:r>
      <w:proofErr w:type="spellStart"/>
      <w:r w:rsidR="00272D32">
        <w:rPr>
          <w:rFonts w:cs="Arial"/>
        </w:rPr>
        <w:t>DfE</w:t>
      </w:r>
      <w:proofErr w:type="spellEnd"/>
      <w:r w:rsidR="00272D32">
        <w:rPr>
          <w:rFonts w:cs="Arial"/>
        </w:rPr>
        <w:t xml:space="preserve"> guidance and </w:t>
      </w:r>
      <w:r w:rsidR="00872AC0">
        <w:rPr>
          <w:rFonts w:cs="Arial"/>
        </w:rPr>
        <w:t xml:space="preserve">also </w:t>
      </w:r>
      <w:r w:rsidR="00272D32">
        <w:rPr>
          <w:rFonts w:cs="Arial"/>
        </w:rPr>
        <w:t>seek advice from tour operators and insurance companies.</w:t>
      </w:r>
      <w:r w:rsidR="004554EF">
        <w:rPr>
          <w:rFonts w:cs="Arial"/>
        </w:rPr>
        <w:t xml:space="preserve"> </w:t>
      </w:r>
    </w:p>
    <w:p w:rsidR="004554EF" w:rsidRDefault="004554EF" w:rsidP="00E57F09">
      <w:pPr>
        <w:pStyle w:val="ListParagraph"/>
        <w:ind w:left="0"/>
        <w:rPr>
          <w:rFonts w:cs="Arial"/>
        </w:rPr>
      </w:pPr>
    </w:p>
    <w:p w:rsidR="00E57F09" w:rsidRPr="00272D32" w:rsidRDefault="004554EF" w:rsidP="00E57F09">
      <w:pPr>
        <w:pStyle w:val="ListParagraph"/>
        <w:ind w:left="0"/>
        <w:rPr>
          <w:rFonts w:cs="Arial"/>
        </w:rPr>
      </w:pPr>
      <w:r>
        <w:rPr>
          <w:rFonts w:cs="Arial"/>
        </w:rPr>
        <w:t>Schools should also</w:t>
      </w:r>
      <w:r w:rsidR="00E57F09" w:rsidRPr="00272D32">
        <w:rPr>
          <w:rFonts w:cs="Arial"/>
        </w:rPr>
        <w:t xml:space="preserve"> liaise with </w:t>
      </w:r>
      <w:r>
        <w:rPr>
          <w:rFonts w:cs="Arial"/>
        </w:rPr>
        <w:t xml:space="preserve">any </w:t>
      </w:r>
      <w:r w:rsidR="00E57F09" w:rsidRPr="00272D32">
        <w:rPr>
          <w:rFonts w:cs="Arial"/>
        </w:rPr>
        <w:t xml:space="preserve">contractors on their Business Continuity arrangements and put into place </w:t>
      </w:r>
      <w:r>
        <w:rPr>
          <w:rFonts w:cs="Arial"/>
        </w:rPr>
        <w:t xml:space="preserve">any advised </w:t>
      </w:r>
      <w:r w:rsidR="00E57F09" w:rsidRPr="00272D32">
        <w:rPr>
          <w:rFonts w:cs="Arial"/>
        </w:rPr>
        <w:t xml:space="preserve">contingencies. </w:t>
      </w:r>
      <w:r>
        <w:rPr>
          <w:rFonts w:cs="Arial"/>
        </w:rPr>
        <w:t>This is with regard e</w:t>
      </w:r>
      <w:r w:rsidR="00E57F09" w:rsidRPr="00272D32">
        <w:rPr>
          <w:rFonts w:cs="Arial"/>
        </w:rPr>
        <w:t xml:space="preserve">specially </w:t>
      </w:r>
      <w:r>
        <w:rPr>
          <w:rFonts w:cs="Arial"/>
        </w:rPr>
        <w:t xml:space="preserve">to </w:t>
      </w:r>
      <w:r w:rsidR="00E57F09" w:rsidRPr="00272D32">
        <w:rPr>
          <w:rFonts w:cs="Arial"/>
        </w:rPr>
        <w:t xml:space="preserve">food supply, </w:t>
      </w:r>
      <w:r w:rsidR="00272D32">
        <w:rPr>
          <w:rFonts w:cs="Arial"/>
        </w:rPr>
        <w:t>fuel, maintenance</w:t>
      </w:r>
      <w:r w:rsidR="003C72CE">
        <w:rPr>
          <w:rFonts w:cs="Arial"/>
        </w:rPr>
        <w:t>, data storage</w:t>
      </w:r>
      <w:r w:rsidR="00272D32">
        <w:rPr>
          <w:rFonts w:cs="Arial"/>
        </w:rPr>
        <w:t xml:space="preserve"> and utilities. </w:t>
      </w:r>
    </w:p>
    <w:p w:rsidR="00576EA7" w:rsidRPr="00272D32" w:rsidRDefault="00576EA7" w:rsidP="00272D32">
      <w:pPr>
        <w:rPr>
          <w:rFonts w:cs="Arial"/>
          <w:b/>
          <w:sz w:val="10"/>
          <w:lang w:val="en"/>
        </w:rPr>
      </w:pPr>
    </w:p>
    <w:p w:rsidR="00872AC0" w:rsidRPr="00F700AD" w:rsidRDefault="00872AC0" w:rsidP="00872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10"/>
          <w:lang w:val="en"/>
        </w:rPr>
      </w:pPr>
    </w:p>
    <w:p w:rsidR="004554EF" w:rsidRPr="00272D32" w:rsidRDefault="004554EF" w:rsidP="004554EF">
      <w:pPr>
        <w:rPr>
          <w:rFonts w:cs="Arial"/>
        </w:rPr>
      </w:pPr>
      <w:r w:rsidRPr="00272D32">
        <w:rPr>
          <w:rFonts w:cs="Arial"/>
        </w:rPr>
        <w:lastRenderedPageBreak/>
        <w:t xml:space="preserve">It is important that schools review their own systems </w:t>
      </w:r>
      <w:r w:rsidR="003C72CE">
        <w:rPr>
          <w:rFonts w:cs="Arial"/>
        </w:rPr>
        <w:t xml:space="preserve">including data storage </w:t>
      </w:r>
      <w:r w:rsidRPr="00272D32">
        <w:rPr>
          <w:rFonts w:cs="Arial"/>
        </w:rPr>
        <w:t xml:space="preserve">and supply chains to be fully informed of how a </w:t>
      </w:r>
      <w:r>
        <w:rPr>
          <w:rFonts w:cs="Arial"/>
        </w:rPr>
        <w:t>“</w:t>
      </w:r>
      <w:r w:rsidRPr="00272D32">
        <w:rPr>
          <w:rFonts w:cs="Arial"/>
        </w:rPr>
        <w:t>no deal EU exit</w:t>
      </w:r>
      <w:r>
        <w:rPr>
          <w:rFonts w:cs="Arial"/>
        </w:rPr>
        <w:t>” will affect the day-to-</w:t>
      </w:r>
      <w:r w:rsidRPr="00272D32">
        <w:rPr>
          <w:rFonts w:cs="Arial"/>
        </w:rPr>
        <w:t xml:space="preserve">day running of the school and </w:t>
      </w:r>
      <w:r>
        <w:rPr>
          <w:rFonts w:cs="Arial"/>
        </w:rPr>
        <w:t xml:space="preserve">again, </w:t>
      </w:r>
      <w:r w:rsidRPr="00272D32">
        <w:rPr>
          <w:rFonts w:cs="Arial"/>
        </w:rPr>
        <w:t>where possible</w:t>
      </w:r>
      <w:r>
        <w:rPr>
          <w:rFonts w:cs="Arial"/>
        </w:rPr>
        <w:t>, have contingencies in place.</w:t>
      </w:r>
    </w:p>
    <w:p w:rsidR="004554EF" w:rsidRDefault="004554EF" w:rsidP="001737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</w:p>
    <w:p w:rsidR="001737DC" w:rsidRPr="00272D32" w:rsidRDefault="004554EF" w:rsidP="001737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G</w:t>
      </w:r>
      <w:r w:rsidR="005D7D64">
        <w:rPr>
          <w:rFonts w:ascii="Arial" w:hAnsi="Arial" w:cs="Arial"/>
          <w:color w:val="0B0C0C"/>
        </w:rPr>
        <w:t>eneral guidance and</w:t>
      </w:r>
      <w:r w:rsidR="001737DC" w:rsidRPr="00272D32">
        <w:rPr>
          <w:rFonts w:ascii="Arial" w:hAnsi="Arial" w:cs="Arial"/>
          <w:color w:val="0B0C0C"/>
        </w:rPr>
        <w:t xml:space="preserve"> information will be published on the</w:t>
      </w:r>
      <w:r w:rsidR="00E53FE7">
        <w:rPr>
          <w:rStyle w:val="apple-converted-space"/>
          <w:rFonts w:ascii="Arial" w:hAnsi="Arial" w:cs="Arial"/>
          <w:color w:val="0B0C0C"/>
        </w:rPr>
        <w:t xml:space="preserve"> </w:t>
      </w:r>
      <w:hyperlink r:id="rId13" w:anchor="business" w:history="1">
        <w:r w:rsidR="00E53FE7" w:rsidRPr="00E53FE7">
          <w:rPr>
            <w:rStyle w:val="Hyperlink"/>
            <w:rFonts w:ascii="Arial" w:hAnsi="Arial" w:cs="Arial"/>
          </w:rPr>
          <w:t>Get ready for Brexit</w:t>
        </w:r>
      </w:hyperlink>
      <w:r w:rsidR="00E53FE7">
        <w:rPr>
          <w:rStyle w:val="apple-converted-space"/>
          <w:rFonts w:ascii="Arial" w:hAnsi="Arial" w:cs="Arial"/>
          <w:color w:val="0B0C0C"/>
        </w:rPr>
        <w:t xml:space="preserve"> </w:t>
      </w:r>
      <w:r w:rsidR="001737DC" w:rsidRPr="0065085E">
        <w:rPr>
          <w:rFonts w:ascii="Arial" w:hAnsi="Arial" w:cs="Arial"/>
          <w:bdr w:val="none" w:sz="0" w:space="0" w:color="auto" w:frame="1"/>
        </w:rPr>
        <w:t>website</w:t>
      </w:r>
      <w:r w:rsidR="001737DC" w:rsidRPr="003D27A9">
        <w:rPr>
          <w:rFonts w:ascii="Arial" w:hAnsi="Arial" w:cs="Arial"/>
        </w:rPr>
        <w:t>.</w:t>
      </w:r>
    </w:p>
    <w:p w:rsidR="00872AC0" w:rsidRPr="00F700AD" w:rsidRDefault="00872AC0" w:rsidP="001737DC">
      <w:pPr>
        <w:rPr>
          <w:rFonts w:cs="Arial"/>
          <w:sz w:val="10"/>
        </w:rPr>
      </w:pPr>
    </w:p>
    <w:p w:rsidR="001737DC" w:rsidRPr="00272D32" w:rsidRDefault="001737DC" w:rsidP="001737DC">
      <w:pPr>
        <w:rPr>
          <w:rFonts w:cs="Arial"/>
        </w:rPr>
      </w:pPr>
      <w:r w:rsidRPr="00272D32">
        <w:rPr>
          <w:rFonts w:cs="Arial"/>
        </w:rPr>
        <w:t xml:space="preserve">Further guidance </w:t>
      </w:r>
      <w:r w:rsidR="005D7D64">
        <w:rPr>
          <w:rFonts w:cs="Arial"/>
        </w:rPr>
        <w:t xml:space="preserve">for schools </w:t>
      </w:r>
      <w:r w:rsidRPr="00272D32">
        <w:rPr>
          <w:rFonts w:cs="Arial"/>
        </w:rPr>
        <w:t xml:space="preserve">can be found at the </w:t>
      </w:r>
      <w:hyperlink r:id="rId14" w:history="1">
        <w:proofErr w:type="spellStart"/>
        <w:r w:rsidRPr="0065085E">
          <w:rPr>
            <w:rStyle w:val="Hyperlink"/>
            <w:rFonts w:cs="Arial"/>
          </w:rPr>
          <w:t>D</w:t>
        </w:r>
        <w:r w:rsidR="00E57F09" w:rsidRPr="0065085E">
          <w:rPr>
            <w:rStyle w:val="Hyperlink"/>
            <w:rFonts w:cs="Arial"/>
          </w:rPr>
          <w:t>f</w:t>
        </w:r>
        <w:r w:rsidRPr="0065085E">
          <w:rPr>
            <w:rStyle w:val="Hyperlink"/>
            <w:rFonts w:cs="Arial"/>
          </w:rPr>
          <w:t>E</w:t>
        </w:r>
        <w:proofErr w:type="spellEnd"/>
        <w:r w:rsidRPr="0065085E">
          <w:rPr>
            <w:rStyle w:val="Hyperlink"/>
            <w:rFonts w:cs="Arial"/>
          </w:rPr>
          <w:t xml:space="preserve"> gov.uk</w:t>
        </w:r>
      </w:hyperlink>
      <w:r w:rsidR="0065085E">
        <w:rPr>
          <w:rFonts w:cs="Arial"/>
        </w:rPr>
        <w:t xml:space="preserve"> website</w:t>
      </w:r>
      <w:r w:rsidRPr="00272D32">
        <w:rPr>
          <w:rFonts w:cs="Arial"/>
        </w:rPr>
        <w:t>.</w:t>
      </w:r>
    </w:p>
    <w:p w:rsidR="0023393A" w:rsidRPr="0023393A" w:rsidRDefault="0023393A" w:rsidP="00E57F09">
      <w:pPr>
        <w:rPr>
          <w:rFonts w:cs="Arial"/>
          <w:sz w:val="10"/>
        </w:rPr>
      </w:pPr>
    </w:p>
    <w:p w:rsidR="00E53FE7" w:rsidRDefault="004554EF" w:rsidP="00E57F09">
      <w:r>
        <w:rPr>
          <w:rFonts w:cs="Arial"/>
        </w:rPr>
        <w:t>And</w:t>
      </w:r>
      <w:r w:rsidR="005D7D64">
        <w:rPr>
          <w:rFonts w:cs="Arial"/>
        </w:rPr>
        <w:t xml:space="preserve"> in the following</w:t>
      </w:r>
      <w:r w:rsidR="00872AC0">
        <w:rPr>
          <w:rFonts w:cs="Arial"/>
        </w:rPr>
        <w:t xml:space="preserve"> </w:t>
      </w:r>
      <w:r w:rsidR="0065085E">
        <w:rPr>
          <w:rFonts w:cs="Arial"/>
        </w:rPr>
        <w:t>sites</w:t>
      </w:r>
      <w:r w:rsidR="00076340" w:rsidRPr="00272D32">
        <w:rPr>
          <w:rFonts w:cs="Arial"/>
        </w:rPr>
        <w:t>:</w:t>
      </w:r>
      <w:r w:rsidR="00E53FE7" w:rsidRPr="00E53FE7">
        <w:t xml:space="preserve"> </w:t>
      </w:r>
    </w:p>
    <w:p w:rsidR="00E57F09" w:rsidRPr="00E53FE7" w:rsidRDefault="00C917CE" w:rsidP="00E53FE7">
      <w:pPr>
        <w:pStyle w:val="ListParagraph"/>
        <w:numPr>
          <w:ilvl w:val="0"/>
          <w:numId w:val="6"/>
        </w:numPr>
        <w:rPr>
          <w:rFonts w:cs="Arial"/>
        </w:rPr>
      </w:pPr>
      <w:hyperlink r:id="rId15" w:history="1">
        <w:r w:rsidR="00E53FE7" w:rsidRPr="00E53FE7">
          <w:rPr>
            <w:rStyle w:val="Hyperlink"/>
            <w:rFonts w:cs="Arial"/>
            <w:bdr w:val="none" w:sz="0" w:space="0" w:color="auto" w:frame="1"/>
          </w:rPr>
          <w:t>Prepare for EU Exit</w:t>
        </w:r>
      </w:hyperlink>
    </w:p>
    <w:p w:rsidR="0023393A" w:rsidRPr="0023393A" w:rsidRDefault="00C917CE" w:rsidP="00E57F09">
      <w:pPr>
        <w:pStyle w:val="Heading1"/>
        <w:numPr>
          <w:ilvl w:val="0"/>
          <w:numId w:val="5"/>
        </w:numPr>
        <w:shd w:val="clear" w:color="auto" w:fill="FFFFFF"/>
        <w:spacing w:before="0"/>
        <w:textAlignment w:val="baseline"/>
        <w:rPr>
          <w:rFonts w:ascii="Arial" w:hAnsi="Arial" w:cs="Arial"/>
          <w:b w:val="0"/>
          <w:color w:val="0B0C0C"/>
          <w:sz w:val="24"/>
          <w:szCs w:val="24"/>
        </w:rPr>
      </w:pPr>
      <w:hyperlink r:id="rId16" w:history="1">
        <w:r w:rsidR="0023393A" w:rsidRPr="0065085E">
          <w:rPr>
            <w:rStyle w:val="Hyperlink"/>
            <w:rFonts w:ascii="Arial" w:hAnsi="Arial" w:cs="Arial"/>
            <w:b w:val="0"/>
            <w:sz w:val="24"/>
            <w:szCs w:val="24"/>
          </w:rPr>
          <w:t>Passport rules for travel to Europe after Brexit</w:t>
        </w:r>
      </w:hyperlink>
    </w:p>
    <w:p w:rsidR="00E57F09" w:rsidRPr="00272D32" w:rsidRDefault="00C917CE" w:rsidP="00272D32">
      <w:pPr>
        <w:pStyle w:val="ListParagraph"/>
        <w:numPr>
          <w:ilvl w:val="0"/>
          <w:numId w:val="4"/>
        </w:numPr>
        <w:rPr>
          <w:rFonts w:cs="Arial"/>
        </w:rPr>
      </w:pPr>
      <w:hyperlink r:id="rId17" w:history="1">
        <w:r w:rsidR="000D312E" w:rsidRPr="0065085E">
          <w:rPr>
            <w:rStyle w:val="Hyperlink"/>
            <w:rFonts w:cs="Arial"/>
            <w:lang w:val="en"/>
          </w:rPr>
          <w:t xml:space="preserve">EU </w:t>
        </w:r>
        <w:r w:rsidR="00B13AE1" w:rsidRPr="0065085E">
          <w:rPr>
            <w:rStyle w:val="Hyperlink"/>
            <w:rFonts w:cs="Arial"/>
            <w:lang w:val="en"/>
          </w:rPr>
          <w:t>E</w:t>
        </w:r>
        <w:r w:rsidR="000D312E" w:rsidRPr="0065085E">
          <w:rPr>
            <w:rStyle w:val="Hyperlink"/>
            <w:rFonts w:cs="Arial"/>
            <w:lang w:val="en"/>
          </w:rPr>
          <w:t>xit: no deal preparations for schools in England</w:t>
        </w:r>
      </w:hyperlink>
    </w:p>
    <w:p w:rsidR="00E57F09" w:rsidRPr="00272D32" w:rsidRDefault="00C917CE" w:rsidP="00E57F09">
      <w:pPr>
        <w:pStyle w:val="ListParagraph"/>
        <w:numPr>
          <w:ilvl w:val="0"/>
          <w:numId w:val="4"/>
        </w:numPr>
        <w:rPr>
          <w:rFonts w:cs="Arial"/>
        </w:rPr>
      </w:pPr>
      <w:hyperlink r:id="rId18" w:history="1">
        <w:r w:rsidR="000D312E" w:rsidRPr="0065085E">
          <w:rPr>
            <w:rStyle w:val="Hyperlink"/>
            <w:rFonts w:cs="Arial"/>
            <w:lang w:val="en"/>
          </w:rPr>
          <w:t>UK nationals travelling to the EU: essential information</w:t>
        </w:r>
      </w:hyperlink>
      <w:r w:rsidR="000D312E" w:rsidRPr="00272D32">
        <w:rPr>
          <w:rFonts w:cs="Arial"/>
          <w:lang w:val="en"/>
        </w:rPr>
        <w:t xml:space="preserve"> </w:t>
      </w:r>
    </w:p>
    <w:p w:rsidR="00E57F09" w:rsidRPr="00272D32" w:rsidRDefault="00C917CE" w:rsidP="00E57F09">
      <w:pPr>
        <w:pStyle w:val="ListParagraph"/>
        <w:numPr>
          <w:ilvl w:val="0"/>
          <w:numId w:val="4"/>
        </w:numPr>
        <w:rPr>
          <w:rFonts w:cs="Arial"/>
        </w:rPr>
      </w:pPr>
      <w:hyperlink r:id="rId19" w:history="1">
        <w:r w:rsidR="000D312E" w:rsidRPr="0065085E">
          <w:rPr>
            <w:rStyle w:val="Hyperlink"/>
            <w:rFonts w:cs="Arial"/>
            <w:lang w:val="en"/>
          </w:rPr>
          <w:t>Erasmus+ and ESC in the UK if there's no Brexit deal</w:t>
        </w:r>
      </w:hyperlink>
    </w:p>
    <w:p w:rsidR="00E57F09" w:rsidRPr="00272D32" w:rsidRDefault="00C917CE" w:rsidP="00E57F09">
      <w:pPr>
        <w:pStyle w:val="ListParagraph"/>
        <w:numPr>
          <w:ilvl w:val="0"/>
          <w:numId w:val="4"/>
        </w:numPr>
        <w:rPr>
          <w:rFonts w:cs="Arial"/>
        </w:rPr>
      </w:pPr>
      <w:hyperlink r:id="rId20" w:history="1">
        <w:r w:rsidR="000D312E" w:rsidRPr="00B83C66">
          <w:rPr>
            <w:rStyle w:val="Hyperlink"/>
            <w:rFonts w:cs="Arial"/>
            <w:lang w:val="en"/>
          </w:rPr>
          <w:t>Settled and pre-settled status for EU citizens and their families</w:t>
        </w:r>
      </w:hyperlink>
    </w:p>
    <w:p w:rsidR="00076340" w:rsidRPr="00BD6AB2" w:rsidRDefault="00C917CE" w:rsidP="00E57F09">
      <w:pPr>
        <w:pStyle w:val="ListParagraph"/>
        <w:numPr>
          <w:ilvl w:val="0"/>
          <w:numId w:val="4"/>
        </w:numPr>
        <w:rPr>
          <w:rStyle w:val="Hyperlink"/>
          <w:rFonts w:cs="Arial"/>
          <w:color w:val="auto"/>
          <w:u w:val="none"/>
        </w:rPr>
      </w:pPr>
      <w:hyperlink r:id="rId21" w:history="1">
        <w:r w:rsidR="00076340" w:rsidRPr="00B83C66">
          <w:rPr>
            <w:rStyle w:val="Hyperlink"/>
            <w:rFonts w:cs="Arial"/>
            <w:lang w:val="en"/>
          </w:rPr>
          <w:t>Leaving the EU without a deal– 6 steps to take</w:t>
        </w:r>
      </w:hyperlink>
    </w:p>
    <w:p w:rsidR="00BD6AB2" w:rsidRPr="00272D32" w:rsidRDefault="00C917CE" w:rsidP="00E57F09">
      <w:pPr>
        <w:pStyle w:val="ListParagraph"/>
        <w:numPr>
          <w:ilvl w:val="0"/>
          <w:numId w:val="4"/>
        </w:numPr>
        <w:rPr>
          <w:rFonts w:cs="Arial"/>
        </w:rPr>
      </w:pPr>
      <w:hyperlink r:id="rId22" w:history="1">
        <w:r w:rsidR="00BD6AB2" w:rsidRPr="00BD6AB2">
          <w:rPr>
            <w:rStyle w:val="Hyperlink"/>
          </w:rPr>
          <w:t>ABTA Brexit advice</w:t>
        </w:r>
      </w:hyperlink>
    </w:p>
    <w:p w:rsidR="00576EA7" w:rsidRDefault="00576EA7">
      <w:pPr>
        <w:rPr>
          <w:rFonts w:cs="Arial"/>
          <w:sz w:val="10"/>
        </w:rPr>
      </w:pPr>
    </w:p>
    <w:p w:rsidR="00C95DDC" w:rsidRDefault="00C95DDC" w:rsidP="00C95DDC">
      <w:pPr>
        <w:rPr>
          <w:rFonts w:cs="Arial"/>
        </w:rPr>
      </w:pPr>
      <w:r w:rsidRPr="00C95DDC">
        <w:rPr>
          <w:rFonts w:cs="Arial"/>
        </w:rPr>
        <w:t>There are a number of hubs across Bradford District where EU-citizens and their families can go to access advice and support on Brexit and the Settlement Scheme.</w:t>
      </w:r>
    </w:p>
    <w:p w:rsidR="00762187" w:rsidRDefault="00C917CE" w:rsidP="00C95DDC">
      <w:pPr>
        <w:pStyle w:val="ListParagraph"/>
        <w:numPr>
          <w:ilvl w:val="0"/>
          <w:numId w:val="11"/>
        </w:numPr>
        <w:rPr>
          <w:rFonts w:cs="Arial"/>
        </w:rPr>
      </w:pPr>
      <w:hyperlink r:id="rId23" w:history="1">
        <w:r w:rsidR="00ED1D3D">
          <w:rPr>
            <w:rStyle w:val="Hyperlink"/>
            <w:rFonts w:cs="Arial"/>
          </w:rPr>
          <w:t>A</w:t>
        </w:r>
        <w:r w:rsidR="00C95DDC" w:rsidRPr="00C95DDC">
          <w:rPr>
            <w:rStyle w:val="Hyperlink"/>
            <w:rFonts w:cs="Arial"/>
          </w:rPr>
          <w:t>ccess-support</w:t>
        </w:r>
      </w:hyperlink>
    </w:p>
    <w:p w:rsidR="00C95DDC" w:rsidRPr="00C95DDC" w:rsidRDefault="00C95DDC" w:rsidP="00C95DDC">
      <w:pPr>
        <w:rPr>
          <w:rFonts w:cs="Arial"/>
          <w:sz w:val="10"/>
          <w:szCs w:val="10"/>
        </w:rPr>
      </w:pPr>
    </w:p>
    <w:p w:rsidR="00812D1B" w:rsidRPr="00F700AD" w:rsidRDefault="00812D1B">
      <w:pPr>
        <w:rPr>
          <w:rFonts w:cs="Arial"/>
          <w:b/>
          <w:sz w:val="10"/>
        </w:rPr>
      </w:pPr>
    </w:p>
    <w:p w:rsidR="00F43227" w:rsidRDefault="00762187">
      <w:pPr>
        <w:rPr>
          <w:rFonts w:cs="Arial"/>
        </w:rPr>
      </w:pPr>
      <w:r w:rsidRPr="00272D32">
        <w:rPr>
          <w:rFonts w:cs="Arial"/>
        </w:rPr>
        <w:t xml:space="preserve">If you </w:t>
      </w:r>
      <w:r w:rsidR="00812D1B">
        <w:rPr>
          <w:rFonts w:cs="Arial"/>
        </w:rPr>
        <w:t>have any questions please contact</w:t>
      </w:r>
      <w:r w:rsidR="006D323B">
        <w:rPr>
          <w:rFonts w:cs="Arial"/>
        </w:rPr>
        <w:t xml:space="preserve"> </w:t>
      </w:r>
      <w:r w:rsidR="00283D54">
        <w:rPr>
          <w:rFonts w:cs="Arial"/>
        </w:rPr>
        <w:t>David Maw</w:t>
      </w:r>
      <w:r w:rsidR="00F43227">
        <w:rPr>
          <w:rFonts w:cs="Arial"/>
        </w:rPr>
        <w:t xml:space="preserve"> on 01274 439600 or email: </w:t>
      </w:r>
      <w:hyperlink r:id="rId24" w:history="1">
        <w:r w:rsidR="00F43227" w:rsidRPr="008B37EC">
          <w:rPr>
            <w:rStyle w:val="Hyperlink"/>
            <w:rFonts w:cs="Arial"/>
          </w:rPr>
          <w:t>outdooreducation@bradford.gov.uk</w:t>
        </w:r>
      </w:hyperlink>
    </w:p>
    <w:p w:rsidR="00762187" w:rsidRDefault="00283D54">
      <w:pPr>
        <w:rPr>
          <w:rFonts w:cs="Arial"/>
        </w:rPr>
      </w:pPr>
      <w:r>
        <w:rPr>
          <w:rFonts w:cs="Arial"/>
        </w:rPr>
        <w:t xml:space="preserve"> </w:t>
      </w:r>
    </w:p>
    <w:p w:rsidR="001D6FCF" w:rsidRPr="001D6FCF" w:rsidRDefault="001D6FCF" w:rsidP="001D6FCF">
      <w:bookmarkStart w:id="0" w:name="_GoBack"/>
      <w:bookmarkEnd w:id="0"/>
      <w:r w:rsidRPr="001D6FCF">
        <w:t>Yours sincerely</w:t>
      </w:r>
    </w:p>
    <w:p w:rsidR="001D6FCF" w:rsidRDefault="001D6FCF" w:rsidP="001D6FCF"/>
    <w:p w:rsidR="00A70A10" w:rsidRPr="001D6FCF" w:rsidRDefault="00A70A10" w:rsidP="001D6FCF"/>
    <w:p w:rsidR="001D6FCF" w:rsidRPr="001D6FCF" w:rsidRDefault="001D6FCF" w:rsidP="001D6FCF">
      <w:r w:rsidRPr="001D6FCF">
        <w:rPr>
          <w:b/>
          <w:bCs/>
        </w:rPr>
        <w:t>David Maw</w:t>
      </w:r>
    </w:p>
    <w:p w:rsidR="00A70A10" w:rsidRDefault="00A70A10" w:rsidP="001D6FCF"/>
    <w:p w:rsidR="001D6FCF" w:rsidRPr="001D6FCF" w:rsidRDefault="001D6FCF" w:rsidP="001D6FCF">
      <w:r w:rsidRPr="001D6FCF">
        <w:t xml:space="preserve">Outdoor Education Adviser </w:t>
      </w:r>
    </w:p>
    <w:p w:rsidR="001D6FCF" w:rsidRPr="001D6FCF" w:rsidRDefault="001D6FCF" w:rsidP="001D6FCF">
      <w:r w:rsidRPr="001D6FCF">
        <w:rPr>
          <w:b/>
          <w:bCs/>
        </w:rPr>
        <w:t>Xperience</w:t>
      </w:r>
    </w:p>
    <w:p w:rsidR="00E57F09" w:rsidRPr="00762187" w:rsidRDefault="00E57F09">
      <w:pPr>
        <w:rPr>
          <w:sz w:val="20"/>
        </w:rPr>
      </w:pPr>
    </w:p>
    <w:sectPr w:rsidR="00E57F09" w:rsidRPr="00762187" w:rsidSect="0083535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562" w:right="1152" w:bottom="662" w:left="1152" w:header="56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CE" w:rsidRDefault="00C917CE">
      <w:r>
        <w:separator/>
      </w:r>
    </w:p>
  </w:endnote>
  <w:endnote w:type="continuationSeparator" w:id="0">
    <w:p w:rsidR="00C917CE" w:rsidRDefault="00C9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5" w:rsidRDefault="00C91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5" w:rsidRDefault="00C91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5" w:rsidRDefault="00C917CE">
    <w:pPr>
      <w:pStyle w:val="Footer"/>
      <w:rPr>
        <w:rStyle w:val="PageNumber"/>
        <w:color w:val="000080"/>
      </w:rPr>
    </w:pPr>
  </w:p>
  <w:p w:rsidR="00253135" w:rsidRDefault="00C917CE">
    <w:pPr>
      <w:pStyle w:val="Footer"/>
      <w:rPr>
        <w:rStyle w:val="PageNumber"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CE" w:rsidRDefault="00C917CE">
      <w:r>
        <w:separator/>
      </w:r>
    </w:p>
  </w:footnote>
  <w:footnote w:type="continuationSeparator" w:id="0">
    <w:p w:rsidR="00C917CE" w:rsidRDefault="00C9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5" w:rsidRDefault="00C91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5" w:rsidRDefault="00C9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98" w:rsidRDefault="0083535E" w:rsidP="003F21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FF060" wp14:editId="3BB59D7E">
          <wp:extent cx="2162175" cy="600075"/>
          <wp:effectExtent l="0" t="0" r="9525" b="9525"/>
          <wp:docPr id="1" name="Picture 1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135" w:rsidRDefault="00C917CE" w:rsidP="005720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541"/>
    <w:multiLevelType w:val="hybridMultilevel"/>
    <w:tmpl w:val="1FF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798"/>
    <w:multiLevelType w:val="hybridMultilevel"/>
    <w:tmpl w:val="424E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44C3"/>
    <w:multiLevelType w:val="hybridMultilevel"/>
    <w:tmpl w:val="6A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1A9F"/>
    <w:multiLevelType w:val="hybridMultilevel"/>
    <w:tmpl w:val="036C9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54829"/>
    <w:multiLevelType w:val="hybridMultilevel"/>
    <w:tmpl w:val="1AF6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66FD3"/>
    <w:multiLevelType w:val="hybridMultilevel"/>
    <w:tmpl w:val="5EC0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58C4"/>
    <w:multiLevelType w:val="hybridMultilevel"/>
    <w:tmpl w:val="249E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D41D9"/>
    <w:multiLevelType w:val="hybridMultilevel"/>
    <w:tmpl w:val="2082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155C2"/>
    <w:multiLevelType w:val="hybridMultilevel"/>
    <w:tmpl w:val="5EE4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5A41"/>
    <w:multiLevelType w:val="hybridMultilevel"/>
    <w:tmpl w:val="7F92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E64B1"/>
    <w:multiLevelType w:val="hybridMultilevel"/>
    <w:tmpl w:val="39AC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E"/>
    <w:rsid w:val="00063399"/>
    <w:rsid w:val="00065A65"/>
    <w:rsid w:val="00076340"/>
    <w:rsid w:val="000A3C77"/>
    <w:rsid w:val="000D312E"/>
    <w:rsid w:val="001203EF"/>
    <w:rsid w:val="0015209B"/>
    <w:rsid w:val="001737DC"/>
    <w:rsid w:val="001D6FCF"/>
    <w:rsid w:val="00212260"/>
    <w:rsid w:val="0023393A"/>
    <w:rsid w:val="00272D32"/>
    <w:rsid w:val="00283D54"/>
    <w:rsid w:val="002C232D"/>
    <w:rsid w:val="00316883"/>
    <w:rsid w:val="00330E87"/>
    <w:rsid w:val="00331002"/>
    <w:rsid w:val="003C1400"/>
    <w:rsid w:val="003C72CE"/>
    <w:rsid w:val="003D27A9"/>
    <w:rsid w:val="00425A17"/>
    <w:rsid w:val="00425EA4"/>
    <w:rsid w:val="0042722A"/>
    <w:rsid w:val="004554EF"/>
    <w:rsid w:val="00502B34"/>
    <w:rsid w:val="00541DFC"/>
    <w:rsid w:val="00564A75"/>
    <w:rsid w:val="00576EA7"/>
    <w:rsid w:val="005D7D64"/>
    <w:rsid w:val="0065085E"/>
    <w:rsid w:val="006D323B"/>
    <w:rsid w:val="00762187"/>
    <w:rsid w:val="007D2E26"/>
    <w:rsid w:val="007E201C"/>
    <w:rsid w:val="007E706E"/>
    <w:rsid w:val="00812D1B"/>
    <w:rsid w:val="0083535E"/>
    <w:rsid w:val="00837F60"/>
    <w:rsid w:val="00872AC0"/>
    <w:rsid w:val="00877C3E"/>
    <w:rsid w:val="008833DF"/>
    <w:rsid w:val="00893463"/>
    <w:rsid w:val="008D7808"/>
    <w:rsid w:val="00906974"/>
    <w:rsid w:val="009109F1"/>
    <w:rsid w:val="00944770"/>
    <w:rsid w:val="00982171"/>
    <w:rsid w:val="009B4F20"/>
    <w:rsid w:val="009C211C"/>
    <w:rsid w:val="009E6F4B"/>
    <w:rsid w:val="009F1401"/>
    <w:rsid w:val="00A006D9"/>
    <w:rsid w:val="00A70A10"/>
    <w:rsid w:val="00B13AE1"/>
    <w:rsid w:val="00B22D6E"/>
    <w:rsid w:val="00B403E7"/>
    <w:rsid w:val="00B552D0"/>
    <w:rsid w:val="00B80122"/>
    <w:rsid w:val="00B83C66"/>
    <w:rsid w:val="00BA5BB6"/>
    <w:rsid w:val="00BD6AB2"/>
    <w:rsid w:val="00C05049"/>
    <w:rsid w:val="00C917CE"/>
    <w:rsid w:val="00C95DDC"/>
    <w:rsid w:val="00D134D5"/>
    <w:rsid w:val="00D2386A"/>
    <w:rsid w:val="00D250AF"/>
    <w:rsid w:val="00D42E50"/>
    <w:rsid w:val="00D62786"/>
    <w:rsid w:val="00D7685F"/>
    <w:rsid w:val="00DA50E1"/>
    <w:rsid w:val="00DD0512"/>
    <w:rsid w:val="00DF08EF"/>
    <w:rsid w:val="00E123D2"/>
    <w:rsid w:val="00E50EC7"/>
    <w:rsid w:val="00E53FE7"/>
    <w:rsid w:val="00E57F09"/>
    <w:rsid w:val="00E77407"/>
    <w:rsid w:val="00ED1D3D"/>
    <w:rsid w:val="00ED3A7D"/>
    <w:rsid w:val="00EE1B9F"/>
    <w:rsid w:val="00F43227"/>
    <w:rsid w:val="00F700AD"/>
    <w:rsid w:val="00F838C7"/>
    <w:rsid w:val="00FA4934"/>
    <w:rsid w:val="00FA4CE4"/>
    <w:rsid w:val="00FB4701"/>
    <w:rsid w:val="00FD2358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4F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3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3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8353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35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83535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F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837F60"/>
  </w:style>
  <w:style w:type="character" w:styleId="Hyperlink">
    <w:name w:val="Hyperlink"/>
    <w:basedOn w:val="DefaultParagraphFont"/>
    <w:uiPriority w:val="99"/>
    <w:unhideWhenUsed/>
    <w:rsid w:val="00837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4F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3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93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4F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3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3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8353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35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83535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F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837F60"/>
  </w:style>
  <w:style w:type="character" w:styleId="Hyperlink">
    <w:name w:val="Hyperlink"/>
    <w:basedOn w:val="DefaultParagraphFont"/>
    <w:uiPriority w:val="99"/>
    <w:unhideWhenUsed/>
    <w:rsid w:val="00837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4F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3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93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brexit?gclid=EAIaIQobChMIyoLdm8Xp5AIVSIjVCh0hQAyGEAAYASAAEgLlR_D_BwE&amp;gclsrc=aw.ds" TargetMode="External"/><Relationship Id="rId18" Type="http://schemas.openxmlformats.org/officeDocument/2006/relationships/hyperlink" Target="https://www.gov.uk/guidance/uk-nationals-travelling-to-eu-essential-information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data-protection-eu-exit-guidance/leaving-the-eu-without-a-deal-6-steps-to-tak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outdooreducation@bradford.gov.uk" TargetMode="External"/><Relationship Id="rId17" Type="http://schemas.openxmlformats.org/officeDocument/2006/relationships/hyperlink" Target="https://www.gov.uk/government/publications/eu-exit-no-deal-preparations-for-schools-in-england/eu-exit-no-deal-preparations-for-schools-in-englan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assport-rules-for-travel-to-europe-after-brexit" TargetMode="External"/><Relationship Id="rId20" Type="http://schemas.openxmlformats.org/officeDocument/2006/relationships/hyperlink" Target="https://www.gov.uk/settled-status-eu-citizens-families/applying-for-settled-statu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outdooreducation@bradford.gov.u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prepare-eu-exit" TargetMode="External"/><Relationship Id="rId23" Type="http://schemas.openxmlformats.org/officeDocument/2006/relationships/hyperlink" Target="https://www.bradford.gov.uk/your-community/brexit-and-the-settlement-scheme/access-support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erasmus-in-the-uk-if-theres-no-brexit-dea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prepare-eu-exit/education" TargetMode="External"/><Relationship Id="rId22" Type="http://schemas.openxmlformats.org/officeDocument/2006/relationships/hyperlink" Target="https://www.abta.com/tips-and-advice/brexit-advice-for-traveller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4d4e3-5e6b-4cd2-b4f1-c2cfb07e87bd">
      <Value>121</Value>
    </TaxCatchAll>
    <jca61ed375004124b06360e7e528af3a xmlns="d0b4d4e3-5e6b-4cd2-b4f1-c2cfb07e87bd">
      <Terms xmlns="http://schemas.microsoft.com/office/infopath/2007/PartnerControls"/>
    </jca61ed375004124b06360e7e528af3a>
    <a89ec2e881924649b56d136f417343cd xmlns="14b87bfc-89ff-4911-b9dc-f8526a626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MS Office Templates</TermName>
          <TermId xmlns="http://schemas.microsoft.com/office/infopath/2007/PartnerControls">3f449300-6e98-452a-b689-156cf1d47528</TermId>
        </TermInfo>
      </Terms>
    </a89ec2e881924649b56d136f417343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34BA-92C1-4EC9-B7F9-0AA98308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2C19E-F66D-4E19-9CCC-4209BAFA1395}">
  <ds:schemaRefs>
    <ds:schemaRef ds:uri="http://schemas.microsoft.com/office/2006/metadata/properties"/>
    <ds:schemaRef ds:uri="http://schemas.microsoft.com/office/infopath/2007/PartnerControls"/>
    <ds:schemaRef ds:uri="d0b4d4e3-5e6b-4cd2-b4f1-c2cfb07e87bd"/>
    <ds:schemaRef ds:uri="14b87bfc-89ff-4911-b9dc-f8526a62674a"/>
  </ds:schemaRefs>
</ds:datastoreItem>
</file>

<file path=customXml/itemProps3.xml><?xml version="1.0" encoding="utf-8"?>
<ds:datastoreItem xmlns:ds="http://schemas.openxmlformats.org/officeDocument/2006/customXml" ds:itemID="{2EF735F1-1427-45D8-AC22-B4069B484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7D9EB-C1AF-4E11-9C54-DCCB5844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Black and White</vt:lpstr>
    </vt:vector>
  </TitlesOfParts>
  <Company>CBMDC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Black and White</dc:title>
  <dc:creator>David Maw</dc:creator>
  <cp:lastModifiedBy>Steve Hemming</cp:lastModifiedBy>
  <cp:revision>2</cp:revision>
  <dcterms:created xsi:type="dcterms:W3CDTF">2019-10-17T15:06:00Z</dcterms:created>
  <dcterms:modified xsi:type="dcterms:W3CDTF">2019-10-17T15:06:00Z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0x010100BF21E284049E0B4E9C13BCEFF60FE20600DE18FF97D118AE449442E56ACEED7777</vt:lpwstr>
  </property>
  <property fmtid="{D5CDD505-2E9C-101B-9397-08002B2CF9AE}" pid="3" name="RollupTag">
    <vt:lpwstr>121;#Corporate MS Office Templates|3f449300-6e98-452a-b689-156cf1d47528</vt:lpwstr>
  </property>
  <property fmtid="{D5CDD505-2E9C-101B-9397-08002B2CF9AE}" pid="4" name="BNDepartment">
    <vt:lpwstr/>
  </property>
</Properties>
</file>