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5A" w:rsidRDefault="00B95A5A" w:rsidP="00997767">
      <w:pPr>
        <w:pStyle w:val="Heading1"/>
        <w:jc w:val="center"/>
        <w:rPr>
          <w:color w:val="000000"/>
        </w:rPr>
      </w:pPr>
      <w:bookmarkStart w:id="0" w:name="Part3G"/>
      <w:bookmarkStart w:id="1" w:name="_Toc462157187"/>
    </w:p>
    <w:p w:rsidR="00B95A5A" w:rsidRDefault="00B95A5A" w:rsidP="00B95A5A">
      <w:pPr>
        <w:pStyle w:val="Heading1"/>
        <w:jc w:val="right"/>
        <w:rPr>
          <w:color w:val="000000"/>
        </w:rPr>
      </w:pPr>
      <w:r>
        <w:rPr>
          <w:noProof/>
        </w:rPr>
        <w:drawing>
          <wp:inline distT="0" distB="0" distL="0" distR="0" wp14:anchorId="352D4421" wp14:editId="249B6F45">
            <wp:extent cx="3028950" cy="847725"/>
            <wp:effectExtent l="0" t="0" r="0" b="9525"/>
            <wp:docPr id="2" name="Picture 2" descr="cid:image003.jpg@01D2DACB.7DFC7900"/>
            <wp:cNvGraphicFramePr/>
            <a:graphic xmlns:a="http://schemas.openxmlformats.org/drawingml/2006/main">
              <a:graphicData uri="http://schemas.openxmlformats.org/drawingml/2006/picture">
                <pic:pic xmlns:pic="http://schemas.openxmlformats.org/drawingml/2006/picture">
                  <pic:nvPicPr>
                    <pic:cNvPr id="2" name="Picture 2" descr="cid:image003.jpg@01D2DACB.7DFC790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28950" cy="847725"/>
                    </a:xfrm>
                    <a:prstGeom prst="rect">
                      <a:avLst/>
                    </a:prstGeom>
                    <a:noFill/>
                    <a:ln>
                      <a:noFill/>
                    </a:ln>
                  </pic:spPr>
                </pic:pic>
              </a:graphicData>
            </a:graphic>
          </wp:inline>
        </w:drawing>
      </w:r>
    </w:p>
    <w:p w:rsidR="00B95A5A" w:rsidRDefault="00B95A5A" w:rsidP="00997767">
      <w:pPr>
        <w:pStyle w:val="Heading1"/>
        <w:jc w:val="center"/>
        <w:rPr>
          <w:color w:val="000000"/>
        </w:rPr>
      </w:pPr>
    </w:p>
    <w:p w:rsidR="001D455D" w:rsidRDefault="00E94C46" w:rsidP="00997767">
      <w:pPr>
        <w:pStyle w:val="Heading1"/>
        <w:jc w:val="center"/>
        <w:rPr>
          <w:color w:val="000000"/>
        </w:rPr>
      </w:pPr>
      <w:r>
        <w:rPr>
          <w:color w:val="000000"/>
        </w:rPr>
        <w:t xml:space="preserve">Schools </w:t>
      </w:r>
      <w:r w:rsidR="00201500">
        <w:rPr>
          <w:color w:val="000000"/>
        </w:rPr>
        <w:t>Contract</w:t>
      </w:r>
      <w:r w:rsidR="00625E1D" w:rsidRPr="00117174">
        <w:rPr>
          <w:color w:val="000000"/>
        </w:rPr>
        <w:t xml:space="preserve"> Standing Orders</w:t>
      </w:r>
      <w:bookmarkEnd w:id="0"/>
      <w:r w:rsidR="00601792">
        <w:rPr>
          <w:color w:val="000000"/>
        </w:rPr>
        <w:t xml:space="preserve"> (</w:t>
      </w:r>
      <w:r w:rsidR="009B0806">
        <w:rPr>
          <w:color w:val="000000"/>
        </w:rPr>
        <w:t>October</w:t>
      </w:r>
      <w:r w:rsidR="00601792">
        <w:rPr>
          <w:color w:val="000000"/>
        </w:rPr>
        <w:t xml:space="preserve"> 202</w:t>
      </w:r>
      <w:r w:rsidR="009B0806">
        <w:rPr>
          <w:color w:val="000000"/>
        </w:rPr>
        <w:t>1</w:t>
      </w:r>
      <w:r w:rsidR="00601792">
        <w:rPr>
          <w:color w:val="000000"/>
        </w:rPr>
        <w:t>)</w:t>
      </w:r>
      <w:bookmarkStart w:id="2" w:name="_GoBack"/>
      <w:bookmarkEnd w:id="2"/>
    </w:p>
    <w:bookmarkEnd w:id="1"/>
    <w:p w:rsidR="00625E1D" w:rsidRPr="00117174" w:rsidRDefault="00625E1D" w:rsidP="009F0219">
      <w:pPr>
        <w:jc w:val="both"/>
        <w:rPr>
          <w:color w:val="000000"/>
        </w:rPr>
      </w:pPr>
    </w:p>
    <w:p w:rsidR="00625E1D" w:rsidRPr="00117174" w:rsidRDefault="00625E1D" w:rsidP="009F0219">
      <w:pPr>
        <w:pStyle w:val="Heading2"/>
        <w:jc w:val="both"/>
      </w:pPr>
      <w:bookmarkStart w:id="3" w:name="_Toc462157188"/>
      <w:r w:rsidRPr="00117174">
        <w:t>Definitions</w:t>
      </w:r>
      <w:bookmarkEnd w:id="3"/>
      <w:r w:rsidRPr="00117174">
        <w:t xml:space="preserve"> </w:t>
      </w:r>
    </w:p>
    <w:p w:rsidR="00625E1D" w:rsidRPr="00117174" w:rsidRDefault="00625E1D" w:rsidP="00554D34">
      <w:pPr>
        <w:jc w:val="both"/>
        <w:rPr>
          <w:color w:val="000000"/>
        </w:rPr>
      </w:pPr>
    </w:p>
    <w:p w:rsidR="00923893" w:rsidRDefault="00625E1D" w:rsidP="008F73C6">
      <w:pPr>
        <w:pStyle w:val="ListParagraph"/>
        <w:numPr>
          <w:ilvl w:val="0"/>
          <w:numId w:val="2"/>
        </w:numPr>
        <w:tabs>
          <w:tab w:val="num" w:pos="360"/>
        </w:tabs>
        <w:ind w:left="360"/>
        <w:jc w:val="both"/>
        <w:rPr>
          <w:color w:val="000000"/>
        </w:rPr>
      </w:pPr>
      <w:r>
        <w:rPr>
          <w:color w:val="000000"/>
        </w:rPr>
        <w:t>‘Aggregation’ is the combining together of the total contract value from separate contracts where they meet a single requirement for works, goods or services or where a series of contracts within a twelve month period are for the same type of goods or services.</w:t>
      </w:r>
    </w:p>
    <w:p w:rsidR="00625E1D" w:rsidRDefault="00625E1D" w:rsidP="009F0219">
      <w:pPr>
        <w:pStyle w:val="ListParagraph"/>
        <w:tabs>
          <w:tab w:val="num" w:pos="360"/>
        </w:tabs>
        <w:ind w:left="0"/>
        <w:jc w:val="both"/>
        <w:rPr>
          <w:color w:val="000000"/>
        </w:rPr>
      </w:pPr>
    </w:p>
    <w:p w:rsidR="00625E1D" w:rsidRPr="00117174" w:rsidRDefault="00625E1D" w:rsidP="008F73C6">
      <w:pPr>
        <w:numPr>
          <w:ilvl w:val="0"/>
          <w:numId w:val="2"/>
        </w:numPr>
        <w:tabs>
          <w:tab w:val="num" w:pos="360"/>
        </w:tabs>
        <w:ind w:left="360"/>
        <w:jc w:val="both"/>
        <w:rPr>
          <w:color w:val="000000"/>
        </w:rPr>
      </w:pPr>
      <w:r>
        <w:rPr>
          <w:color w:val="000000"/>
        </w:rPr>
        <w:t>‘Authorised Officer’ is any officer</w:t>
      </w:r>
      <w:r w:rsidR="00F10029">
        <w:rPr>
          <w:color w:val="000000"/>
        </w:rPr>
        <w:t xml:space="preserve"> (</w:t>
      </w:r>
      <w:r w:rsidR="00E3083F">
        <w:rPr>
          <w:color w:val="000000"/>
        </w:rPr>
        <w:t xml:space="preserve">an </w:t>
      </w:r>
      <w:r w:rsidR="002F6473">
        <w:rPr>
          <w:color w:val="000000"/>
        </w:rPr>
        <w:t>employee of the S</w:t>
      </w:r>
      <w:r w:rsidR="00F10029">
        <w:rPr>
          <w:color w:val="000000"/>
        </w:rPr>
        <w:t>chool or the Council)</w:t>
      </w:r>
      <w:r>
        <w:rPr>
          <w:color w:val="000000"/>
        </w:rPr>
        <w:t xml:space="preserve"> permitted by </w:t>
      </w:r>
      <w:r w:rsidR="004C1274">
        <w:rPr>
          <w:color w:val="000000"/>
        </w:rPr>
        <w:t xml:space="preserve">the </w:t>
      </w:r>
      <w:r w:rsidR="00826E6D">
        <w:rPr>
          <w:color w:val="000000"/>
        </w:rPr>
        <w:t>Headteacher</w:t>
      </w:r>
      <w:r w:rsidR="00AF053F">
        <w:rPr>
          <w:color w:val="000000"/>
        </w:rPr>
        <w:t xml:space="preserve">, within powers delegated by the Governing </w:t>
      </w:r>
      <w:r w:rsidR="008F13D9">
        <w:rPr>
          <w:color w:val="000000"/>
        </w:rPr>
        <w:t>Board</w:t>
      </w:r>
      <w:r w:rsidR="00AF053F">
        <w:rPr>
          <w:color w:val="000000"/>
        </w:rPr>
        <w:t>,</w:t>
      </w:r>
      <w:r>
        <w:rPr>
          <w:color w:val="000000"/>
        </w:rPr>
        <w:t xml:space="preserve"> to authorise orders</w:t>
      </w:r>
      <w:r w:rsidR="006E6630">
        <w:rPr>
          <w:color w:val="000000"/>
        </w:rPr>
        <w:t xml:space="preserve"> and contracts</w:t>
      </w:r>
      <w:r w:rsidR="000D2A60">
        <w:rPr>
          <w:color w:val="000000"/>
        </w:rPr>
        <w:t xml:space="preserve"> in accordance with clause 2.</w:t>
      </w:r>
      <w:r w:rsidR="00615DA7">
        <w:rPr>
          <w:color w:val="000000"/>
        </w:rPr>
        <w:t>6</w:t>
      </w:r>
      <w:r w:rsidR="00595E1D">
        <w:rPr>
          <w:color w:val="000000"/>
        </w:rPr>
        <w:t>.</w:t>
      </w:r>
    </w:p>
    <w:p w:rsidR="00625E1D" w:rsidRPr="00117174" w:rsidRDefault="00625E1D" w:rsidP="009559A7">
      <w:pPr>
        <w:tabs>
          <w:tab w:val="num" w:pos="360"/>
        </w:tabs>
        <w:ind w:left="360" w:hanging="360"/>
        <w:jc w:val="both"/>
        <w:rPr>
          <w:color w:val="000000"/>
        </w:rPr>
      </w:pPr>
    </w:p>
    <w:p w:rsidR="00625E1D" w:rsidRDefault="00625E1D" w:rsidP="008F73C6">
      <w:pPr>
        <w:numPr>
          <w:ilvl w:val="0"/>
          <w:numId w:val="2"/>
        </w:numPr>
        <w:tabs>
          <w:tab w:val="num" w:pos="360"/>
        </w:tabs>
        <w:ind w:left="360"/>
        <w:jc w:val="both"/>
        <w:rPr>
          <w:color w:val="000000"/>
        </w:rPr>
      </w:pPr>
      <w:r>
        <w:rPr>
          <w:color w:val="000000"/>
        </w:rPr>
        <w:t xml:space="preserve">‘Best Value for Money’ </w:t>
      </w:r>
      <w:r w:rsidRPr="00117174">
        <w:rPr>
          <w:color w:val="000000"/>
        </w:rPr>
        <w:t>is the optimum combination of whole life costs, quality and benefits, including economic, environmental and social value to meet the customer’s requirement</w:t>
      </w:r>
      <w:r w:rsidR="00D818CC">
        <w:rPr>
          <w:color w:val="000000"/>
        </w:rPr>
        <w:t>s</w:t>
      </w:r>
      <w:r w:rsidR="00595E1D">
        <w:rPr>
          <w:color w:val="000000"/>
        </w:rPr>
        <w:t>.</w:t>
      </w:r>
    </w:p>
    <w:p w:rsidR="00625E1D" w:rsidRDefault="00625E1D" w:rsidP="00A05B3E">
      <w:pPr>
        <w:tabs>
          <w:tab w:val="num" w:pos="360"/>
        </w:tabs>
        <w:ind w:left="360" w:hanging="360"/>
        <w:jc w:val="both"/>
        <w:rPr>
          <w:color w:val="000000"/>
        </w:rPr>
      </w:pPr>
    </w:p>
    <w:p w:rsidR="00625E1D" w:rsidRDefault="00625E1D" w:rsidP="008F73C6">
      <w:pPr>
        <w:numPr>
          <w:ilvl w:val="0"/>
          <w:numId w:val="2"/>
        </w:numPr>
        <w:tabs>
          <w:tab w:val="num" w:pos="360"/>
        </w:tabs>
        <w:ind w:left="360"/>
        <w:jc w:val="both"/>
        <w:rPr>
          <w:color w:val="000000"/>
        </w:rPr>
      </w:pPr>
      <w:r>
        <w:rPr>
          <w:color w:val="000000"/>
        </w:rPr>
        <w:t>‘Bradford District’ is the geographical area administered by the Council</w:t>
      </w:r>
      <w:r w:rsidR="00595E1D">
        <w:rPr>
          <w:color w:val="000000"/>
        </w:rPr>
        <w:t>.</w:t>
      </w:r>
    </w:p>
    <w:p w:rsidR="00625E1D" w:rsidRDefault="00625E1D" w:rsidP="009F0219">
      <w:pPr>
        <w:pStyle w:val="ListParagraph"/>
        <w:tabs>
          <w:tab w:val="num" w:pos="360"/>
        </w:tabs>
        <w:ind w:left="360" w:hanging="360"/>
        <w:jc w:val="both"/>
        <w:rPr>
          <w:color w:val="000000"/>
        </w:rPr>
      </w:pPr>
    </w:p>
    <w:p w:rsidR="008050B5" w:rsidRDefault="00625E1D" w:rsidP="008050B5">
      <w:pPr>
        <w:numPr>
          <w:ilvl w:val="0"/>
          <w:numId w:val="2"/>
        </w:numPr>
        <w:tabs>
          <w:tab w:val="num" w:pos="360"/>
        </w:tabs>
        <w:ind w:left="360"/>
        <w:jc w:val="both"/>
        <w:rPr>
          <w:color w:val="000000"/>
        </w:rPr>
      </w:pPr>
      <w:r>
        <w:rPr>
          <w:color w:val="000000"/>
        </w:rPr>
        <w:t>‘Call Off’ is a separate purchase from an existing framework agreement that creates a binding contract.  The framework agreement sets out: terms and conditions, standards and prices</w:t>
      </w:r>
      <w:r w:rsidR="00D818CC">
        <w:rPr>
          <w:color w:val="000000"/>
        </w:rPr>
        <w:t>,</w:t>
      </w:r>
      <w:r>
        <w:rPr>
          <w:color w:val="000000"/>
        </w:rPr>
        <w:t xml:space="preserve"> although further</w:t>
      </w:r>
      <w:r w:rsidR="006C1FFF">
        <w:rPr>
          <w:color w:val="000000"/>
        </w:rPr>
        <w:t xml:space="preserve"> competition may be permitted.</w:t>
      </w:r>
    </w:p>
    <w:p w:rsidR="008050B5" w:rsidRDefault="008050B5" w:rsidP="008050B5">
      <w:pPr>
        <w:pStyle w:val="ListParagraph"/>
        <w:rPr>
          <w:color w:val="000000"/>
        </w:rPr>
      </w:pPr>
    </w:p>
    <w:p w:rsidR="008050B5" w:rsidRPr="008050B5" w:rsidRDefault="008050B5" w:rsidP="008050B5">
      <w:pPr>
        <w:numPr>
          <w:ilvl w:val="0"/>
          <w:numId w:val="2"/>
        </w:numPr>
        <w:tabs>
          <w:tab w:val="num" w:pos="360"/>
        </w:tabs>
        <w:ind w:left="360"/>
        <w:jc w:val="both"/>
        <w:rPr>
          <w:color w:val="000000"/>
        </w:rPr>
      </w:pPr>
      <w:r w:rsidRPr="008050B5">
        <w:rPr>
          <w:color w:val="000000"/>
        </w:rPr>
        <w:t>‘Con</w:t>
      </w:r>
      <w:r>
        <w:rPr>
          <w:color w:val="000000"/>
        </w:rPr>
        <w:t>struction Industry Scheme</w:t>
      </w:r>
      <w:r w:rsidRPr="008050B5">
        <w:rPr>
          <w:color w:val="000000"/>
        </w:rPr>
        <w:t>: Under the Construction Industry Scheme (CIS), contractors deduct money from a subcontractor’s payments and pass it to HM Revenue and Customs (HMRC).</w:t>
      </w:r>
    </w:p>
    <w:p w:rsidR="00625E1D" w:rsidRPr="00117174" w:rsidRDefault="00625E1D" w:rsidP="009559A7">
      <w:pPr>
        <w:tabs>
          <w:tab w:val="num" w:pos="360"/>
        </w:tabs>
        <w:jc w:val="both"/>
        <w:rPr>
          <w:color w:val="000000"/>
        </w:rPr>
      </w:pPr>
    </w:p>
    <w:p w:rsidR="00625E1D" w:rsidRDefault="00625E1D" w:rsidP="008F73C6">
      <w:pPr>
        <w:numPr>
          <w:ilvl w:val="0"/>
          <w:numId w:val="2"/>
        </w:numPr>
        <w:tabs>
          <w:tab w:val="num" w:pos="360"/>
        </w:tabs>
        <w:ind w:left="360"/>
        <w:jc w:val="both"/>
        <w:rPr>
          <w:color w:val="000000"/>
        </w:rPr>
      </w:pPr>
      <w:r w:rsidRPr="00117174">
        <w:rPr>
          <w:color w:val="000000"/>
        </w:rPr>
        <w:t xml:space="preserve">‘Contract’ </w:t>
      </w:r>
      <w:r>
        <w:rPr>
          <w:color w:val="000000"/>
        </w:rPr>
        <w:t xml:space="preserve">means </w:t>
      </w:r>
      <w:r w:rsidRPr="00100656">
        <w:rPr>
          <w:color w:val="000000"/>
        </w:rPr>
        <w:t xml:space="preserve">a formal agreement between the </w:t>
      </w:r>
      <w:r w:rsidR="00E94C46">
        <w:rPr>
          <w:color w:val="000000"/>
        </w:rPr>
        <w:t>School</w:t>
      </w:r>
      <w:r w:rsidRPr="00100656">
        <w:rPr>
          <w:color w:val="000000"/>
        </w:rPr>
        <w:t xml:space="preserve"> and any Contractor made by issue of a letter of acceptance or official order for</w:t>
      </w:r>
      <w:r>
        <w:rPr>
          <w:color w:val="000000"/>
        </w:rPr>
        <w:t>:</w:t>
      </w:r>
    </w:p>
    <w:p w:rsidR="00625E1D" w:rsidRDefault="00625E1D" w:rsidP="00A05B3E">
      <w:pPr>
        <w:jc w:val="both"/>
        <w:rPr>
          <w:color w:val="000000"/>
        </w:rPr>
      </w:pPr>
    </w:p>
    <w:p w:rsidR="00625E1D" w:rsidRPr="00100656" w:rsidRDefault="00625E1D" w:rsidP="008F73C6">
      <w:pPr>
        <w:numPr>
          <w:ilvl w:val="1"/>
          <w:numId w:val="2"/>
        </w:numPr>
        <w:tabs>
          <w:tab w:val="left" w:pos="720"/>
        </w:tabs>
        <w:ind w:left="720"/>
        <w:jc w:val="both"/>
        <w:rPr>
          <w:color w:val="000000"/>
        </w:rPr>
      </w:pPr>
      <w:r>
        <w:rPr>
          <w:color w:val="000000"/>
        </w:rPr>
        <w:t xml:space="preserve">the supply of </w:t>
      </w:r>
      <w:r w:rsidRPr="00100656">
        <w:rPr>
          <w:color w:val="000000"/>
        </w:rPr>
        <w:t>works</w:t>
      </w:r>
      <w:r>
        <w:rPr>
          <w:color w:val="000000"/>
        </w:rPr>
        <w:t>, goods</w:t>
      </w:r>
      <w:r w:rsidRPr="00100656">
        <w:rPr>
          <w:color w:val="000000"/>
        </w:rPr>
        <w:t xml:space="preserve"> or services including consultants</w:t>
      </w:r>
      <w:r w:rsidR="00BC2C3C">
        <w:rPr>
          <w:color w:val="000000"/>
        </w:rPr>
        <w:t>.</w:t>
      </w:r>
    </w:p>
    <w:p w:rsidR="00625E1D" w:rsidRDefault="00625E1D" w:rsidP="008F73C6">
      <w:pPr>
        <w:numPr>
          <w:ilvl w:val="1"/>
          <w:numId w:val="2"/>
        </w:numPr>
        <w:tabs>
          <w:tab w:val="left" w:pos="720"/>
        </w:tabs>
        <w:ind w:left="360" w:firstLine="0"/>
        <w:jc w:val="both"/>
        <w:rPr>
          <w:color w:val="000000"/>
        </w:rPr>
      </w:pPr>
      <w:r>
        <w:rPr>
          <w:color w:val="000000"/>
        </w:rPr>
        <w:t>a call-off from a framework agreement</w:t>
      </w:r>
      <w:r w:rsidR="00BC2C3C">
        <w:rPr>
          <w:color w:val="000000"/>
        </w:rPr>
        <w:t>.</w:t>
      </w:r>
    </w:p>
    <w:p w:rsidR="00625E1D" w:rsidRDefault="00625E1D" w:rsidP="008F73C6">
      <w:pPr>
        <w:numPr>
          <w:ilvl w:val="1"/>
          <w:numId w:val="2"/>
        </w:numPr>
        <w:tabs>
          <w:tab w:val="left" w:pos="720"/>
        </w:tabs>
        <w:ind w:left="720"/>
        <w:jc w:val="both"/>
        <w:rPr>
          <w:color w:val="000000"/>
        </w:rPr>
      </w:pPr>
      <w:r>
        <w:rPr>
          <w:color w:val="000000"/>
        </w:rPr>
        <w:t>an arrangement where no payment is made but there is financial value to the Contractor e.g. a catering concession</w:t>
      </w:r>
      <w:r w:rsidR="00BC2C3C">
        <w:rPr>
          <w:color w:val="000000"/>
        </w:rPr>
        <w:t>.</w:t>
      </w:r>
    </w:p>
    <w:p w:rsidR="00625E1D" w:rsidRDefault="00625E1D">
      <w:pPr>
        <w:tabs>
          <w:tab w:val="num" w:pos="360"/>
        </w:tabs>
        <w:ind w:left="360" w:hanging="360"/>
        <w:jc w:val="both"/>
        <w:rPr>
          <w:color w:val="000000"/>
        </w:rPr>
      </w:pPr>
    </w:p>
    <w:p w:rsidR="00625E1D" w:rsidRDefault="00B8646F">
      <w:pPr>
        <w:tabs>
          <w:tab w:val="num" w:pos="360"/>
        </w:tabs>
        <w:ind w:left="360" w:hanging="360"/>
        <w:jc w:val="both"/>
        <w:rPr>
          <w:color w:val="000000"/>
        </w:rPr>
      </w:pPr>
      <w:r>
        <w:rPr>
          <w:color w:val="000000"/>
        </w:rPr>
        <w:tab/>
      </w:r>
      <w:r w:rsidR="00625E1D">
        <w:rPr>
          <w:color w:val="000000"/>
        </w:rPr>
        <w:t>It does not include employment and property contracts or grant agreements</w:t>
      </w:r>
      <w:r w:rsidR="00595E1D">
        <w:rPr>
          <w:color w:val="000000"/>
        </w:rPr>
        <w:t>.</w:t>
      </w:r>
    </w:p>
    <w:p w:rsidR="00625E1D" w:rsidRPr="00923893" w:rsidRDefault="00625E1D">
      <w:pPr>
        <w:jc w:val="both"/>
        <w:rPr>
          <w:color w:val="000000"/>
        </w:rPr>
      </w:pPr>
    </w:p>
    <w:p w:rsidR="00625E1D" w:rsidRDefault="00625E1D" w:rsidP="008F73C6">
      <w:pPr>
        <w:numPr>
          <w:ilvl w:val="0"/>
          <w:numId w:val="2"/>
        </w:numPr>
        <w:tabs>
          <w:tab w:val="num" w:pos="360"/>
        </w:tabs>
        <w:ind w:left="360"/>
        <w:jc w:val="both"/>
        <w:rPr>
          <w:color w:val="000000"/>
        </w:rPr>
      </w:pPr>
      <w:r w:rsidRPr="00117174">
        <w:rPr>
          <w:color w:val="000000"/>
        </w:rPr>
        <w:t>‘</w:t>
      </w:r>
      <w:r>
        <w:rPr>
          <w:color w:val="000000"/>
        </w:rPr>
        <w:t>C</w:t>
      </w:r>
      <w:r w:rsidRPr="00117174">
        <w:rPr>
          <w:color w:val="000000"/>
        </w:rPr>
        <w:t>ontract</w:t>
      </w:r>
      <w:r>
        <w:rPr>
          <w:color w:val="000000"/>
        </w:rPr>
        <w:t xml:space="preserve"> Value</w:t>
      </w:r>
      <w:r w:rsidRPr="00117174">
        <w:rPr>
          <w:color w:val="000000"/>
        </w:rPr>
        <w:t>’ is the total monetary value over its full duration including any extension options (not the annual value)</w:t>
      </w:r>
      <w:r w:rsidR="00595E1D">
        <w:rPr>
          <w:color w:val="000000"/>
        </w:rPr>
        <w:t>.</w:t>
      </w:r>
    </w:p>
    <w:p w:rsidR="00E94C46" w:rsidRDefault="00E94C46" w:rsidP="009F0219">
      <w:pPr>
        <w:pStyle w:val="ListParagraph"/>
        <w:tabs>
          <w:tab w:val="num" w:pos="360"/>
        </w:tabs>
        <w:ind w:left="0"/>
        <w:jc w:val="both"/>
        <w:rPr>
          <w:color w:val="000000"/>
        </w:rPr>
      </w:pPr>
    </w:p>
    <w:p w:rsidR="00625E1D" w:rsidRDefault="00625E1D" w:rsidP="008F73C6">
      <w:pPr>
        <w:numPr>
          <w:ilvl w:val="0"/>
          <w:numId w:val="2"/>
        </w:numPr>
        <w:tabs>
          <w:tab w:val="num" w:pos="360"/>
        </w:tabs>
        <w:ind w:left="360"/>
        <w:jc w:val="both"/>
        <w:rPr>
          <w:color w:val="000000"/>
        </w:rPr>
      </w:pPr>
      <w:r>
        <w:rPr>
          <w:color w:val="000000"/>
        </w:rPr>
        <w:t xml:space="preserve">‘Contractor’ an individual or organisation that contracts with the </w:t>
      </w:r>
      <w:r w:rsidR="006E6630">
        <w:rPr>
          <w:color w:val="000000"/>
        </w:rPr>
        <w:t>School</w:t>
      </w:r>
      <w:r>
        <w:rPr>
          <w:color w:val="000000"/>
        </w:rPr>
        <w:t xml:space="preserve"> to provide works, goods or services</w:t>
      </w:r>
      <w:r w:rsidR="00595E1D">
        <w:rPr>
          <w:color w:val="000000"/>
        </w:rPr>
        <w:t>.</w:t>
      </w:r>
    </w:p>
    <w:p w:rsidR="00625E1D" w:rsidRDefault="00625E1D" w:rsidP="009F0219">
      <w:pPr>
        <w:pStyle w:val="ListParagraph"/>
        <w:tabs>
          <w:tab w:val="num" w:pos="360"/>
        </w:tabs>
        <w:ind w:left="0"/>
        <w:jc w:val="both"/>
        <w:rPr>
          <w:color w:val="000000"/>
        </w:rPr>
      </w:pPr>
    </w:p>
    <w:p w:rsidR="00625E1D" w:rsidRPr="00B95A5A" w:rsidRDefault="00625E1D" w:rsidP="00B95A5A">
      <w:pPr>
        <w:numPr>
          <w:ilvl w:val="0"/>
          <w:numId w:val="2"/>
        </w:numPr>
        <w:tabs>
          <w:tab w:val="num" w:pos="360"/>
        </w:tabs>
        <w:ind w:left="360"/>
        <w:jc w:val="both"/>
        <w:rPr>
          <w:color w:val="000000"/>
        </w:rPr>
      </w:pPr>
      <w:r>
        <w:rPr>
          <w:color w:val="000000"/>
        </w:rPr>
        <w:t>‘Council’ means the City of Bradford Metropolitan District Council</w:t>
      </w:r>
      <w:r w:rsidR="00595E1D">
        <w:rPr>
          <w:color w:val="000000"/>
        </w:rPr>
        <w:t>.</w:t>
      </w:r>
    </w:p>
    <w:p w:rsidR="00625E1D" w:rsidRDefault="00625E1D" w:rsidP="008F73C6">
      <w:pPr>
        <w:numPr>
          <w:ilvl w:val="0"/>
          <w:numId w:val="2"/>
        </w:numPr>
        <w:tabs>
          <w:tab w:val="num" w:pos="360"/>
        </w:tabs>
        <w:ind w:left="360"/>
        <w:jc w:val="both"/>
        <w:rPr>
          <w:color w:val="000000"/>
        </w:rPr>
      </w:pPr>
      <w:r>
        <w:rPr>
          <w:color w:val="000000"/>
        </w:rPr>
        <w:lastRenderedPageBreak/>
        <w:t>‘DPS or Dynamic Purchasing System’ is an electronic process for commonly used purchases that are generally available and is open throughout the contract period to any new supplier that meets the selection criteria</w:t>
      </w:r>
      <w:r w:rsidR="00595E1D">
        <w:rPr>
          <w:color w:val="000000"/>
        </w:rPr>
        <w:t>.</w:t>
      </w:r>
    </w:p>
    <w:p w:rsidR="00625E1D" w:rsidRDefault="00625E1D" w:rsidP="009F0219">
      <w:pPr>
        <w:pStyle w:val="ListParagraph"/>
        <w:tabs>
          <w:tab w:val="num" w:pos="360"/>
        </w:tabs>
        <w:ind w:left="360" w:hanging="360"/>
        <w:jc w:val="both"/>
        <w:rPr>
          <w:color w:val="000000"/>
        </w:rPr>
      </w:pPr>
    </w:p>
    <w:p w:rsidR="00625E1D" w:rsidRDefault="00625E1D" w:rsidP="008F73C6">
      <w:pPr>
        <w:numPr>
          <w:ilvl w:val="0"/>
          <w:numId w:val="2"/>
        </w:numPr>
        <w:tabs>
          <w:tab w:val="num" w:pos="360"/>
        </w:tabs>
        <w:ind w:left="360"/>
        <w:jc w:val="both"/>
        <w:rPr>
          <w:color w:val="000000"/>
        </w:rPr>
      </w:pPr>
      <w:r>
        <w:rPr>
          <w:color w:val="000000"/>
        </w:rPr>
        <w:t>‘Electronic Auction’ is a process whereby suppliers who have submitted admissible tenders can revise their original prices or values during the period of the auction</w:t>
      </w:r>
      <w:r w:rsidR="00595E1D">
        <w:rPr>
          <w:color w:val="000000"/>
        </w:rPr>
        <w:t>.</w:t>
      </w:r>
    </w:p>
    <w:p w:rsidR="00625E1D" w:rsidRPr="00117174" w:rsidRDefault="00625E1D" w:rsidP="009559A7">
      <w:pPr>
        <w:tabs>
          <w:tab w:val="num" w:pos="360"/>
        </w:tabs>
        <w:ind w:left="360" w:hanging="360"/>
        <w:jc w:val="both"/>
        <w:rPr>
          <w:color w:val="000000"/>
        </w:rPr>
      </w:pPr>
    </w:p>
    <w:p w:rsidR="00625E1D" w:rsidRPr="00117174" w:rsidRDefault="00625E1D" w:rsidP="008F73C6">
      <w:pPr>
        <w:numPr>
          <w:ilvl w:val="0"/>
          <w:numId w:val="2"/>
        </w:numPr>
        <w:tabs>
          <w:tab w:val="num" w:pos="360"/>
        </w:tabs>
        <w:ind w:left="360"/>
        <w:jc w:val="both"/>
        <w:rPr>
          <w:color w:val="000000"/>
        </w:rPr>
      </w:pPr>
      <w:r w:rsidRPr="00117174">
        <w:rPr>
          <w:color w:val="000000"/>
        </w:rPr>
        <w:t xml:space="preserve">‘EU Procurement </w:t>
      </w:r>
      <w:r>
        <w:rPr>
          <w:color w:val="000000"/>
        </w:rPr>
        <w:t>R</w:t>
      </w:r>
      <w:r w:rsidR="00201540">
        <w:rPr>
          <w:color w:val="000000"/>
        </w:rPr>
        <w:t>ules’ are the</w:t>
      </w:r>
      <w:r w:rsidRPr="00117174">
        <w:rPr>
          <w:color w:val="000000"/>
        </w:rPr>
        <w:t xml:space="preserve"> Regulations implemented by the UK to set out the law on public procurement</w:t>
      </w:r>
      <w:r w:rsidR="00595E1D">
        <w:rPr>
          <w:color w:val="000000"/>
        </w:rPr>
        <w:t>.</w:t>
      </w:r>
    </w:p>
    <w:p w:rsidR="00625E1D" w:rsidRPr="00117174" w:rsidRDefault="00625E1D" w:rsidP="00A05B3E">
      <w:pPr>
        <w:tabs>
          <w:tab w:val="num" w:pos="360"/>
        </w:tabs>
        <w:ind w:left="360" w:hanging="360"/>
        <w:jc w:val="both"/>
        <w:rPr>
          <w:color w:val="000000"/>
        </w:rPr>
      </w:pPr>
    </w:p>
    <w:p w:rsidR="00625E1D" w:rsidRDefault="00625E1D" w:rsidP="008F73C6">
      <w:pPr>
        <w:numPr>
          <w:ilvl w:val="0"/>
          <w:numId w:val="2"/>
        </w:numPr>
        <w:tabs>
          <w:tab w:val="num" w:pos="360"/>
        </w:tabs>
        <w:ind w:left="360"/>
        <w:jc w:val="both"/>
        <w:rPr>
          <w:color w:val="000000"/>
        </w:rPr>
      </w:pPr>
      <w:r>
        <w:rPr>
          <w:color w:val="000000"/>
        </w:rPr>
        <w:t>‘</w:t>
      </w:r>
      <w:r w:rsidRPr="00117174">
        <w:rPr>
          <w:color w:val="000000"/>
        </w:rPr>
        <w:t>EU Thresholds</w:t>
      </w:r>
      <w:r>
        <w:rPr>
          <w:color w:val="000000"/>
        </w:rPr>
        <w:t>’</w:t>
      </w:r>
      <w:r w:rsidRPr="00117174">
        <w:rPr>
          <w:color w:val="000000"/>
        </w:rPr>
        <w:t xml:space="preserve"> </w:t>
      </w:r>
      <w:r w:rsidR="000840E8">
        <w:rPr>
          <w:color w:val="000000"/>
        </w:rPr>
        <w:t xml:space="preserve">means </w:t>
      </w:r>
      <w:r>
        <w:rPr>
          <w:color w:val="000000"/>
        </w:rPr>
        <w:t>t</w:t>
      </w:r>
      <w:r w:rsidRPr="00117174">
        <w:rPr>
          <w:color w:val="000000"/>
        </w:rPr>
        <w:t>he financial threshold at which the EU Procurement rules are applicable</w:t>
      </w:r>
      <w:r>
        <w:rPr>
          <w:color w:val="000000"/>
        </w:rPr>
        <w:t xml:space="preserve">. </w:t>
      </w:r>
    </w:p>
    <w:p w:rsidR="00D77530" w:rsidRDefault="00D77530" w:rsidP="009F0219">
      <w:pPr>
        <w:pStyle w:val="ListParagraph"/>
        <w:jc w:val="both"/>
        <w:rPr>
          <w:color w:val="000000"/>
        </w:rPr>
      </w:pPr>
    </w:p>
    <w:p w:rsidR="00625E1D" w:rsidRDefault="00625E1D" w:rsidP="008F73C6">
      <w:pPr>
        <w:numPr>
          <w:ilvl w:val="1"/>
          <w:numId w:val="2"/>
        </w:numPr>
        <w:tabs>
          <w:tab w:val="num" w:pos="720"/>
        </w:tabs>
        <w:ind w:left="720"/>
        <w:jc w:val="both"/>
        <w:rPr>
          <w:color w:val="000000"/>
        </w:rPr>
      </w:pPr>
      <w:r w:rsidRPr="00A03C53">
        <w:rPr>
          <w:color w:val="000000"/>
        </w:rPr>
        <w:t>As of 1</w:t>
      </w:r>
      <w:r w:rsidRPr="00A03C53">
        <w:rPr>
          <w:color w:val="000000"/>
          <w:vertAlign w:val="superscript"/>
        </w:rPr>
        <w:t>st</w:t>
      </w:r>
      <w:r w:rsidRPr="00A03C53">
        <w:rPr>
          <w:color w:val="000000"/>
        </w:rPr>
        <w:t xml:space="preserve"> January 201</w:t>
      </w:r>
      <w:r w:rsidR="00E94C46">
        <w:rPr>
          <w:color w:val="000000"/>
        </w:rPr>
        <w:t>8</w:t>
      </w:r>
      <w:r w:rsidRPr="00A03C53">
        <w:rPr>
          <w:color w:val="000000"/>
        </w:rPr>
        <w:t xml:space="preserve"> these are: </w:t>
      </w:r>
      <w:r>
        <w:rPr>
          <w:color w:val="000000"/>
        </w:rPr>
        <w:t>W</w:t>
      </w:r>
      <w:r w:rsidRPr="00A03C53">
        <w:rPr>
          <w:color w:val="000000"/>
        </w:rPr>
        <w:t>orks (maintenance</w:t>
      </w:r>
      <w:r w:rsidR="00E94C46">
        <w:rPr>
          <w:color w:val="000000"/>
        </w:rPr>
        <w:t xml:space="preserve"> and construction) </w:t>
      </w:r>
      <w:r w:rsidRPr="00A03C53">
        <w:rPr>
          <w:color w:val="000000"/>
        </w:rPr>
        <w:t>£4,</w:t>
      </w:r>
      <w:r w:rsidR="00A317F4">
        <w:rPr>
          <w:color w:val="000000"/>
        </w:rPr>
        <w:t xml:space="preserve">551,413, </w:t>
      </w:r>
      <w:r>
        <w:rPr>
          <w:color w:val="000000"/>
        </w:rPr>
        <w:t>S</w:t>
      </w:r>
      <w:r w:rsidRPr="00A03C53">
        <w:rPr>
          <w:color w:val="000000"/>
        </w:rPr>
        <w:t xml:space="preserve">ervices and </w:t>
      </w:r>
      <w:r>
        <w:rPr>
          <w:color w:val="000000"/>
        </w:rPr>
        <w:t>S</w:t>
      </w:r>
      <w:r w:rsidR="00E94C46">
        <w:rPr>
          <w:color w:val="000000"/>
        </w:rPr>
        <w:t xml:space="preserve">upplies </w:t>
      </w:r>
      <w:r w:rsidRPr="00A03C53">
        <w:rPr>
          <w:color w:val="000000"/>
        </w:rPr>
        <w:t>£</w:t>
      </w:r>
      <w:r w:rsidR="00A317F4">
        <w:rPr>
          <w:color w:val="000000"/>
        </w:rPr>
        <w:t>181,302, and</w:t>
      </w:r>
    </w:p>
    <w:p w:rsidR="00625E1D" w:rsidRDefault="00625E1D" w:rsidP="008F73C6">
      <w:pPr>
        <w:numPr>
          <w:ilvl w:val="1"/>
          <w:numId w:val="2"/>
        </w:numPr>
        <w:tabs>
          <w:tab w:val="num" w:pos="720"/>
        </w:tabs>
        <w:ind w:left="720"/>
        <w:jc w:val="both"/>
        <w:rPr>
          <w:color w:val="000000"/>
        </w:rPr>
      </w:pPr>
      <w:r>
        <w:rPr>
          <w:color w:val="000000"/>
        </w:rPr>
        <w:t>Health</w:t>
      </w:r>
      <w:r w:rsidR="00201540">
        <w:rPr>
          <w:color w:val="000000"/>
        </w:rPr>
        <w:t>, social</w:t>
      </w:r>
      <w:r>
        <w:rPr>
          <w:color w:val="000000"/>
        </w:rPr>
        <w:t xml:space="preserve"> and some other </w:t>
      </w:r>
      <w:r w:rsidR="00E94C46">
        <w:rPr>
          <w:color w:val="000000"/>
        </w:rPr>
        <w:t xml:space="preserve">specific </w:t>
      </w:r>
      <w:r>
        <w:rPr>
          <w:color w:val="000000"/>
        </w:rPr>
        <w:t>services</w:t>
      </w:r>
      <w:r w:rsidRPr="00A03C53">
        <w:rPr>
          <w:color w:val="000000"/>
        </w:rPr>
        <w:t xml:space="preserve"> have a threshold of </w:t>
      </w:r>
      <w:r>
        <w:rPr>
          <w:color w:val="000000"/>
        </w:rPr>
        <w:t>£</w:t>
      </w:r>
      <w:r w:rsidR="00A317F4">
        <w:rPr>
          <w:color w:val="000000"/>
        </w:rPr>
        <w:t>615,278</w:t>
      </w:r>
      <w:r w:rsidR="00E94C46">
        <w:rPr>
          <w:color w:val="000000"/>
        </w:rPr>
        <w:t>, referred to as the ‘</w:t>
      </w:r>
      <w:r>
        <w:rPr>
          <w:color w:val="000000"/>
        </w:rPr>
        <w:t>light touch regime</w:t>
      </w:r>
      <w:r w:rsidR="00E94C46">
        <w:rPr>
          <w:color w:val="000000"/>
        </w:rPr>
        <w:t>’ as listed in Schedule 3 of the Public Contracts Regulations</w:t>
      </w:r>
      <w:r w:rsidR="00BC2C3C">
        <w:rPr>
          <w:color w:val="000000"/>
        </w:rPr>
        <w:t>.</w:t>
      </w:r>
    </w:p>
    <w:p w:rsidR="00625E1D" w:rsidRDefault="00625E1D" w:rsidP="00826E6D">
      <w:pPr>
        <w:tabs>
          <w:tab w:val="num" w:pos="360"/>
        </w:tabs>
        <w:ind w:left="360" w:hanging="360"/>
        <w:jc w:val="both"/>
        <w:rPr>
          <w:color w:val="000000"/>
        </w:rPr>
      </w:pPr>
    </w:p>
    <w:p w:rsidR="00DF363F" w:rsidRDefault="00625E1D" w:rsidP="00DF363F">
      <w:pPr>
        <w:numPr>
          <w:ilvl w:val="0"/>
          <w:numId w:val="5"/>
        </w:numPr>
        <w:tabs>
          <w:tab w:val="num" w:pos="360"/>
        </w:tabs>
        <w:ind w:left="360"/>
        <w:jc w:val="both"/>
        <w:rPr>
          <w:color w:val="000000"/>
        </w:rPr>
      </w:pPr>
      <w:r>
        <w:rPr>
          <w:color w:val="000000"/>
        </w:rPr>
        <w:t xml:space="preserve">‘Exception to Competition Log’ </w:t>
      </w:r>
      <w:r w:rsidR="00D818CC">
        <w:rPr>
          <w:color w:val="000000"/>
        </w:rPr>
        <w:t>is</w:t>
      </w:r>
      <w:r w:rsidR="000840E8">
        <w:rPr>
          <w:color w:val="000000"/>
        </w:rPr>
        <w:t xml:space="preserve"> </w:t>
      </w:r>
      <w:r w:rsidR="00D818CC">
        <w:rPr>
          <w:color w:val="000000"/>
        </w:rPr>
        <w:t>the</w:t>
      </w:r>
      <w:r w:rsidR="001F36A7" w:rsidRPr="0014279A">
        <w:rPr>
          <w:color w:val="000000"/>
        </w:rPr>
        <w:t xml:space="preserve"> record held by the </w:t>
      </w:r>
      <w:r w:rsidR="00DC52C6">
        <w:rPr>
          <w:color w:val="000000"/>
        </w:rPr>
        <w:t xml:space="preserve">Governing </w:t>
      </w:r>
      <w:r w:rsidR="008F13D9">
        <w:rPr>
          <w:color w:val="000000"/>
        </w:rPr>
        <w:t>Board</w:t>
      </w:r>
      <w:r w:rsidR="001F36A7" w:rsidRPr="0014279A">
        <w:rPr>
          <w:color w:val="000000"/>
        </w:rPr>
        <w:t xml:space="preserve"> of all contracts awarded without competition because the contract meets one or more of the requirements listed in CSO </w:t>
      </w:r>
      <w:r w:rsidR="00231095">
        <w:rPr>
          <w:color w:val="000000"/>
        </w:rPr>
        <w:t>9.1</w:t>
      </w:r>
      <w:r w:rsidR="001F36A7" w:rsidRPr="0014279A">
        <w:rPr>
          <w:color w:val="000000"/>
        </w:rPr>
        <w:t>.</w:t>
      </w:r>
    </w:p>
    <w:p w:rsidR="00DF363F" w:rsidRDefault="00DF363F" w:rsidP="00DF363F">
      <w:pPr>
        <w:ind w:left="360"/>
        <w:jc w:val="both"/>
        <w:rPr>
          <w:color w:val="000000"/>
        </w:rPr>
      </w:pPr>
    </w:p>
    <w:p w:rsidR="00DF363F" w:rsidRPr="00DF363F" w:rsidRDefault="00DF363F" w:rsidP="00DF363F">
      <w:pPr>
        <w:numPr>
          <w:ilvl w:val="0"/>
          <w:numId w:val="5"/>
        </w:numPr>
        <w:tabs>
          <w:tab w:val="num" w:pos="360"/>
        </w:tabs>
        <w:ind w:left="360"/>
        <w:jc w:val="both"/>
        <w:rPr>
          <w:color w:val="000000"/>
        </w:rPr>
      </w:pPr>
      <w:r>
        <w:t>‘</w:t>
      </w:r>
      <w:r w:rsidRPr="00DF363F">
        <w:t>Federation</w:t>
      </w:r>
      <w:r>
        <w:t>’ is</w:t>
      </w:r>
      <w:r w:rsidRPr="00DF363F">
        <w:t xml:space="preserve"> a single board, created to govern more than one maintained school. Schools in federations continue to be individual schools, keeping their existing category, character and legal identity, but have their governance provided by the same board</w:t>
      </w:r>
      <w:r>
        <w:t>.</w:t>
      </w:r>
    </w:p>
    <w:p w:rsidR="00DF363F" w:rsidRPr="00117174" w:rsidRDefault="00DF363F" w:rsidP="00DF363F">
      <w:pPr>
        <w:tabs>
          <w:tab w:val="num" w:pos="360"/>
        </w:tabs>
        <w:jc w:val="both"/>
        <w:rPr>
          <w:color w:val="000000"/>
        </w:rPr>
      </w:pPr>
    </w:p>
    <w:p w:rsidR="00625E1D" w:rsidRDefault="00625E1D" w:rsidP="008F73C6">
      <w:pPr>
        <w:numPr>
          <w:ilvl w:val="0"/>
          <w:numId w:val="2"/>
        </w:numPr>
        <w:tabs>
          <w:tab w:val="num" w:pos="360"/>
        </w:tabs>
        <w:ind w:left="360"/>
        <w:jc w:val="both"/>
        <w:rPr>
          <w:color w:val="000000"/>
        </w:rPr>
      </w:pPr>
      <w:r w:rsidRPr="00117174">
        <w:rPr>
          <w:color w:val="000000"/>
        </w:rPr>
        <w:t xml:space="preserve">‘Framework Agreement’ </w:t>
      </w:r>
      <w:r w:rsidR="00D818CC">
        <w:rPr>
          <w:color w:val="000000"/>
        </w:rPr>
        <w:t xml:space="preserve">is </w:t>
      </w:r>
      <w:r w:rsidRPr="00117174">
        <w:rPr>
          <w:color w:val="000000"/>
        </w:rPr>
        <w:t>an agreement</w:t>
      </w:r>
      <w:r w:rsidR="000840E8">
        <w:rPr>
          <w:color w:val="000000"/>
        </w:rPr>
        <w:t>,</w:t>
      </w:r>
      <w:r w:rsidRPr="00117174">
        <w:rPr>
          <w:color w:val="000000"/>
        </w:rPr>
        <w:t xml:space="preserve"> which </w:t>
      </w:r>
      <w:r>
        <w:rPr>
          <w:color w:val="000000"/>
        </w:rPr>
        <w:t xml:space="preserve">sets out the terms and conditions under which </w:t>
      </w:r>
      <w:r w:rsidRPr="00117174">
        <w:rPr>
          <w:color w:val="000000"/>
        </w:rPr>
        <w:t xml:space="preserve">the </w:t>
      </w:r>
      <w:r w:rsidR="00D818CC">
        <w:rPr>
          <w:color w:val="000000"/>
        </w:rPr>
        <w:t>School</w:t>
      </w:r>
      <w:r w:rsidRPr="00117174">
        <w:rPr>
          <w:color w:val="000000"/>
        </w:rPr>
        <w:t xml:space="preserve"> </w:t>
      </w:r>
      <w:r>
        <w:rPr>
          <w:color w:val="000000"/>
        </w:rPr>
        <w:t xml:space="preserve">can make specific purchases </w:t>
      </w:r>
      <w:r w:rsidRPr="00117174">
        <w:rPr>
          <w:color w:val="000000"/>
        </w:rPr>
        <w:t xml:space="preserve"> </w:t>
      </w:r>
      <w:r>
        <w:rPr>
          <w:color w:val="000000"/>
        </w:rPr>
        <w:t>(“</w:t>
      </w:r>
      <w:r w:rsidRPr="00117174">
        <w:rPr>
          <w:color w:val="000000"/>
        </w:rPr>
        <w:t>call-off</w:t>
      </w:r>
      <w:r>
        <w:rPr>
          <w:color w:val="000000"/>
        </w:rPr>
        <w:t>”)</w:t>
      </w:r>
      <w:r w:rsidRPr="00117174">
        <w:rPr>
          <w:color w:val="000000"/>
        </w:rPr>
        <w:t xml:space="preserve"> from a Contractor</w:t>
      </w:r>
      <w:r>
        <w:rPr>
          <w:color w:val="000000"/>
        </w:rPr>
        <w:t xml:space="preserve">(s) </w:t>
      </w:r>
      <w:r w:rsidRPr="00117174">
        <w:rPr>
          <w:color w:val="000000"/>
        </w:rPr>
        <w:t xml:space="preserve">to provide services, goods or works at agreed standards and prices.  If the </w:t>
      </w:r>
      <w:r w:rsidR="006E6630">
        <w:rPr>
          <w:color w:val="000000"/>
        </w:rPr>
        <w:t xml:space="preserve">School </w:t>
      </w:r>
      <w:r w:rsidRPr="00117174">
        <w:rPr>
          <w:color w:val="000000"/>
        </w:rPr>
        <w:t>calls off services, goods or works from the Contractor then a binding contract comes into place.</w:t>
      </w:r>
    </w:p>
    <w:p w:rsidR="00625E1D" w:rsidRDefault="00625E1D" w:rsidP="009F0219">
      <w:pPr>
        <w:pStyle w:val="ListParagraph"/>
        <w:ind w:left="0"/>
        <w:jc w:val="both"/>
        <w:rPr>
          <w:color w:val="000000"/>
        </w:rPr>
      </w:pPr>
    </w:p>
    <w:p w:rsidR="00625E1D" w:rsidRPr="00117174" w:rsidRDefault="00625E1D" w:rsidP="008F73C6">
      <w:pPr>
        <w:numPr>
          <w:ilvl w:val="0"/>
          <w:numId w:val="2"/>
        </w:numPr>
        <w:tabs>
          <w:tab w:val="num" w:pos="360"/>
        </w:tabs>
        <w:ind w:left="360"/>
        <w:jc w:val="both"/>
        <w:rPr>
          <w:color w:val="000000"/>
        </w:rPr>
      </w:pPr>
      <w:r w:rsidRPr="00117174">
        <w:rPr>
          <w:color w:val="000000"/>
        </w:rPr>
        <w:t>‘Local Supplier’ is any supplier that provides</w:t>
      </w:r>
      <w:r>
        <w:rPr>
          <w:color w:val="000000"/>
        </w:rPr>
        <w:t xml:space="preserve"> works, </w:t>
      </w:r>
      <w:r w:rsidRPr="00117174">
        <w:rPr>
          <w:color w:val="000000"/>
        </w:rPr>
        <w:t>goods or services from a locat</w:t>
      </w:r>
      <w:r>
        <w:rPr>
          <w:color w:val="000000"/>
        </w:rPr>
        <w:t xml:space="preserve">ion within the Bradford District </w:t>
      </w:r>
      <w:r w:rsidRPr="00117174">
        <w:rPr>
          <w:color w:val="000000"/>
        </w:rPr>
        <w:t xml:space="preserve">or where </w:t>
      </w:r>
      <w:r>
        <w:rPr>
          <w:color w:val="000000"/>
        </w:rPr>
        <w:t>a substantial number</w:t>
      </w:r>
      <w:r w:rsidRPr="00117174">
        <w:rPr>
          <w:color w:val="000000"/>
        </w:rPr>
        <w:t xml:space="preserve"> of any employees working directly on the contr</w:t>
      </w:r>
      <w:r>
        <w:rPr>
          <w:color w:val="000000"/>
        </w:rPr>
        <w:t>act are resident in the Bradford District</w:t>
      </w:r>
      <w:r w:rsidRPr="00117174">
        <w:rPr>
          <w:color w:val="000000"/>
        </w:rPr>
        <w:t>.</w:t>
      </w:r>
    </w:p>
    <w:p w:rsidR="00625E1D" w:rsidRPr="00117174" w:rsidRDefault="00625E1D" w:rsidP="009559A7">
      <w:pPr>
        <w:tabs>
          <w:tab w:val="num" w:pos="360"/>
        </w:tabs>
        <w:ind w:left="360" w:hanging="360"/>
        <w:jc w:val="both"/>
        <w:rPr>
          <w:color w:val="000000"/>
        </w:rPr>
      </w:pPr>
    </w:p>
    <w:p w:rsidR="00625E1D" w:rsidRDefault="00625E1D" w:rsidP="008F73C6">
      <w:pPr>
        <w:numPr>
          <w:ilvl w:val="0"/>
          <w:numId w:val="2"/>
        </w:numPr>
        <w:tabs>
          <w:tab w:val="num" w:pos="360"/>
        </w:tabs>
        <w:ind w:left="360"/>
        <w:jc w:val="both"/>
        <w:rPr>
          <w:color w:val="000000"/>
        </w:rPr>
      </w:pPr>
      <w:r w:rsidRPr="00117174">
        <w:rPr>
          <w:color w:val="000000"/>
        </w:rPr>
        <w:t xml:space="preserve">‘Officer’ means </w:t>
      </w:r>
      <w:r w:rsidR="006C1FFF">
        <w:rPr>
          <w:color w:val="000000"/>
        </w:rPr>
        <w:t>an employee</w:t>
      </w:r>
      <w:r w:rsidRPr="00117174">
        <w:rPr>
          <w:color w:val="000000"/>
        </w:rPr>
        <w:t xml:space="preserve"> of the </w:t>
      </w:r>
      <w:r w:rsidR="00E94C46">
        <w:rPr>
          <w:color w:val="000000"/>
        </w:rPr>
        <w:t>School</w:t>
      </w:r>
      <w:r w:rsidR="00595E1D">
        <w:rPr>
          <w:color w:val="000000"/>
        </w:rPr>
        <w:t>.</w:t>
      </w:r>
    </w:p>
    <w:p w:rsidR="00625E1D" w:rsidRDefault="00625E1D" w:rsidP="009F0219">
      <w:pPr>
        <w:pStyle w:val="ListParagraph"/>
        <w:tabs>
          <w:tab w:val="num" w:pos="360"/>
        </w:tabs>
        <w:ind w:left="360" w:hanging="360"/>
        <w:jc w:val="both"/>
        <w:rPr>
          <w:color w:val="000000"/>
        </w:rPr>
      </w:pPr>
    </w:p>
    <w:p w:rsidR="00625E1D" w:rsidRDefault="00625E1D" w:rsidP="008F73C6">
      <w:pPr>
        <w:numPr>
          <w:ilvl w:val="0"/>
          <w:numId w:val="2"/>
        </w:numPr>
        <w:tabs>
          <w:tab w:val="num" w:pos="360"/>
        </w:tabs>
        <w:ind w:left="360"/>
        <w:jc w:val="both"/>
        <w:rPr>
          <w:color w:val="000000"/>
        </w:rPr>
      </w:pPr>
      <w:r>
        <w:rPr>
          <w:color w:val="000000"/>
        </w:rPr>
        <w:t>‘OJEU’ is the Official Journal of the European Union</w:t>
      </w:r>
      <w:r w:rsidR="00D818CC">
        <w:rPr>
          <w:color w:val="000000"/>
        </w:rPr>
        <w:t>,</w:t>
      </w:r>
      <w:r>
        <w:rPr>
          <w:color w:val="000000"/>
        </w:rPr>
        <w:t xml:space="preserve"> which is the publication in which all tenders from the public sector above relevant financial thresholds must be published</w:t>
      </w:r>
      <w:r w:rsidR="00595E1D">
        <w:rPr>
          <w:color w:val="000000"/>
        </w:rPr>
        <w:t>.</w:t>
      </w:r>
    </w:p>
    <w:p w:rsidR="00625E1D" w:rsidRPr="00117174" w:rsidRDefault="00625E1D" w:rsidP="009559A7">
      <w:pPr>
        <w:tabs>
          <w:tab w:val="num" w:pos="360"/>
        </w:tabs>
        <w:jc w:val="both"/>
        <w:rPr>
          <w:color w:val="000000"/>
        </w:rPr>
      </w:pPr>
    </w:p>
    <w:p w:rsidR="002A70F8" w:rsidRPr="00117174" w:rsidRDefault="002A70F8" w:rsidP="002A70F8">
      <w:pPr>
        <w:numPr>
          <w:ilvl w:val="0"/>
          <w:numId w:val="2"/>
        </w:numPr>
        <w:tabs>
          <w:tab w:val="num" w:pos="360"/>
        </w:tabs>
        <w:ind w:left="360"/>
        <w:jc w:val="both"/>
        <w:rPr>
          <w:color w:val="000000"/>
        </w:rPr>
      </w:pPr>
      <w:r>
        <w:rPr>
          <w:color w:val="000000"/>
        </w:rPr>
        <w:t>‘Quotation</w:t>
      </w:r>
      <w:r w:rsidRPr="00117174">
        <w:rPr>
          <w:color w:val="000000"/>
        </w:rPr>
        <w:t xml:space="preserve">’ </w:t>
      </w:r>
      <w:r>
        <w:rPr>
          <w:color w:val="000000"/>
        </w:rPr>
        <w:t xml:space="preserve">is </w:t>
      </w:r>
      <w:r w:rsidRPr="00117174">
        <w:rPr>
          <w:color w:val="000000"/>
        </w:rPr>
        <w:t xml:space="preserve">a </w:t>
      </w:r>
      <w:r w:rsidR="00387377">
        <w:rPr>
          <w:color w:val="000000"/>
        </w:rPr>
        <w:t xml:space="preserve">formal </w:t>
      </w:r>
      <w:r w:rsidRPr="00117174">
        <w:rPr>
          <w:color w:val="000000"/>
        </w:rPr>
        <w:t>written offer to supply or purchase goods, execute works or provide services at a stated price</w:t>
      </w:r>
      <w:r w:rsidR="00580686">
        <w:rPr>
          <w:color w:val="000000"/>
        </w:rPr>
        <w:t>, typically of a lower value</w:t>
      </w:r>
      <w:r w:rsidR="00E96D86">
        <w:rPr>
          <w:color w:val="000000"/>
        </w:rPr>
        <w:t>,</w:t>
      </w:r>
      <w:r w:rsidR="00B23236">
        <w:rPr>
          <w:color w:val="000000"/>
        </w:rPr>
        <w:t xml:space="preserve"> </w:t>
      </w:r>
      <w:r w:rsidR="00580686">
        <w:rPr>
          <w:color w:val="000000"/>
        </w:rPr>
        <w:t>not exceeding</w:t>
      </w:r>
      <w:r w:rsidRPr="00117174">
        <w:rPr>
          <w:color w:val="000000"/>
        </w:rPr>
        <w:t xml:space="preserve"> £</w:t>
      </w:r>
      <w:r w:rsidR="00B23236">
        <w:rPr>
          <w:color w:val="000000"/>
        </w:rPr>
        <w:t>75</w:t>
      </w:r>
      <w:r>
        <w:rPr>
          <w:color w:val="000000"/>
        </w:rPr>
        <w:t>,000.</w:t>
      </w:r>
    </w:p>
    <w:p w:rsidR="00CB6BC1" w:rsidRDefault="00CB6BC1" w:rsidP="009F0219">
      <w:pPr>
        <w:pStyle w:val="ListParagraph"/>
        <w:jc w:val="both"/>
        <w:rPr>
          <w:color w:val="000000"/>
        </w:rPr>
      </w:pPr>
    </w:p>
    <w:p w:rsidR="00CB6BC1" w:rsidRDefault="00CB6BC1" w:rsidP="008F73C6">
      <w:pPr>
        <w:numPr>
          <w:ilvl w:val="0"/>
          <w:numId w:val="2"/>
        </w:numPr>
        <w:tabs>
          <w:tab w:val="num" w:pos="360"/>
        </w:tabs>
        <w:ind w:left="360"/>
        <w:jc w:val="both"/>
        <w:rPr>
          <w:color w:val="000000"/>
        </w:rPr>
      </w:pPr>
      <w:r>
        <w:rPr>
          <w:color w:val="000000"/>
        </w:rPr>
        <w:t xml:space="preserve">‘School’ </w:t>
      </w:r>
      <w:r w:rsidR="00D818CC">
        <w:rPr>
          <w:color w:val="000000"/>
        </w:rPr>
        <w:t>is</w:t>
      </w:r>
      <w:r>
        <w:rPr>
          <w:color w:val="000000"/>
        </w:rPr>
        <w:t xml:space="preserve"> a school maintained by the Council that is covered by the Scheme for Financing Schools.</w:t>
      </w:r>
    </w:p>
    <w:p w:rsidR="00625E1D" w:rsidRDefault="00625E1D" w:rsidP="009F0219">
      <w:pPr>
        <w:pStyle w:val="ListParagraph"/>
        <w:tabs>
          <w:tab w:val="num" w:pos="360"/>
        </w:tabs>
        <w:ind w:left="360" w:hanging="360"/>
        <w:jc w:val="both"/>
        <w:rPr>
          <w:color w:val="000000"/>
        </w:rPr>
      </w:pPr>
    </w:p>
    <w:p w:rsidR="002A70F8" w:rsidRDefault="00E94C46" w:rsidP="001D455D">
      <w:pPr>
        <w:numPr>
          <w:ilvl w:val="0"/>
          <w:numId w:val="2"/>
        </w:numPr>
        <w:tabs>
          <w:tab w:val="num" w:pos="360"/>
        </w:tabs>
        <w:ind w:left="360"/>
        <w:jc w:val="both"/>
        <w:rPr>
          <w:color w:val="000000"/>
        </w:rPr>
      </w:pPr>
      <w:r>
        <w:rPr>
          <w:color w:val="000000"/>
        </w:rPr>
        <w:lastRenderedPageBreak/>
        <w:t xml:space="preserve"> </w:t>
      </w:r>
      <w:r w:rsidR="00625E1D">
        <w:rPr>
          <w:color w:val="000000"/>
        </w:rPr>
        <w:t>‘SIRO’ Senior Information Risk Owner is the person with overall accountability and responsibility for information governance.</w:t>
      </w:r>
    </w:p>
    <w:p w:rsidR="00AA0BE5" w:rsidRPr="001D455D" w:rsidRDefault="00AA0BE5" w:rsidP="00AA0BE5">
      <w:pPr>
        <w:ind w:left="360"/>
        <w:jc w:val="both"/>
        <w:rPr>
          <w:color w:val="000000"/>
        </w:rPr>
      </w:pPr>
    </w:p>
    <w:p w:rsidR="002A70F8" w:rsidRDefault="002A70F8" w:rsidP="008F73C6">
      <w:pPr>
        <w:numPr>
          <w:ilvl w:val="0"/>
          <w:numId w:val="2"/>
        </w:numPr>
        <w:tabs>
          <w:tab w:val="num" w:pos="360"/>
        </w:tabs>
        <w:ind w:left="360"/>
        <w:jc w:val="both"/>
        <w:rPr>
          <w:color w:val="000000"/>
        </w:rPr>
      </w:pPr>
      <w:r>
        <w:rPr>
          <w:color w:val="000000"/>
        </w:rPr>
        <w:t>Tender</w:t>
      </w:r>
      <w:r w:rsidRPr="00117174">
        <w:rPr>
          <w:color w:val="000000"/>
        </w:rPr>
        <w:t xml:space="preserve">’ </w:t>
      </w:r>
      <w:r>
        <w:rPr>
          <w:color w:val="000000"/>
        </w:rPr>
        <w:t xml:space="preserve">is </w:t>
      </w:r>
      <w:r w:rsidRPr="00117174">
        <w:rPr>
          <w:color w:val="000000"/>
        </w:rPr>
        <w:t xml:space="preserve">a formal written offer to </w:t>
      </w:r>
      <w:r>
        <w:rPr>
          <w:color w:val="000000"/>
        </w:rPr>
        <w:t xml:space="preserve">execute works, </w:t>
      </w:r>
      <w:r w:rsidRPr="00117174">
        <w:rPr>
          <w:color w:val="000000"/>
        </w:rPr>
        <w:t xml:space="preserve">purchase supplies, or provide services at a stated price </w:t>
      </w:r>
      <w:r w:rsidR="00E96D86">
        <w:rPr>
          <w:color w:val="000000"/>
        </w:rPr>
        <w:t>typically of a higher value</w:t>
      </w:r>
      <w:r>
        <w:rPr>
          <w:color w:val="000000"/>
        </w:rPr>
        <w:t>.</w:t>
      </w:r>
      <w:r w:rsidR="00580686">
        <w:rPr>
          <w:color w:val="000000"/>
        </w:rPr>
        <w:t xml:space="preserve"> Tenders </w:t>
      </w:r>
      <w:r w:rsidR="00FA4225">
        <w:rPr>
          <w:color w:val="000000"/>
        </w:rPr>
        <w:t xml:space="preserve">must be sought for purchases of a value </w:t>
      </w:r>
      <w:r w:rsidR="00580686">
        <w:rPr>
          <w:color w:val="000000"/>
        </w:rPr>
        <w:t>more than £75,000.</w:t>
      </w:r>
    </w:p>
    <w:p w:rsidR="00625E1D" w:rsidRPr="00117174" w:rsidRDefault="00625E1D" w:rsidP="002A70F8">
      <w:pPr>
        <w:tabs>
          <w:tab w:val="num" w:pos="360"/>
        </w:tabs>
        <w:jc w:val="both"/>
        <w:rPr>
          <w:bCs w:val="0"/>
          <w:color w:val="000000"/>
        </w:rPr>
      </w:pPr>
    </w:p>
    <w:p w:rsidR="00625E1D" w:rsidRPr="009A23F0" w:rsidRDefault="00625E1D" w:rsidP="008F73C6">
      <w:pPr>
        <w:numPr>
          <w:ilvl w:val="0"/>
          <w:numId w:val="2"/>
        </w:numPr>
        <w:tabs>
          <w:tab w:val="num" w:pos="360"/>
        </w:tabs>
        <w:ind w:left="360"/>
        <w:jc w:val="both"/>
        <w:rPr>
          <w:color w:val="000000"/>
        </w:rPr>
      </w:pPr>
      <w:r w:rsidRPr="00117174">
        <w:rPr>
          <w:color w:val="000000"/>
        </w:rPr>
        <w:t xml:space="preserve">‘TUPE’ </w:t>
      </w:r>
      <w:r w:rsidRPr="00117174">
        <w:rPr>
          <w:bCs w:val="0"/>
          <w:color w:val="000000"/>
        </w:rPr>
        <w:t>means the Transfer of</w:t>
      </w:r>
      <w:r>
        <w:rPr>
          <w:bCs w:val="0"/>
          <w:color w:val="000000"/>
        </w:rPr>
        <w:t xml:space="preserve"> </w:t>
      </w:r>
      <w:r w:rsidRPr="00117174">
        <w:rPr>
          <w:bCs w:val="0"/>
          <w:color w:val="000000"/>
        </w:rPr>
        <w:t>Undertakings (Protection of Employment) Regulations 2006</w:t>
      </w:r>
      <w:r w:rsidR="00595E1D">
        <w:rPr>
          <w:bCs w:val="0"/>
          <w:color w:val="000000"/>
        </w:rPr>
        <w:t>.</w:t>
      </w:r>
    </w:p>
    <w:p w:rsidR="00625E1D" w:rsidRDefault="00625E1D" w:rsidP="009F0219">
      <w:pPr>
        <w:pStyle w:val="ListParagraph"/>
        <w:tabs>
          <w:tab w:val="num" w:pos="360"/>
        </w:tabs>
        <w:ind w:left="360" w:hanging="360"/>
        <w:jc w:val="both"/>
        <w:rPr>
          <w:color w:val="000000"/>
        </w:rPr>
      </w:pPr>
    </w:p>
    <w:p w:rsidR="00625E1D" w:rsidRPr="00117174" w:rsidRDefault="00625E1D" w:rsidP="008F73C6">
      <w:pPr>
        <w:numPr>
          <w:ilvl w:val="0"/>
          <w:numId w:val="2"/>
        </w:numPr>
        <w:tabs>
          <w:tab w:val="num" w:pos="360"/>
        </w:tabs>
        <w:ind w:left="360"/>
        <w:jc w:val="both"/>
        <w:rPr>
          <w:color w:val="000000"/>
        </w:rPr>
      </w:pPr>
      <w:r>
        <w:rPr>
          <w:color w:val="000000"/>
        </w:rPr>
        <w:t>‘Whole Life-Cycle Costs’ is an estimate of the total costs of works, goods or services over their life.  It is a combination of the purchase price, implementation and operating costs, procurement and contract management costs, disposal costs less any residual value</w:t>
      </w:r>
      <w:r w:rsidR="00595E1D">
        <w:rPr>
          <w:color w:val="000000"/>
        </w:rPr>
        <w:t>.</w:t>
      </w:r>
    </w:p>
    <w:p w:rsidR="00625E1D" w:rsidRDefault="00625E1D" w:rsidP="009F0219">
      <w:pPr>
        <w:jc w:val="both"/>
        <w:rPr>
          <w:color w:val="000000"/>
        </w:rPr>
      </w:pPr>
    </w:p>
    <w:p w:rsidR="00DF363F" w:rsidRPr="00117174" w:rsidRDefault="00DF363F" w:rsidP="009F0219">
      <w:pPr>
        <w:jc w:val="both"/>
        <w:rPr>
          <w:color w:val="000000"/>
        </w:rPr>
      </w:pPr>
    </w:p>
    <w:p w:rsidR="00625E1D" w:rsidRPr="009C760A" w:rsidRDefault="00625E1D" w:rsidP="009F0219">
      <w:pPr>
        <w:pStyle w:val="Heading2"/>
        <w:jc w:val="both"/>
      </w:pPr>
      <w:r w:rsidRPr="00117174">
        <w:t xml:space="preserve"> </w:t>
      </w:r>
      <w:bookmarkStart w:id="4" w:name="_Toc462157189"/>
      <w:r w:rsidRPr="009C760A">
        <w:t>1</w:t>
      </w:r>
      <w:r w:rsidRPr="009C760A">
        <w:tab/>
        <w:t>Introduction</w:t>
      </w:r>
      <w:bookmarkEnd w:id="4"/>
    </w:p>
    <w:p w:rsidR="00625E1D" w:rsidRPr="00117174" w:rsidRDefault="00625E1D" w:rsidP="00554D34">
      <w:pPr>
        <w:keepNext/>
        <w:jc w:val="both"/>
        <w:rPr>
          <w:color w:val="000000"/>
        </w:rPr>
      </w:pPr>
    </w:p>
    <w:p w:rsidR="00625E1D" w:rsidRPr="00117174" w:rsidRDefault="00625E1D" w:rsidP="009559A7">
      <w:pPr>
        <w:keepNext/>
        <w:numPr>
          <w:ilvl w:val="1"/>
          <w:numId w:val="0"/>
        </w:numPr>
        <w:ind w:left="720" w:hanging="720"/>
        <w:jc w:val="both"/>
        <w:rPr>
          <w:color w:val="000000"/>
        </w:rPr>
      </w:pPr>
      <w:r w:rsidRPr="00117174">
        <w:rPr>
          <w:color w:val="000000"/>
        </w:rPr>
        <w:t>1.1</w:t>
      </w:r>
      <w:r w:rsidRPr="00117174">
        <w:rPr>
          <w:color w:val="000000"/>
        </w:rPr>
        <w:tab/>
        <w:t xml:space="preserve">The purpose of Contract Standing Orders is to set clear rules by which the </w:t>
      </w:r>
      <w:r w:rsidR="00E94C46">
        <w:rPr>
          <w:color w:val="000000"/>
        </w:rPr>
        <w:t xml:space="preserve">School </w:t>
      </w:r>
      <w:r w:rsidRPr="00117174">
        <w:rPr>
          <w:color w:val="000000"/>
        </w:rPr>
        <w:t xml:space="preserve">spends money on </w:t>
      </w:r>
      <w:r>
        <w:rPr>
          <w:color w:val="000000"/>
        </w:rPr>
        <w:t xml:space="preserve">works, </w:t>
      </w:r>
      <w:r w:rsidRPr="00117174">
        <w:rPr>
          <w:color w:val="000000"/>
        </w:rPr>
        <w:t>goods</w:t>
      </w:r>
      <w:r>
        <w:rPr>
          <w:color w:val="000000"/>
        </w:rPr>
        <w:t xml:space="preserve"> and services</w:t>
      </w:r>
      <w:r w:rsidRPr="00117174">
        <w:rPr>
          <w:color w:val="000000"/>
        </w:rPr>
        <w:t xml:space="preserve">. The rules apply to any contract </w:t>
      </w:r>
      <w:r w:rsidR="006E6630">
        <w:rPr>
          <w:color w:val="000000"/>
        </w:rPr>
        <w:t xml:space="preserve">that </w:t>
      </w:r>
      <w:r w:rsidRPr="00117174">
        <w:rPr>
          <w:color w:val="000000"/>
        </w:rPr>
        <w:t xml:space="preserve">results in payment being made by the </w:t>
      </w:r>
      <w:r w:rsidR="00E94C46">
        <w:rPr>
          <w:color w:val="000000"/>
        </w:rPr>
        <w:t>School</w:t>
      </w:r>
      <w:r w:rsidRPr="00117174">
        <w:rPr>
          <w:color w:val="000000"/>
        </w:rPr>
        <w:t>.</w:t>
      </w:r>
    </w:p>
    <w:p w:rsidR="00625E1D" w:rsidRPr="00117174" w:rsidRDefault="00625E1D" w:rsidP="00826E6D">
      <w:pPr>
        <w:numPr>
          <w:ilvl w:val="1"/>
          <w:numId w:val="0"/>
        </w:numPr>
        <w:ind w:left="720" w:hanging="720"/>
        <w:jc w:val="both"/>
        <w:rPr>
          <w:color w:val="000000"/>
        </w:rPr>
      </w:pPr>
    </w:p>
    <w:p w:rsidR="00625E1D" w:rsidRPr="00117174" w:rsidRDefault="00625E1D" w:rsidP="00A05B3E">
      <w:pPr>
        <w:numPr>
          <w:ilvl w:val="1"/>
          <w:numId w:val="0"/>
        </w:numPr>
        <w:ind w:left="720" w:hanging="720"/>
        <w:jc w:val="both"/>
        <w:rPr>
          <w:strike/>
          <w:color w:val="000000"/>
        </w:rPr>
      </w:pPr>
      <w:r w:rsidRPr="00117174">
        <w:rPr>
          <w:color w:val="000000"/>
        </w:rPr>
        <w:t>1.2</w:t>
      </w:r>
      <w:r w:rsidRPr="00117174">
        <w:rPr>
          <w:color w:val="000000"/>
        </w:rPr>
        <w:tab/>
        <w:t xml:space="preserve">Public procurement must be undertaken in accordance with </w:t>
      </w:r>
      <w:r w:rsidR="00AD5762">
        <w:rPr>
          <w:color w:val="000000"/>
        </w:rPr>
        <w:t xml:space="preserve">the </w:t>
      </w:r>
      <w:r w:rsidRPr="00117174">
        <w:rPr>
          <w:color w:val="000000"/>
        </w:rPr>
        <w:t xml:space="preserve">principles enshrined in EU and national legislation. The </w:t>
      </w:r>
      <w:r w:rsidR="00E94C46">
        <w:rPr>
          <w:color w:val="000000"/>
        </w:rPr>
        <w:t>School</w:t>
      </w:r>
      <w:r w:rsidRPr="00117174">
        <w:rPr>
          <w:color w:val="000000"/>
        </w:rPr>
        <w:t xml:space="preserve"> must always act to promote com</w:t>
      </w:r>
      <w:r w:rsidR="006E6630">
        <w:rPr>
          <w:color w:val="000000"/>
        </w:rPr>
        <w:t>petition and to ensure that each</w:t>
      </w:r>
      <w:r w:rsidRPr="00117174">
        <w:rPr>
          <w:color w:val="000000"/>
        </w:rPr>
        <w:t xml:space="preserve"> procurement is conducted as an open, tr</w:t>
      </w:r>
      <w:r w:rsidR="006E6630">
        <w:rPr>
          <w:color w:val="000000"/>
        </w:rPr>
        <w:t>ansparent and fair competition.</w:t>
      </w:r>
      <w:r w:rsidRPr="00117174">
        <w:rPr>
          <w:color w:val="000000"/>
        </w:rPr>
        <w:t xml:space="preserve"> The </w:t>
      </w:r>
      <w:r w:rsidR="00E94C46">
        <w:rPr>
          <w:color w:val="000000"/>
        </w:rPr>
        <w:t>School</w:t>
      </w:r>
      <w:r w:rsidRPr="00117174">
        <w:rPr>
          <w:color w:val="000000"/>
        </w:rPr>
        <w:t xml:space="preserve"> must avoid practices</w:t>
      </w:r>
      <w:r w:rsidR="00F60F37">
        <w:rPr>
          <w:color w:val="000000"/>
        </w:rPr>
        <w:t>,</w:t>
      </w:r>
      <w:r w:rsidRPr="00117174">
        <w:rPr>
          <w:color w:val="000000"/>
        </w:rPr>
        <w:t xml:space="preserve"> which may restrict or distort competition.</w:t>
      </w:r>
    </w:p>
    <w:p w:rsidR="00625E1D" w:rsidRPr="00117174" w:rsidRDefault="00625E1D" w:rsidP="00D23ACC">
      <w:pPr>
        <w:jc w:val="both"/>
        <w:rPr>
          <w:color w:val="000000"/>
        </w:rPr>
      </w:pPr>
    </w:p>
    <w:p w:rsidR="00625E1D" w:rsidRPr="00117174" w:rsidRDefault="00625E1D" w:rsidP="00F45DB9">
      <w:pPr>
        <w:numPr>
          <w:ilvl w:val="1"/>
          <w:numId w:val="0"/>
        </w:numPr>
        <w:ind w:left="720" w:hanging="720"/>
        <w:jc w:val="both"/>
        <w:rPr>
          <w:color w:val="000000"/>
        </w:rPr>
      </w:pPr>
      <w:r w:rsidRPr="00117174">
        <w:rPr>
          <w:color w:val="000000"/>
        </w:rPr>
        <w:t>1.3</w:t>
      </w:r>
      <w:r w:rsidRPr="00117174">
        <w:rPr>
          <w:color w:val="000000"/>
        </w:rPr>
        <w:tab/>
        <w:t xml:space="preserve">All amounts quoted in these Standing Orders are exclusive of </w:t>
      </w:r>
      <w:r>
        <w:rPr>
          <w:color w:val="000000"/>
        </w:rPr>
        <w:t xml:space="preserve">recoverable </w:t>
      </w:r>
      <w:r w:rsidRPr="00117174">
        <w:rPr>
          <w:color w:val="000000"/>
        </w:rPr>
        <w:t>VAT.</w:t>
      </w:r>
    </w:p>
    <w:p w:rsidR="00625E1D" w:rsidRPr="00117174" w:rsidRDefault="00625E1D">
      <w:pPr>
        <w:numPr>
          <w:ilvl w:val="1"/>
          <w:numId w:val="0"/>
        </w:numPr>
        <w:ind w:left="720" w:hanging="720"/>
        <w:jc w:val="both"/>
        <w:rPr>
          <w:color w:val="000000"/>
        </w:rPr>
      </w:pPr>
    </w:p>
    <w:p w:rsidR="00625E1D" w:rsidRPr="00117174" w:rsidRDefault="00625E1D">
      <w:pPr>
        <w:numPr>
          <w:ilvl w:val="1"/>
          <w:numId w:val="0"/>
        </w:numPr>
        <w:ind w:left="720" w:hanging="720"/>
        <w:jc w:val="both"/>
        <w:rPr>
          <w:color w:val="000000"/>
        </w:rPr>
      </w:pPr>
      <w:r w:rsidRPr="00117174">
        <w:rPr>
          <w:color w:val="000000"/>
        </w:rPr>
        <w:t>1.4</w:t>
      </w:r>
      <w:r w:rsidRPr="00117174">
        <w:rPr>
          <w:color w:val="000000"/>
        </w:rPr>
        <w:tab/>
        <w:t xml:space="preserve">Any dispute or difference as to the interpretation of these Standing Orders shall be resolved by the </w:t>
      </w:r>
      <w:r w:rsidR="00E94C46">
        <w:rPr>
          <w:color w:val="000000"/>
        </w:rPr>
        <w:t xml:space="preserve">Council’s </w:t>
      </w:r>
      <w:r w:rsidRPr="00117174">
        <w:rPr>
          <w:color w:val="000000"/>
        </w:rPr>
        <w:t xml:space="preserve">City Solicitor. </w:t>
      </w:r>
    </w:p>
    <w:p w:rsidR="00625E1D" w:rsidRPr="00117174" w:rsidRDefault="00625E1D">
      <w:pPr>
        <w:numPr>
          <w:ilvl w:val="1"/>
          <w:numId w:val="0"/>
        </w:numPr>
        <w:ind w:left="720" w:hanging="720"/>
        <w:jc w:val="both"/>
        <w:rPr>
          <w:color w:val="000000"/>
        </w:rPr>
      </w:pPr>
    </w:p>
    <w:p w:rsidR="00625E1D" w:rsidRPr="00117174" w:rsidRDefault="00625E1D">
      <w:pPr>
        <w:numPr>
          <w:ilvl w:val="1"/>
          <w:numId w:val="0"/>
        </w:numPr>
        <w:ind w:left="720" w:hanging="720"/>
        <w:jc w:val="both"/>
        <w:rPr>
          <w:color w:val="000000"/>
        </w:rPr>
      </w:pPr>
    </w:p>
    <w:p w:rsidR="00625E1D" w:rsidRPr="0050041B" w:rsidRDefault="00625E1D" w:rsidP="009F0219">
      <w:pPr>
        <w:pStyle w:val="Heading2"/>
        <w:jc w:val="both"/>
      </w:pPr>
      <w:bookmarkStart w:id="5" w:name="_Toc462157190"/>
      <w:r w:rsidRPr="009C760A">
        <w:t>2</w:t>
      </w:r>
      <w:r w:rsidR="0050041B">
        <w:tab/>
      </w:r>
      <w:r w:rsidRPr="0050041B">
        <w:t>Compliance</w:t>
      </w:r>
      <w:bookmarkEnd w:id="5"/>
    </w:p>
    <w:p w:rsidR="00625E1D" w:rsidRPr="00117174" w:rsidRDefault="00625E1D" w:rsidP="00554D34">
      <w:pPr>
        <w:jc w:val="both"/>
        <w:rPr>
          <w:b/>
          <w:color w:val="000000"/>
        </w:rPr>
      </w:pPr>
    </w:p>
    <w:p w:rsidR="00EF6C6E" w:rsidRDefault="00625E1D" w:rsidP="009559A7">
      <w:pPr>
        <w:numPr>
          <w:ilvl w:val="1"/>
          <w:numId w:val="0"/>
        </w:numPr>
        <w:ind w:left="720" w:hanging="720"/>
        <w:jc w:val="both"/>
        <w:rPr>
          <w:rFonts w:ascii="Helvetica" w:hAnsi="Helvetica" w:cs="Helvetica"/>
          <w:color w:val="000000"/>
        </w:rPr>
      </w:pPr>
      <w:r w:rsidRPr="00117174">
        <w:rPr>
          <w:color w:val="000000"/>
        </w:rPr>
        <w:t>2.1</w:t>
      </w:r>
      <w:r w:rsidRPr="00117174">
        <w:rPr>
          <w:color w:val="000000"/>
        </w:rPr>
        <w:tab/>
      </w:r>
      <w:r w:rsidR="00EF6C6E">
        <w:rPr>
          <w:rFonts w:ascii="Helvetica" w:hAnsi="Helvetica" w:cs="Helvetica"/>
          <w:color w:val="000000"/>
        </w:rPr>
        <w:t>Failure to comply with these Contract Standing Orders</w:t>
      </w:r>
      <w:r w:rsidR="00896B5F">
        <w:rPr>
          <w:rFonts w:ascii="Helvetica" w:hAnsi="Helvetica" w:cs="Helvetica"/>
          <w:color w:val="000000"/>
        </w:rPr>
        <w:t xml:space="preserve"> may</w:t>
      </w:r>
      <w:r w:rsidR="00EF6C6E">
        <w:rPr>
          <w:rFonts w:ascii="Helvetica" w:hAnsi="Helvetica" w:cs="Helvetica"/>
          <w:color w:val="000000"/>
        </w:rPr>
        <w:t xml:space="preserve"> result in disciplinary action </w:t>
      </w:r>
      <w:r w:rsidR="00CD09D0">
        <w:rPr>
          <w:rFonts w:ascii="Helvetica" w:hAnsi="Helvetica" w:cs="Helvetica"/>
          <w:color w:val="000000"/>
        </w:rPr>
        <w:t xml:space="preserve">being taken </w:t>
      </w:r>
      <w:r w:rsidR="00EF6C6E">
        <w:rPr>
          <w:rFonts w:ascii="Helvetica" w:hAnsi="Helvetica" w:cs="Helvetica"/>
          <w:color w:val="000000"/>
        </w:rPr>
        <w:t>against the officers concerned.</w:t>
      </w:r>
      <w:r w:rsidR="000D2A60">
        <w:rPr>
          <w:rFonts w:ascii="Helvetica" w:hAnsi="Helvetica" w:cs="Helvetica"/>
          <w:color w:val="000000"/>
        </w:rPr>
        <w:t xml:space="preserve"> </w:t>
      </w:r>
      <w:r w:rsidR="009E55CD">
        <w:rPr>
          <w:rFonts w:ascii="Helvetica" w:hAnsi="Helvetica" w:cs="Helvetica"/>
          <w:color w:val="000000"/>
        </w:rPr>
        <w:t>Failure to comply may</w:t>
      </w:r>
      <w:r w:rsidR="00FB3E66">
        <w:rPr>
          <w:rFonts w:ascii="Helvetica" w:hAnsi="Helvetica" w:cs="Helvetica"/>
          <w:color w:val="000000"/>
        </w:rPr>
        <w:t xml:space="preserve"> </w:t>
      </w:r>
      <w:r w:rsidR="00731A74">
        <w:rPr>
          <w:rFonts w:ascii="Helvetica" w:hAnsi="Helvetica" w:cs="Helvetica"/>
          <w:color w:val="000000"/>
        </w:rPr>
        <w:t xml:space="preserve">also </w:t>
      </w:r>
      <w:r w:rsidR="00FB3E66">
        <w:rPr>
          <w:rFonts w:ascii="Helvetica" w:hAnsi="Helvetica" w:cs="Helvetica"/>
          <w:color w:val="000000"/>
        </w:rPr>
        <w:t>constitute</w:t>
      </w:r>
      <w:r w:rsidR="006247AA">
        <w:rPr>
          <w:rFonts w:ascii="Helvetica" w:hAnsi="Helvetica" w:cs="Helvetica"/>
          <w:color w:val="000000"/>
        </w:rPr>
        <w:t xml:space="preserve"> grounds for the Council’s use of its formal power</w:t>
      </w:r>
      <w:r w:rsidR="004B4D69">
        <w:rPr>
          <w:rFonts w:ascii="Helvetica" w:hAnsi="Helvetica" w:cs="Helvetica"/>
          <w:color w:val="000000"/>
        </w:rPr>
        <w:t>s</w:t>
      </w:r>
      <w:r w:rsidR="006247AA">
        <w:rPr>
          <w:rFonts w:ascii="Helvetica" w:hAnsi="Helvetica" w:cs="Helvetica"/>
          <w:color w:val="000000"/>
        </w:rPr>
        <w:t xml:space="preserve"> of intervention as set out in the Scheme for Financing Schools.</w:t>
      </w:r>
    </w:p>
    <w:p w:rsidR="00EF6C6E" w:rsidRDefault="00EF6C6E" w:rsidP="00826E6D">
      <w:pPr>
        <w:numPr>
          <w:ilvl w:val="1"/>
          <w:numId w:val="0"/>
        </w:numPr>
        <w:ind w:left="720" w:hanging="720"/>
        <w:jc w:val="both"/>
        <w:rPr>
          <w:color w:val="000000"/>
        </w:rPr>
      </w:pPr>
    </w:p>
    <w:p w:rsidR="00625E1D" w:rsidRPr="00117174" w:rsidRDefault="00EF6C6E" w:rsidP="00A05B3E">
      <w:pPr>
        <w:numPr>
          <w:ilvl w:val="1"/>
          <w:numId w:val="0"/>
        </w:numPr>
        <w:ind w:left="720" w:hanging="720"/>
        <w:jc w:val="both"/>
        <w:rPr>
          <w:color w:val="000000"/>
        </w:rPr>
      </w:pPr>
      <w:r>
        <w:rPr>
          <w:color w:val="000000"/>
        </w:rPr>
        <w:t>2.2</w:t>
      </w:r>
      <w:r>
        <w:rPr>
          <w:color w:val="000000"/>
        </w:rPr>
        <w:tab/>
      </w:r>
      <w:r w:rsidR="00625E1D" w:rsidRPr="00117174">
        <w:rPr>
          <w:color w:val="000000"/>
        </w:rPr>
        <w:t xml:space="preserve">Every contract made by or on behalf of the </w:t>
      </w:r>
      <w:r w:rsidR="000D44D6">
        <w:rPr>
          <w:color w:val="000000"/>
        </w:rPr>
        <w:t>School</w:t>
      </w:r>
      <w:r w:rsidR="00625E1D" w:rsidRPr="00117174">
        <w:rPr>
          <w:color w:val="000000"/>
        </w:rPr>
        <w:t xml:space="preserve"> for works, goods and services</w:t>
      </w:r>
      <w:r w:rsidR="009B7B74">
        <w:rPr>
          <w:color w:val="000000"/>
        </w:rPr>
        <w:t>,</w:t>
      </w:r>
      <w:r w:rsidR="00625E1D" w:rsidRPr="00117174">
        <w:rPr>
          <w:color w:val="000000"/>
        </w:rPr>
        <w:t xml:space="preserve"> and all </w:t>
      </w:r>
      <w:r w:rsidR="000D44D6">
        <w:rPr>
          <w:color w:val="000000"/>
        </w:rPr>
        <w:t xml:space="preserve">School </w:t>
      </w:r>
      <w:r w:rsidR="00625E1D" w:rsidRPr="00117174">
        <w:rPr>
          <w:color w:val="000000"/>
        </w:rPr>
        <w:t>employees engaged to act in any capacity to manage or supervi</w:t>
      </w:r>
      <w:r w:rsidR="00A721C0">
        <w:rPr>
          <w:color w:val="000000"/>
        </w:rPr>
        <w:t>se a contract</w:t>
      </w:r>
      <w:r w:rsidR="009B7B74">
        <w:rPr>
          <w:color w:val="000000"/>
        </w:rPr>
        <w:t>,</w:t>
      </w:r>
      <w:r w:rsidR="00A721C0">
        <w:rPr>
          <w:color w:val="000000"/>
        </w:rPr>
        <w:t xml:space="preserve"> must comply with:</w:t>
      </w:r>
      <w:r w:rsidR="00625E1D" w:rsidRPr="00117174">
        <w:rPr>
          <w:color w:val="000000"/>
        </w:rPr>
        <w:t xml:space="preserve"> </w:t>
      </w:r>
    </w:p>
    <w:p w:rsidR="00625E1D" w:rsidRPr="00117174" w:rsidRDefault="00625E1D" w:rsidP="00D23ACC">
      <w:pPr>
        <w:numPr>
          <w:ilvl w:val="1"/>
          <w:numId w:val="0"/>
        </w:numPr>
        <w:ind w:left="720" w:hanging="720"/>
        <w:jc w:val="both"/>
        <w:rPr>
          <w:color w:val="000000"/>
        </w:rPr>
      </w:pPr>
    </w:p>
    <w:p w:rsidR="00625E1D" w:rsidRPr="00117174" w:rsidRDefault="00625E1D" w:rsidP="008F73C6">
      <w:pPr>
        <w:numPr>
          <w:ilvl w:val="0"/>
          <w:numId w:val="3"/>
        </w:numPr>
        <w:tabs>
          <w:tab w:val="clear" w:pos="1440"/>
          <w:tab w:val="left" w:pos="1260"/>
        </w:tabs>
        <w:ind w:left="1260" w:hanging="540"/>
        <w:jc w:val="both"/>
        <w:rPr>
          <w:color w:val="000000"/>
        </w:rPr>
      </w:pPr>
      <w:r w:rsidRPr="00117174">
        <w:rPr>
          <w:color w:val="000000"/>
        </w:rPr>
        <w:t xml:space="preserve">EU Procurement </w:t>
      </w:r>
      <w:r w:rsidR="001F36A7">
        <w:rPr>
          <w:color w:val="000000"/>
        </w:rPr>
        <w:t>Directives</w:t>
      </w:r>
      <w:r w:rsidR="00BC2C3C">
        <w:rPr>
          <w:color w:val="000000"/>
        </w:rPr>
        <w:t>.</w:t>
      </w:r>
    </w:p>
    <w:p w:rsidR="00625E1D" w:rsidRPr="00117174" w:rsidRDefault="00625E1D" w:rsidP="008F73C6">
      <w:pPr>
        <w:numPr>
          <w:ilvl w:val="0"/>
          <w:numId w:val="3"/>
        </w:numPr>
        <w:tabs>
          <w:tab w:val="clear" w:pos="1440"/>
          <w:tab w:val="left" w:pos="1260"/>
        </w:tabs>
        <w:ind w:left="1260" w:hanging="540"/>
        <w:jc w:val="both"/>
        <w:rPr>
          <w:color w:val="000000"/>
        </w:rPr>
      </w:pPr>
      <w:r w:rsidRPr="00117174">
        <w:rPr>
          <w:color w:val="000000"/>
        </w:rPr>
        <w:t>All relevant statu</w:t>
      </w:r>
      <w:r>
        <w:rPr>
          <w:color w:val="000000"/>
        </w:rPr>
        <w:t>tory provisions including the Public Contracts Regulations 2015, c</w:t>
      </w:r>
      <w:r w:rsidRPr="00117174">
        <w:rPr>
          <w:color w:val="000000"/>
        </w:rPr>
        <w:t xml:space="preserve">ompetition law and Public Services </w:t>
      </w:r>
      <w:r>
        <w:rPr>
          <w:color w:val="000000"/>
        </w:rPr>
        <w:t xml:space="preserve">Acts </w:t>
      </w:r>
      <w:r w:rsidRPr="00117174">
        <w:rPr>
          <w:color w:val="000000"/>
        </w:rPr>
        <w:t>(</w:t>
      </w:r>
      <w:r>
        <w:rPr>
          <w:color w:val="000000"/>
        </w:rPr>
        <w:t xml:space="preserve">e.g. </w:t>
      </w:r>
      <w:r w:rsidRPr="00117174">
        <w:rPr>
          <w:color w:val="000000"/>
        </w:rPr>
        <w:t>Social Value</w:t>
      </w:r>
      <w:r>
        <w:rPr>
          <w:color w:val="000000"/>
        </w:rPr>
        <w:t>, Care Act 2014</w:t>
      </w:r>
      <w:r w:rsidRPr="00117174">
        <w:rPr>
          <w:color w:val="000000"/>
        </w:rPr>
        <w:t>)</w:t>
      </w:r>
      <w:r w:rsidR="00BC2C3C">
        <w:rPr>
          <w:color w:val="000000"/>
        </w:rPr>
        <w:t>.</w:t>
      </w:r>
    </w:p>
    <w:p w:rsidR="006F771E" w:rsidRDefault="00BD4A43" w:rsidP="008F73C6">
      <w:pPr>
        <w:numPr>
          <w:ilvl w:val="0"/>
          <w:numId w:val="3"/>
        </w:numPr>
        <w:tabs>
          <w:tab w:val="clear" w:pos="1440"/>
          <w:tab w:val="left" w:pos="1260"/>
        </w:tabs>
        <w:ind w:left="1260" w:hanging="540"/>
        <w:jc w:val="both"/>
        <w:rPr>
          <w:color w:val="000000"/>
        </w:rPr>
      </w:pPr>
      <w:r>
        <w:rPr>
          <w:color w:val="000000"/>
        </w:rPr>
        <w:t>The Council’s Financial Regulations for Maintained Schools</w:t>
      </w:r>
      <w:r w:rsidR="00A42B70">
        <w:rPr>
          <w:color w:val="000000"/>
        </w:rPr>
        <w:t>.</w:t>
      </w:r>
    </w:p>
    <w:p w:rsidR="007D6F51" w:rsidRDefault="006F771E" w:rsidP="008F73C6">
      <w:pPr>
        <w:numPr>
          <w:ilvl w:val="0"/>
          <w:numId w:val="3"/>
        </w:numPr>
        <w:tabs>
          <w:tab w:val="clear" w:pos="1440"/>
          <w:tab w:val="left" w:pos="1260"/>
        </w:tabs>
        <w:ind w:left="1260" w:hanging="540"/>
        <w:jc w:val="both"/>
        <w:rPr>
          <w:color w:val="000000"/>
        </w:rPr>
      </w:pPr>
      <w:r>
        <w:rPr>
          <w:color w:val="000000"/>
        </w:rPr>
        <w:t>T</w:t>
      </w:r>
      <w:r w:rsidR="00704AB7">
        <w:rPr>
          <w:color w:val="000000"/>
        </w:rPr>
        <w:t xml:space="preserve">he Scheme for Financing Schools, </w:t>
      </w:r>
      <w:r w:rsidR="000D44D6">
        <w:rPr>
          <w:color w:val="000000"/>
        </w:rPr>
        <w:t>and</w:t>
      </w:r>
      <w:r w:rsidR="00625E1D" w:rsidRPr="00117174">
        <w:rPr>
          <w:color w:val="000000"/>
        </w:rPr>
        <w:t xml:space="preserve"> </w:t>
      </w:r>
    </w:p>
    <w:p w:rsidR="00625E1D" w:rsidRPr="00117174" w:rsidRDefault="00FF3A87" w:rsidP="008F73C6">
      <w:pPr>
        <w:numPr>
          <w:ilvl w:val="0"/>
          <w:numId w:val="3"/>
        </w:numPr>
        <w:tabs>
          <w:tab w:val="clear" w:pos="1440"/>
          <w:tab w:val="left" w:pos="1260"/>
        </w:tabs>
        <w:ind w:left="1260" w:hanging="540"/>
        <w:jc w:val="both"/>
        <w:rPr>
          <w:color w:val="000000"/>
        </w:rPr>
      </w:pPr>
      <w:r w:rsidRPr="00117174">
        <w:rPr>
          <w:color w:val="000000"/>
        </w:rPr>
        <w:lastRenderedPageBreak/>
        <w:t>These</w:t>
      </w:r>
      <w:r w:rsidR="00625E1D" w:rsidRPr="00117174">
        <w:rPr>
          <w:color w:val="000000"/>
        </w:rPr>
        <w:t xml:space="preserve"> Standing Orders</w:t>
      </w:r>
      <w:r w:rsidR="00BC2C3C">
        <w:rPr>
          <w:color w:val="000000"/>
        </w:rPr>
        <w:t>.</w:t>
      </w:r>
    </w:p>
    <w:p w:rsidR="00625E1D" w:rsidRDefault="00625E1D">
      <w:pPr>
        <w:jc w:val="both"/>
        <w:rPr>
          <w:color w:val="000000"/>
        </w:rPr>
      </w:pPr>
    </w:p>
    <w:p w:rsidR="002E654C" w:rsidRDefault="00625E1D" w:rsidP="00AA0BE5">
      <w:pPr>
        <w:numPr>
          <w:ilvl w:val="1"/>
          <w:numId w:val="0"/>
        </w:numPr>
        <w:ind w:left="720" w:hanging="720"/>
        <w:jc w:val="both"/>
        <w:rPr>
          <w:color w:val="000000"/>
        </w:rPr>
      </w:pPr>
      <w:r w:rsidRPr="00117174">
        <w:rPr>
          <w:color w:val="000000"/>
        </w:rPr>
        <w:t>2.</w:t>
      </w:r>
      <w:r w:rsidR="00EF6C6E">
        <w:rPr>
          <w:color w:val="000000"/>
        </w:rPr>
        <w:t>3</w:t>
      </w:r>
      <w:r w:rsidRPr="00117174">
        <w:rPr>
          <w:color w:val="000000"/>
        </w:rPr>
        <w:tab/>
        <w:t xml:space="preserve">All </w:t>
      </w:r>
      <w:r w:rsidR="000D44D6">
        <w:rPr>
          <w:color w:val="000000"/>
        </w:rPr>
        <w:t xml:space="preserve">School </w:t>
      </w:r>
      <w:r w:rsidRPr="00117174">
        <w:rPr>
          <w:color w:val="000000"/>
        </w:rPr>
        <w:t xml:space="preserve">employees and organisations engaged on the </w:t>
      </w:r>
      <w:r w:rsidR="000D44D6">
        <w:rPr>
          <w:color w:val="000000"/>
        </w:rPr>
        <w:t>Schoo</w:t>
      </w:r>
      <w:r w:rsidRPr="00117174">
        <w:rPr>
          <w:color w:val="000000"/>
        </w:rPr>
        <w:t>l’s behalf shall ensure that all procurement activity is undertaken with regard to high standards of probity and in a manner</w:t>
      </w:r>
      <w:r w:rsidR="00803766">
        <w:rPr>
          <w:color w:val="000000"/>
        </w:rPr>
        <w:t>,</w:t>
      </w:r>
      <w:r w:rsidRPr="00117174">
        <w:rPr>
          <w:color w:val="000000"/>
        </w:rPr>
        <w:t xml:space="preserve"> which avoids any conflicts of interest.  Any conflicts of interest that do arise shall be dealt with in accordance with the </w:t>
      </w:r>
      <w:r w:rsidR="000D44D6">
        <w:rPr>
          <w:color w:val="000000"/>
        </w:rPr>
        <w:t>School</w:t>
      </w:r>
      <w:r w:rsidRPr="00117174">
        <w:rPr>
          <w:color w:val="000000"/>
        </w:rPr>
        <w:t>’s</w:t>
      </w:r>
      <w:r w:rsidRPr="000D44D6">
        <w:rPr>
          <w:color w:val="000000"/>
        </w:rPr>
        <w:t xml:space="preserve"> Code of </w:t>
      </w:r>
      <w:r w:rsidR="000D44D6" w:rsidRPr="000D44D6">
        <w:rPr>
          <w:color w:val="000000"/>
        </w:rPr>
        <w:t>Conduct for its employees.</w:t>
      </w:r>
    </w:p>
    <w:p w:rsidR="00DF363F" w:rsidRDefault="00DF363F" w:rsidP="00DF363F">
      <w:pPr>
        <w:numPr>
          <w:ilvl w:val="1"/>
          <w:numId w:val="0"/>
        </w:numPr>
        <w:jc w:val="both"/>
        <w:rPr>
          <w:color w:val="000000"/>
        </w:rPr>
      </w:pPr>
    </w:p>
    <w:p w:rsidR="002E654C" w:rsidRDefault="002E654C">
      <w:pPr>
        <w:numPr>
          <w:ilvl w:val="1"/>
          <w:numId w:val="0"/>
        </w:numPr>
        <w:ind w:left="720" w:hanging="720"/>
        <w:jc w:val="both"/>
        <w:rPr>
          <w:color w:val="000000"/>
        </w:rPr>
      </w:pPr>
      <w:r>
        <w:rPr>
          <w:color w:val="000000"/>
        </w:rPr>
        <w:t>2.4</w:t>
      </w:r>
      <w:r>
        <w:rPr>
          <w:color w:val="000000"/>
        </w:rPr>
        <w:tab/>
        <w:t>In applying these Standing Orders</w:t>
      </w:r>
      <w:r w:rsidR="00655F31">
        <w:rPr>
          <w:color w:val="000000"/>
        </w:rPr>
        <w:t>,</w:t>
      </w:r>
      <w:r>
        <w:rPr>
          <w:color w:val="000000"/>
        </w:rPr>
        <w:t xml:space="preserve"> all school employees shall have regard to the duty of Best Value under the Local Government Act 1999</w:t>
      </w:r>
      <w:r w:rsidR="00736B94">
        <w:rPr>
          <w:color w:val="000000"/>
        </w:rPr>
        <w:t>.</w:t>
      </w:r>
    </w:p>
    <w:p w:rsidR="00B15743" w:rsidRDefault="00B15743">
      <w:pPr>
        <w:numPr>
          <w:ilvl w:val="1"/>
          <w:numId w:val="0"/>
        </w:numPr>
        <w:ind w:left="720" w:hanging="720"/>
        <w:jc w:val="both"/>
        <w:rPr>
          <w:color w:val="000000"/>
        </w:rPr>
      </w:pPr>
    </w:p>
    <w:p w:rsidR="00B15743" w:rsidRPr="000D44D6" w:rsidRDefault="00B15743">
      <w:pPr>
        <w:numPr>
          <w:ilvl w:val="1"/>
          <w:numId w:val="0"/>
        </w:numPr>
        <w:ind w:left="720" w:hanging="720"/>
        <w:jc w:val="both"/>
        <w:rPr>
          <w:color w:val="000000"/>
        </w:rPr>
      </w:pPr>
      <w:r>
        <w:rPr>
          <w:color w:val="000000"/>
        </w:rPr>
        <w:t>2.5</w:t>
      </w:r>
      <w:r>
        <w:rPr>
          <w:color w:val="000000"/>
        </w:rPr>
        <w:tab/>
        <w:t xml:space="preserve">The Governing </w:t>
      </w:r>
      <w:r w:rsidR="008F13D9">
        <w:rPr>
          <w:color w:val="000000"/>
        </w:rPr>
        <w:t>Board</w:t>
      </w:r>
      <w:r>
        <w:rPr>
          <w:color w:val="000000"/>
        </w:rPr>
        <w:t xml:space="preserve"> must specify limits within which it authorises the Headteacher to </w:t>
      </w:r>
      <w:r w:rsidR="007E1348">
        <w:rPr>
          <w:color w:val="000000"/>
        </w:rPr>
        <w:t>authorise</w:t>
      </w:r>
      <w:r>
        <w:rPr>
          <w:color w:val="000000"/>
        </w:rPr>
        <w:t xml:space="preserve"> orders</w:t>
      </w:r>
      <w:r w:rsidR="00F32F1E">
        <w:rPr>
          <w:color w:val="000000"/>
        </w:rPr>
        <w:t>, invoices</w:t>
      </w:r>
      <w:r>
        <w:rPr>
          <w:color w:val="000000"/>
        </w:rPr>
        <w:t xml:space="preserve"> and contracts in </w:t>
      </w:r>
      <w:r w:rsidR="009E55CD">
        <w:rPr>
          <w:color w:val="000000"/>
        </w:rPr>
        <w:t>their</w:t>
      </w:r>
      <w:r>
        <w:rPr>
          <w:color w:val="000000"/>
        </w:rPr>
        <w:t xml:space="preserve"> own names on behalf of the School. A</w:t>
      </w:r>
      <w:r w:rsidR="007D6F51">
        <w:rPr>
          <w:color w:val="000000"/>
        </w:rPr>
        <w:t>ll</w:t>
      </w:r>
      <w:r>
        <w:rPr>
          <w:color w:val="000000"/>
        </w:rPr>
        <w:t xml:space="preserve"> orders</w:t>
      </w:r>
      <w:r w:rsidR="00F32F1E">
        <w:rPr>
          <w:color w:val="000000"/>
        </w:rPr>
        <w:t>, invoices</w:t>
      </w:r>
      <w:r>
        <w:rPr>
          <w:color w:val="000000"/>
        </w:rPr>
        <w:t xml:space="preserve"> or contracts shall remain the responsibility of the Governing </w:t>
      </w:r>
      <w:r w:rsidR="008F13D9">
        <w:rPr>
          <w:color w:val="000000"/>
        </w:rPr>
        <w:t>Board</w:t>
      </w:r>
      <w:r>
        <w:rPr>
          <w:color w:val="000000"/>
        </w:rPr>
        <w:t>.</w:t>
      </w:r>
    </w:p>
    <w:p w:rsidR="00625E1D" w:rsidRPr="00117174" w:rsidRDefault="00625E1D">
      <w:pPr>
        <w:jc w:val="both"/>
        <w:rPr>
          <w:color w:val="000000"/>
        </w:rPr>
      </w:pPr>
    </w:p>
    <w:p w:rsidR="00625E1D" w:rsidRPr="00117174" w:rsidRDefault="00625E1D">
      <w:pPr>
        <w:numPr>
          <w:ilvl w:val="1"/>
          <w:numId w:val="0"/>
        </w:numPr>
        <w:ind w:left="720" w:hanging="720"/>
        <w:jc w:val="both"/>
        <w:rPr>
          <w:color w:val="000000"/>
        </w:rPr>
      </w:pPr>
      <w:r w:rsidRPr="00117174">
        <w:rPr>
          <w:color w:val="000000"/>
        </w:rPr>
        <w:t>2.</w:t>
      </w:r>
      <w:r w:rsidR="00B15743">
        <w:rPr>
          <w:color w:val="000000"/>
        </w:rPr>
        <w:t>6</w:t>
      </w:r>
      <w:r w:rsidRPr="00117174">
        <w:rPr>
          <w:color w:val="000000"/>
        </w:rPr>
        <w:tab/>
        <w:t xml:space="preserve">Within </w:t>
      </w:r>
      <w:r w:rsidR="00FE0129">
        <w:rPr>
          <w:color w:val="000000"/>
        </w:rPr>
        <w:t xml:space="preserve">the </w:t>
      </w:r>
      <w:r w:rsidRPr="00117174">
        <w:rPr>
          <w:color w:val="000000"/>
        </w:rPr>
        <w:t>limits</w:t>
      </w:r>
      <w:r w:rsidR="00FE0129">
        <w:rPr>
          <w:color w:val="000000"/>
        </w:rPr>
        <w:t xml:space="preserve"> of financial powers delegated by the Governing </w:t>
      </w:r>
      <w:r w:rsidR="008F13D9">
        <w:rPr>
          <w:color w:val="000000"/>
        </w:rPr>
        <w:t>Board</w:t>
      </w:r>
      <w:r w:rsidRPr="00117174">
        <w:rPr>
          <w:color w:val="000000"/>
        </w:rPr>
        <w:t xml:space="preserve">, </w:t>
      </w:r>
      <w:r w:rsidR="00FE0129">
        <w:rPr>
          <w:color w:val="000000"/>
        </w:rPr>
        <w:t>the</w:t>
      </w:r>
      <w:r w:rsidRPr="00117174">
        <w:rPr>
          <w:color w:val="000000"/>
        </w:rPr>
        <w:t xml:space="preserve"> </w:t>
      </w:r>
      <w:r w:rsidR="004C1274">
        <w:rPr>
          <w:color w:val="000000"/>
        </w:rPr>
        <w:t>Head</w:t>
      </w:r>
      <w:r w:rsidR="00FE0129">
        <w:rPr>
          <w:color w:val="000000"/>
        </w:rPr>
        <w:t>t</w:t>
      </w:r>
      <w:r w:rsidR="004C1274">
        <w:rPr>
          <w:color w:val="000000"/>
        </w:rPr>
        <w:t>eacher</w:t>
      </w:r>
      <w:r>
        <w:rPr>
          <w:color w:val="000000"/>
        </w:rPr>
        <w:t xml:space="preserve"> </w:t>
      </w:r>
      <w:r w:rsidRPr="00117174">
        <w:rPr>
          <w:color w:val="000000"/>
        </w:rPr>
        <w:t xml:space="preserve">may </w:t>
      </w:r>
      <w:r>
        <w:rPr>
          <w:color w:val="000000"/>
        </w:rPr>
        <w:t>permit</w:t>
      </w:r>
      <w:r w:rsidRPr="00117174">
        <w:rPr>
          <w:color w:val="000000"/>
        </w:rPr>
        <w:t xml:space="preserve"> other officers</w:t>
      </w:r>
      <w:r w:rsidR="007E1348">
        <w:rPr>
          <w:color w:val="000000"/>
        </w:rPr>
        <w:t xml:space="preserve"> (e</w:t>
      </w:r>
      <w:r w:rsidR="00677939">
        <w:rPr>
          <w:color w:val="000000"/>
        </w:rPr>
        <w:t>mployees of the Council or the S</w:t>
      </w:r>
      <w:r w:rsidR="007E1348">
        <w:rPr>
          <w:color w:val="000000"/>
        </w:rPr>
        <w:t>chool)</w:t>
      </w:r>
      <w:r w:rsidRPr="00117174">
        <w:rPr>
          <w:color w:val="000000"/>
        </w:rPr>
        <w:t xml:space="preserve"> to authorise orders</w:t>
      </w:r>
      <w:r w:rsidR="00F32F1E">
        <w:rPr>
          <w:color w:val="000000"/>
        </w:rPr>
        <w:t>, invoices</w:t>
      </w:r>
      <w:r w:rsidRPr="00117174">
        <w:rPr>
          <w:color w:val="000000"/>
        </w:rPr>
        <w:t xml:space="preserve"> and contracts in their own names on behalf of the </w:t>
      </w:r>
      <w:r w:rsidR="000D44D6">
        <w:rPr>
          <w:color w:val="000000"/>
        </w:rPr>
        <w:t>School</w:t>
      </w:r>
      <w:r w:rsidRPr="00117174">
        <w:rPr>
          <w:color w:val="000000"/>
        </w:rPr>
        <w:t xml:space="preserve">.  </w:t>
      </w:r>
      <w:r w:rsidR="000824C5">
        <w:rPr>
          <w:color w:val="000000"/>
        </w:rPr>
        <w:t>O</w:t>
      </w:r>
      <w:r w:rsidRPr="00117174">
        <w:rPr>
          <w:color w:val="000000"/>
        </w:rPr>
        <w:t>rders</w:t>
      </w:r>
      <w:r w:rsidR="00F32F1E">
        <w:rPr>
          <w:color w:val="000000"/>
        </w:rPr>
        <w:t>, invoices</w:t>
      </w:r>
      <w:r w:rsidRPr="00117174">
        <w:rPr>
          <w:color w:val="000000"/>
        </w:rPr>
        <w:t xml:space="preserve"> or contracts made</w:t>
      </w:r>
      <w:r w:rsidR="00655F31">
        <w:rPr>
          <w:color w:val="000000"/>
        </w:rPr>
        <w:t xml:space="preserve"> under these circumstances</w:t>
      </w:r>
      <w:r w:rsidRPr="00117174">
        <w:rPr>
          <w:color w:val="000000"/>
        </w:rPr>
        <w:t xml:space="preserve"> remain the responsibility of </w:t>
      </w:r>
      <w:r w:rsidR="004C1274">
        <w:rPr>
          <w:color w:val="000000"/>
        </w:rPr>
        <w:t>the</w:t>
      </w:r>
      <w:r>
        <w:rPr>
          <w:color w:val="000000"/>
        </w:rPr>
        <w:t xml:space="preserve"> </w:t>
      </w:r>
      <w:r w:rsidR="004C1274">
        <w:rPr>
          <w:color w:val="000000"/>
        </w:rPr>
        <w:t>Head</w:t>
      </w:r>
      <w:r w:rsidR="00FE0129">
        <w:rPr>
          <w:color w:val="000000"/>
        </w:rPr>
        <w:t>t</w:t>
      </w:r>
      <w:r w:rsidR="004C1274">
        <w:rPr>
          <w:color w:val="000000"/>
        </w:rPr>
        <w:t>eacher</w:t>
      </w:r>
      <w:r w:rsidR="00F32F1E">
        <w:rPr>
          <w:color w:val="000000"/>
        </w:rPr>
        <w:t xml:space="preserve"> and, through the Headteacher, the Governing </w:t>
      </w:r>
      <w:r w:rsidR="008F13D9">
        <w:rPr>
          <w:color w:val="000000"/>
        </w:rPr>
        <w:t>Board</w:t>
      </w:r>
      <w:r w:rsidR="00F32F1E">
        <w:rPr>
          <w:color w:val="000000"/>
        </w:rPr>
        <w:t xml:space="preserve"> (see 2.5)</w:t>
      </w:r>
      <w:r w:rsidR="00615B6E">
        <w:rPr>
          <w:color w:val="000000"/>
        </w:rPr>
        <w:t>.</w:t>
      </w:r>
      <w:r w:rsidRPr="00117174">
        <w:rPr>
          <w:color w:val="000000"/>
        </w:rPr>
        <w:t xml:space="preserve"> </w:t>
      </w:r>
      <w:r w:rsidR="007C5686">
        <w:rPr>
          <w:color w:val="000000"/>
        </w:rPr>
        <w:t xml:space="preserve">The </w:t>
      </w:r>
      <w:r w:rsidR="004C1274">
        <w:rPr>
          <w:color w:val="000000"/>
        </w:rPr>
        <w:t>Head</w:t>
      </w:r>
      <w:r w:rsidR="00FE0129">
        <w:rPr>
          <w:color w:val="000000"/>
        </w:rPr>
        <w:t>t</w:t>
      </w:r>
      <w:r w:rsidR="004C1274">
        <w:rPr>
          <w:color w:val="000000"/>
        </w:rPr>
        <w:t>eacher</w:t>
      </w:r>
      <w:r>
        <w:rPr>
          <w:color w:val="000000"/>
        </w:rPr>
        <w:t xml:space="preserve"> </w:t>
      </w:r>
      <w:r w:rsidRPr="00117174">
        <w:rPr>
          <w:color w:val="000000"/>
        </w:rPr>
        <w:t xml:space="preserve">must maintain an up to date record of authorised officers. </w:t>
      </w:r>
    </w:p>
    <w:p w:rsidR="00625E1D" w:rsidRPr="00117174" w:rsidRDefault="00625E1D">
      <w:pPr>
        <w:ind w:left="720" w:hanging="720"/>
        <w:jc w:val="both"/>
        <w:rPr>
          <w:color w:val="000000"/>
        </w:rPr>
      </w:pPr>
    </w:p>
    <w:p w:rsidR="00625E1D" w:rsidRPr="00117174" w:rsidRDefault="00625E1D">
      <w:pPr>
        <w:numPr>
          <w:ilvl w:val="1"/>
          <w:numId w:val="0"/>
        </w:numPr>
        <w:ind w:left="720" w:hanging="720"/>
        <w:jc w:val="both"/>
        <w:rPr>
          <w:color w:val="000000"/>
        </w:rPr>
      </w:pPr>
      <w:r w:rsidRPr="00117174">
        <w:rPr>
          <w:color w:val="000000"/>
        </w:rPr>
        <w:t>2.</w:t>
      </w:r>
      <w:r w:rsidR="00B15743">
        <w:rPr>
          <w:color w:val="000000"/>
        </w:rPr>
        <w:t>7</w:t>
      </w:r>
      <w:r w:rsidRPr="00117174">
        <w:rPr>
          <w:color w:val="000000"/>
        </w:rPr>
        <w:tab/>
        <w:t xml:space="preserve">All orders for </w:t>
      </w:r>
      <w:r>
        <w:rPr>
          <w:color w:val="000000"/>
        </w:rPr>
        <w:t xml:space="preserve">works, </w:t>
      </w:r>
      <w:r w:rsidRPr="00117174">
        <w:rPr>
          <w:color w:val="000000"/>
        </w:rPr>
        <w:t xml:space="preserve">goods </w:t>
      </w:r>
      <w:r>
        <w:rPr>
          <w:color w:val="000000"/>
        </w:rPr>
        <w:t>or</w:t>
      </w:r>
      <w:r w:rsidRPr="00117174">
        <w:rPr>
          <w:color w:val="000000"/>
        </w:rPr>
        <w:t xml:space="preserve"> services must be placed using the </w:t>
      </w:r>
      <w:r w:rsidR="000D44D6">
        <w:rPr>
          <w:color w:val="000000"/>
        </w:rPr>
        <w:t>School</w:t>
      </w:r>
      <w:r w:rsidRPr="00117174">
        <w:rPr>
          <w:color w:val="000000"/>
        </w:rPr>
        <w:t>’s approved systems</w:t>
      </w:r>
      <w:r w:rsidR="00C82DD0">
        <w:rPr>
          <w:color w:val="000000"/>
        </w:rPr>
        <w:t xml:space="preserve"> (e.g. official order form / formal written contract / approved E-procurement process)</w:t>
      </w:r>
      <w:r w:rsidRPr="00117174">
        <w:rPr>
          <w:color w:val="000000"/>
        </w:rPr>
        <w:t xml:space="preserve"> in advance of the</w:t>
      </w:r>
      <w:r>
        <w:rPr>
          <w:color w:val="000000"/>
        </w:rPr>
        <w:t xml:space="preserve"> invoice being received</w:t>
      </w:r>
      <w:r w:rsidRPr="00117174">
        <w:rPr>
          <w:color w:val="000000"/>
        </w:rPr>
        <w:t xml:space="preserve"> and </w:t>
      </w:r>
      <w:r w:rsidR="007D6F51">
        <w:rPr>
          <w:color w:val="000000"/>
        </w:rPr>
        <w:t xml:space="preserve">must </w:t>
      </w:r>
      <w:r w:rsidR="008F2A5B">
        <w:rPr>
          <w:color w:val="000000"/>
        </w:rPr>
        <w:t xml:space="preserve">be </w:t>
      </w:r>
      <w:r w:rsidRPr="00117174">
        <w:rPr>
          <w:color w:val="000000"/>
        </w:rPr>
        <w:t>coded to the appropriate account codes</w:t>
      </w:r>
      <w:r w:rsidR="00EC118A">
        <w:rPr>
          <w:color w:val="000000"/>
        </w:rPr>
        <w:t xml:space="preserve"> on the school’s financial system</w:t>
      </w:r>
      <w:r w:rsidRPr="00117174">
        <w:rPr>
          <w:color w:val="000000"/>
        </w:rPr>
        <w:t>.</w:t>
      </w:r>
    </w:p>
    <w:p w:rsidR="00625E1D" w:rsidRDefault="00625E1D">
      <w:pPr>
        <w:jc w:val="both"/>
      </w:pPr>
    </w:p>
    <w:p w:rsidR="00625E1D" w:rsidRDefault="00625E1D" w:rsidP="009F0219">
      <w:pPr>
        <w:ind w:left="720" w:hanging="720"/>
        <w:jc w:val="both"/>
        <w:rPr>
          <w:color w:val="000000"/>
        </w:rPr>
      </w:pPr>
      <w:r w:rsidRPr="007C5686">
        <w:rPr>
          <w:color w:val="000000"/>
        </w:rPr>
        <w:t>2.</w:t>
      </w:r>
      <w:r w:rsidR="00B15743" w:rsidRPr="007C5686">
        <w:rPr>
          <w:color w:val="000000"/>
        </w:rPr>
        <w:t>8</w:t>
      </w:r>
      <w:r w:rsidRPr="007C5686">
        <w:rPr>
          <w:color w:val="000000"/>
        </w:rPr>
        <w:tab/>
      </w:r>
      <w:r w:rsidR="006E6630" w:rsidRPr="007C5686">
        <w:rPr>
          <w:color w:val="000000"/>
        </w:rPr>
        <w:t xml:space="preserve">The </w:t>
      </w:r>
      <w:r w:rsidR="004C1274" w:rsidRPr="007C5686">
        <w:rPr>
          <w:color w:val="000000"/>
        </w:rPr>
        <w:t>Head</w:t>
      </w:r>
      <w:r w:rsidR="00F75D41" w:rsidRPr="007C5686">
        <w:rPr>
          <w:color w:val="000000"/>
        </w:rPr>
        <w:t>t</w:t>
      </w:r>
      <w:r w:rsidR="004C1274" w:rsidRPr="007C5686">
        <w:rPr>
          <w:color w:val="000000"/>
        </w:rPr>
        <w:t>eacher</w:t>
      </w:r>
      <w:r w:rsidR="006E6630" w:rsidRPr="007C5686">
        <w:rPr>
          <w:color w:val="000000"/>
        </w:rPr>
        <w:t xml:space="preserve"> is</w:t>
      </w:r>
      <w:r w:rsidRPr="007C5686">
        <w:rPr>
          <w:color w:val="000000"/>
        </w:rPr>
        <w:t xml:space="preserve"> responsible for ensuring compliance by their staff and shall report all breaches</w:t>
      </w:r>
      <w:r w:rsidR="007D6F51">
        <w:rPr>
          <w:color w:val="000000"/>
        </w:rPr>
        <w:t xml:space="preserve"> of these Standing Orders</w:t>
      </w:r>
      <w:r w:rsidRPr="007C5686">
        <w:rPr>
          <w:color w:val="000000"/>
        </w:rPr>
        <w:t xml:space="preserve"> to the </w:t>
      </w:r>
      <w:r w:rsidR="004C1274" w:rsidRPr="007C5686">
        <w:rPr>
          <w:color w:val="000000"/>
        </w:rPr>
        <w:t xml:space="preserve">School’s Governing </w:t>
      </w:r>
      <w:r w:rsidR="008F13D9">
        <w:rPr>
          <w:color w:val="000000"/>
        </w:rPr>
        <w:t>Board</w:t>
      </w:r>
      <w:r w:rsidRPr="007C5686">
        <w:rPr>
          <w:color w:val="000000"/>
        </w:rPr>
        <w:t>.</w:t>
      </w:r>
    </w:p>
    <w:p w:rsidR="00AA0BE5" w:rsidRDefault="00AA0BE5" w:rsidP="009F0219">
      <w:pPr>
        <w:ind w:left="720" w:hanging="720"/>
        <w:jc w:val="both"/>
        <w:rPr>
          <w:color w:val="000000"/>
        </w:rPr>
      </w:pPr>
    </w:p>
    <w:p w:rsidR="00AA0BE5" w:rsidRPr="00AA0BE5" w:rsidRDefault="00AA0BE5" w:rsidP="00AA0BE5">
      <w:pPr>
        <w:ind w:left="720" w:hanging="720"/>
        <w:jc w:val="both"/>
        <w:rPr>
          <w:color w:val="000000"/>
        </w:rPr>
      </w:pPr>
      <w:r w:rsidRPr="007C5686">
        <w:rPr>
          <w:color w:val="000000"/>
        </w:rPr>
        <w:t>2.</w:t>
      </w:r>
      <w:r>
        <w:rPr>
          <w:color w:val="000000"/>
        </w:rPr>
        <w:t>9</w:t>
      </w:r>
      <w:r w:rsidRPr="007C5686">
        <w:rPr>
          <w:color w:val="000000"/>
        </w:rPr>
        <w:tab/>
      </w:r>
      <w:r w:rsidRPr="00AA0BE5">
        <w:t xml:space="preserve">These </w:t>
      </w:r>
      <w:r w:rsidR="005E36E6">
        <w:t xml:space="preserve">School </w:t>
      </w:r>
      <w:r w:rsidRPr="00AA0BE5">
        <w:t>Contract Standing Orders apply in the same way to any ’entity’ of a governing board, whether this is a governing board of a single school or of a federation. In joining up services and contracts within a federation, in pursuit of cost efficiencies, schools must comply with all SCSOs and the requirements for competitive tender. This includes where a federation governing board is seeking to combine, under one contract, contracts that have been previously held separately by the individual schools within the federation. This includes where a federation is either entering into a new contract or is expanding the value of an existing contract outside of the specification for which the original contract was awarded. Compliance with the SCSOs may require the federation to wait to combine contracts until the expiry of existing contracts.</w:t>
      </w:r>
    </w:p>
    <w:p w:rsidR="007C5686" w:rsidRDefault="007C5686" w:rsidP="007C5686">
      <w:pPr>
        <w:pStyle w:val="Heading2"/>
        <w:jc w:val="both"/>
        <w:rPr>
          <w:b w:val="0"/>
          <w:bCs/>
        </w:rPr>
      </w:pPr>
    </w:p>
    <w:p w:rsidR="00AA0BE5" w:rsidRPr="00AA0BE5" w:rsidRDefault="00AA0BE5" w:rsidP="00AA0BE5"/>
    <w:p w:rsidR="00625E1D" w:rsidRPr="00117174" w:rsidRDefault="00625E1D" w:rsidP="009F0219">
      <w:pPr>
        <w:pStyle w:val="Heading2"/>
        <w:jc w:val="both"/>
      </w:pPr>
      <w:bookmarkStart w:id="6" w:name="_Toc462157191"/>
      <w:r w:rsidRPr="00117174">
        <w:t>3</w:t>
      </w:r>
      <w:r w:rsidRPr="00117174">
        <w:tab/>
        <w:t>Social, Economic, Environmental and Ethical Considerations</w:t>
      </w:r>
      <w:bookmarkEnd w:id="6"/>
    </w:p>
    <w:p w:rsidR="00625E1D" w:rsidRPr="00117174" w:rsidRDefault="00625E1D" w:rsidP="00554D34">
      <w:pPr>
        <w:numPr>
          <w:ilvl w:val="1"/>
          <w:numId w:val="0"/>
        </w:numPr>
        <w:ind w:left="540" w:hanging="540"/>
        <w:jc w:val="both"/>
        <w:rPr>
          <w:color w:val="000000"/>
        </w:rPr>
      </w:pPr>
    </w:p>
    <w:p w:rsidR="00625E1D" w:rsidRDefault="00625E1D" w:rsidP="009559A7">
      <w:pPr>
        <w:numPr>
          <w:ilvl w:val="1"/>
          <w:numId w:val="0"/>
        </w:numPr>
        <w:ind w:left="720" w:hanging="720"/>
        <w:jc w:val="both"/>
        <w:rPr>
          <w:color w:val="000000"/>
        </w:rPr>
      </w:pPr>
      <w:r w:rsidRPr="00117174">
        <w:rPr>
          <w:color w:val="000000"/>
        </w:rPr>
        <w:t>3.1</w:t>
      </w:r>
      <w:r w:rsidRPr="00117174">
        <w:rPr>
          <w:color w:val="000000"/>
        </w:rPr>
        <w:tab/>
        <w:t xml:space="preserve">In formulating proposals for a services contract, the </w:t>
      </w:r>
      <w:r>
        <w:rPr>
          <w:color w:val="000000"/>
        </w:rPr>
        <w:t>Authorised Officer</w:t>
      </w:r>
      <w:r w:rsidRPr="00117174">
        <w:rPr>
          <w:color w:val="000000"/>
        </w:rPr>
        <w:t xml:space="preserve"> must consid</w:t>
      </w:r>
      <w:r>
        <w:rPr>
          <w:color w:val="000000"/>
        </w:rPr>
        <w:t>er the Public Services (Social V</w:t>
      </w:r>
      <w:r w:rsidRPr="00117174">
        <w:rPr>
          <w:color w:val="000000"/>
        </w:rPr>
        <w:t xml:space="preserve">alue) Act implications and whether and to what extent any </w:t>
      </w:r>
      <w:r>
        <w:rPr>
          <w:color w:val="000000"/>
        </w:rPr>
        <w:t xml:space="preserve">ethical, social or environmental aspects of </w:t>
      </w:r>
      <w:r w:rsidRPr="00117174">
        <w:rPr>
          <w:color w:val="000000"/>
        </w:rPr>
        <w:t xml:space="preserve">procurement </w:t>
      </w:r>
      <w:r>
        <w:rPr>
          <w:color w:val="000000"/>
        </w:rPr>
        <w:t xml:space="preserve">should be taken into account. </w:t>
      </w:r>
    </w:p>
    <w:p w:rsidR="000D44D6" w:rsidRPr="00117174" w:rsidRDefault="000D44D6" w:rsidP="00826E6D">
      <w:pPr>
        <w:numPr>
          <w:ilvl w:val="1"/>
          <w:numId w:val="0"/>
        </w:numPr>
        <w:ind w:left="720" w:hanging="720"/>
        <w:jc w:val="both"/>
        <w:rPr>
          <w:color w:val="000000"/>
        </w:rPr>
      </w:pPr>
    </w:p>
    <w:p w:rsidR="00625E1D" w:rsidRDefault="00625E1D" w:rsidP="00A05B3E">
      <w:pPr>
        <w:numPr>
          <w:ilvl w:val="1"/>
          <w:numId w:val="0"/>
        </w:numPr>
        <w:ind w:left="720" w:hanging="720"/>
        <w:jc w:val="both"/>
        <w:rPr>
          <w:color w:val="000000"/>
        </w:rPr>
      </w:pPr>
      <w:r w:rsidRPr="00117174">
        <w:rPr>
          <w:color w:val="000000"/>
        </w:rPr>
        <w:lastRenderedPageBreak/>
        <w:t>3.2</w:t>
      </w:r>
      <w:r w:rsidRPr="00117174">
        <w:rPr>
          <w:color w:val="000000"/>
        </w:rPr>
        <w:tab/>
        <w:t>Where appropriate</w:t>
      </w:r>
      <w:r w:rsidR="00736B94">
        <w:rPr>
          <w:color w:val="000000"/>
        </w:rPr>
        <w:t>,</w:t>
      </w:r>
      <w:r w:rsidRPr="00117174">
        <w:rPr>
          <w:color w:val="000000"/>
        </w:rPr>
        <w:t xml:space="preserve"> and always subject to EU law</w:t>
      </w:r>
      <w:r>
        <w:rPr>
          <w:color w:val="000000"/>
        </w:rPr>
        <w:t xml:space="preserve"> and Public Contract Regulations</w:t>
      </w:r>
      <w:r w:rsidRPr="00117174">
        <w:rPr>
          <w:color w:val="000000"/>
        </w:rPr>
        <w:t xml:space="preserve">, the </w:t>
      </w:r>
      <w:r>
        <w:rPr>
          <w:color w:val="000000"/>
        </w:rPr>
        <w:t>Authorised Officer</w:t>
      </w:r>
      <w:r w:rsidRPr="00117174">
        <w:rPr>
          <w:color w:val="000000"/>
        </w:rPr>
        <w:t xml:space="preserve"> should ensure tenders </w:t>
      </w:r>
      <w:r>
        <w:rPr>
          <w:color w:val="000000"/>
        </w:rPr>
        <w:t xml:space="preserve">or quotes </w:t>
      </w:r>
      <w:r w:rsidRPr="00117174">
        <w:rPr>
          <w:color w:val="000000"/>
        </w:rPr>
        <w:t xml:space="preserve">are framed in such a way to encourage </w:t>
      </w:r>
      <w:r w:rsidR="00736B94">
        <w:rPr>
          <w:color w:val="000000"/>
        </w:rPr>
        <w:t xml:space="preserve">bids from </w:t>
      </w:r>
      <w:r w:rsidRPr="00117174">
        <w:rPr>
          <w:color w:val="000000"/>
        </w:rPr>
        <w:t>local suppliers, small and medium sized companies (SME’s)</w:t>
      </w:r>
      <w:r>
        <w:rPr>
          <w:color w:val="000000"/>
        </w:rPr>
        <w:t xml:space="preserve"> and third </w:t>
      </w:r>
      <w:r w:rsidRPr="00117174">
        <w:rPr>
          <w:color w:val="000000"/>
        </w:rPr>
        <w:t xml:space="preserve">sector </w:t>
      </w:r>
      <w:r>
        <w:rPr>
          <w:color w:val="000000"/>
        </w:rPr>
        <w:t>organisations such as social enterprises</w:t>
      </w:r>
      <w:r w:rsidRPr="00117174">
        <w:rPr>
          <w:color w:val="000000"/>
        </w:rPr>
        <w:t>.</w:t>
      </w:r>
      <w:r>
        <w:rPr>
          <w:color w:val="000000"/>
        </w:rPr>
        <w:t xml:space="preserve">  This</w:t>
      </w:r>
      <w:r w:rsidR="00EF6C6E">
        <w:rPr>
          <w:color w:val="000000"/>
        </w:rPr>
        <w:t xml:space="preserve"> may</w:t>
      </w:r>
      <w:r>
        <w:rPr>
          <w:color w:val="000000"/>
        </w:rPr>
        <w:t xml:space="preserve"> include dividing the contract into lots.</w:t>
      </w:r>
    </w:p>
    <w:p w:rsidR="00F75D41" w:rsidRDefault="00F75D41" w:rsidP="00D23ACC">
      <w:pPr>
        <w:numPr>
          <w:ilvl w:val="1"/>
          <w:numId w:val="0"/>
        </w:numPr>
        <w:ind w:left="720" w:hanging="720"/>
        <w:jc w:val="both"/>
        <w:rPr>
          <w:color w:val="000000"/>
        </w:rPr>
      </w:pPr>
    </w:p>
    <w:p w:rsidR="00625E1D" w:rsidRDefault="00625E1D" w:rsidP="00F45DB9">
      <w:pPr>
        <w:numPr>
          <w:ilvl w:val="1"/>
          <w:numId w:val="0"/>
        </w:numPr>
        <w:ind w:left="720" w:hanging="720"/>
        <w:jc w:val="both"/>
        <w:rPr>
          <w:b/>
          <w:color w:val="000000"/>
        </w:rPr>
      </w:pPr>
    </w:p>
    <w:p w:rsidR="00625E1D" w:rsidRPr="00D91A26" w:rsidRDefault="00625E1D" w:rsidP="009F0219">
      <w:pPr>
        <w:pStyle w:val="Heading2"/>
        <w:jc w:val="both"/>
      </w:pPr>
      <w:bookmarkStart w:id="7" w:name="_Toc462157192"/>
      <w:r w:rsidRPr="00D91A26">
        <w:t>4</w:t>
      </w:r>
      <w:r w:rsidRPr="00D91A26">
        <w:tab/>
        <w:t>Pre-Contract Requirements for all Contracts</w:t>
      </w:r>
      <w:bookmarkEnd w:id="7"/>
    </w:p>
    <w:p w:rsidR="00625E1D" w:rsidRPr="00D91A26" w:rsidRDefault="00625E1D" w:rsidP="009F0219">
      <w:pPr>
        <w:jc w:val="both"/>
      </w:pPr>
    </w:p>
    <w:p w:rsidR="00625E1D" w:rsidRDefault="00A42B70" w:rsidP="008F73C6">
      <w:pPr>
        <w:numPr>
          <w:ilvl w:val="1"/>
          <w:numId w:val="1"/>
        </w:numPr>
        <w:jc w:val="both"/>
      </w:pPr>
      <w:r>
        <w:t xml:space="preserve">Existing </w:t>
      </w:r>
      <w:r w:rsidR="000D44D6">
        <w:t>A</w:t>
      </w:r>
      <w:r w:rsidR="00625E1D" w:rsidRPr="00D91A26">
        <w:t>rrangements should be considered and used where it can be evidenced that the</w:t>
      </w:r>
      <w:r w:rsidR="00FF669A">
        <w:t>se</w:t>
      </w:r>
      <w:r w:rsidR="00625E1D" w:rsidRPr="00D91A26">
        <w:t xml:space="preserve"> provide best value for money:</w:t>
      </w:r>
    </w:p>
    <w:p w:rsidR="00E81FCF" w:rsidRPr="00D91A26" w:rsidRDefault="00E81FCF" w:rsidP="009F0219">
      <w:pPr>
        <w:jc w:val="both"/>
      </w:pPr>
    </w:p>
    <w:p w:rsidR="005E36E6" w:rsidRPr="00D91A26" w:rsidRDefault="00625E1D" w:rsidP="00E93AB6">
      <w:pPr>
        <w:numPr>
          <w:ilvl w:val="0"/>
          <w:numId w:val="6"/>
        </w:numPr>
        <w:ind w:left="1260" w:hanging="551"/>
        <w:jc w:val="both"/>
      </w:pPr>
      <w:r w:rsidRPr="00D91A26">
        <w:t>Contracts, framework agreements or DPS established by central purchasing bodies (Crown Commercial Services, YPO etc.)</w:t>
      </w:r>
      <w:r>
        <w:t xml:space="preserve"> or other public </w:t>
      </w:r>
      <w:r w:rsidR="008F13D9">
        <w:t>body</w:t>
      </w:r>
      <w:r w:rsidR="00BC2C3C">
        <w:t>.</w:t>
      </w:r>
    </w:p>
    <w:p w:rsidR="00625E1D" w:rsidRDefault="00625E1D" w:rsidP="008F73C6">
      <w:pPr>
        <w:numPr>
          <w:ilvl w:val="0"/>
          <w:numId w:val="6"/>
        </w:numPr>
        <w:ind w:left="1260" w:hanging="551"/>
        <w:jc w:val="both"/>
      </w:pPr>
      <w:r w:rsidRPr="00D91A26">
        <w:t>Collaborative or shared service arrangements with another public body</w:t>
      </w:r>
      <w:r w:rsidR="00BC2C3C">
        <w:t>.</w:t>
      </w:r>
    </w:p>
    <w:p w:rsidR="00625E1D" w:rsidRPr="00117174" w:rsidRDefault="00625E1D" w:rsidP="009F0219">
      <w:pPr>
        <w:autoSpaceDE w:val="0"/>
        <w:autoSpaceDN w:val="0"/>
        <w:adjustRightInd w:val="0"/>
        <w:jc w:val="both"/>
        <w:rPr>
          <w:bCs w:val="0"/>
          <w:color w:val="000000"/>
          <w:sz w:val="22"/>
          <w:szCs w:val="22"/>
        </w:rPr>
      </w:pPr>
    </w:p>
    <w:p w:rsidR="00625E1D" w:rsidRPr="00117174" w:rsidRDefault="00625E1D" w:rsidP="00554D34">
      <w:pPr>
        <w:numPr>
          <w:ilvl w:val="1"/>
          <w:numId w:val="0"/>
        </w:numPr>
        <w:ind w:left="720" w:hanging="720"/>
        <w:jc w:val="both"/>
        <w:rPr>
          <w:color w:val="000000"/>
        </w:rPr>
      </w:pPr>
      <w:r w:rsidRPr="00117174">
        <w:rPr>
          <w:color w:val="000000"/>
        </w:rPr>
        <w:t>4.</w:t>
      </w:r>
      <w:r w:rsidR="00A317F4">
        <w:rPr>
          <w:color w:val="000000"/>
        </w:rPr>
        <w:t>2</w:t>
      </w:r>
      <w:r w:rsidRPr="00117174">
        <w:rPr>
          <w:color w:val="000000"/>
        </w:rPr>
        <w:tab/>
        <w:t xml:space="preserve">Before inviting tenders or quotations, the </w:t>
      </w:r>
      <w:r>
        <w:rPr>
          <w:color w:val="000000"/>
        </w:rPr>
        <w:t>Authorised Officer</w:t>
      </w:r>
      <w:r w:rsidRPr="00117174">
        <w:rPr>
          <w:color w:val="000000"/>
        </w:rPr>
        <w:t xml:space="preserve"> must:</w:t>
      </w:r>
    </w:p>
    <w:p w:rsidR="00625E1D" w:rsidRPr="00117174" w:rsidRDefault="00625E1D" w:rsidP="009559A7">
      <w:pPr>
        <w:jc w:val="both"/>
        <w:rPr>
          <w:color w:val="000000"/>
        </w:rPr>
      </w:pPr>
    </w:p>
    <w:p w:rsidR="00625E1D" w:rsidRDefault="00625E1D" w:rsidP="00AA0BE5">
      <w:pPr>
        <w:ind w:left="1440" w:hanging="720"/>
        <w:jc w:val="both"/>
        <w:rPr>
          <w:color w:val="000000"/>
        </w:rPr>
      </w:pPr>
      <w:r w:rsidRPr="00117174">
        <w:rPr>
          <w:color w:val="000000"/>
        </w:rPr>
        <w:t>4.</w:t>
      </w:r>
      <w:r w:rsidR="00A317F4">
        <w:rPr>
          <w:color w:val="000000"/>
        </w:rPr>
        <w:t>2</w:t>
      </w:r>
      <w:r w:rsidR="000D44D6">
        <w:rPr>
          <w:color w:val="000000"/>
        </w:rPr>
        <w:t>.1</w:t>
      </w:r>
      <w:r w:rsidRPr="00117174">
        <w:rPr>
          <w:color w:val="000000"/>
        </w:rPr>
        <w:tab/>
      </w:r>
      <w:r>
        <w:rPr>
          <w:color w:val="000000"/>
        </w:rPr>
        <w:t>be</w:t>
      </w:r>
      <w:r w:rsidRPr="00117174">
        <w:rPr>
          <w:color w:val="000000"/>
        </w:rPr>
        <w:t xml:space="preserve"> satisfied that a written and clear specification has been prepared</w:t>
      </w:r>
      <w:r w:rsidR="00B678FE">
        <w:rPr>
          <w:color w:val="000000"/>
        </w:rPr>
        <w:t>,</w:t>
      </w:r>
      <w:r w:rsidRPr="00117174">
        <w:rPr>
          <w:color w:val="000000"/>
        </w:rPr>
        <w:t xml:space="preserve"> which will form the basis of the contract.</w:t>
      </w:r>
    </w:p>
    <w:p w:rsidR="005E36E6" w:rsidRPr="00117174" w:rsidRDefault="005E36E6" w:rsidP="005E36E6">
      <w:pPr>
        <w:jc w:val="both"/>
        <w:rPr>
          <w:color w:val="000000"/>
        </w:rPr>
      </w:pPr>
    </w:p>
    <w:p w:rsidR="00625E1D" w:rsidRPr="00117174" w:rsidRDefault="000D44D6" w:rsidP="00A05B3E">
      <w:pPr>
        <w:ind w:left="1440" w:hanging="720"/>
        <w:jc w:val="both"/>
        <w:rPr>
          <w:color w:val="000000"/>
        </w:rPr>
      </w:pPr>
      <w:r>
        <w:rPr>
          <w:color w:val="000000"/>
        </w:rPr>
        <w:t>4.</w:t>
      </w:r>
      <w:r w:rsidR="00A317F4">
        <w:rPr>
          <w:color w:val="000000"/>
        </w:rPr>
        <w:t>2</w:t>
      </w:r>
      <w:r>
        <w:rPr>
          <w:color w:val="000000"/>
        </w:rPr>
        <w:t>.2</w:t>
      </w:r>
      <w:r w:rsidR="00EF6C6E">
        <w:rPr>
          <w:color w:val="000000"/>
        </w:rPr>
        <w:tab/>
      </w:r>
      <w:r w:rsidR="00625E1D" w:rsidRPr="00117174">
        <w:rPr>
          <w:color w:val="000000"/>
        </w:rPr>
        <w:t>consider at the outset any equality and diversity implications that may require an equality impact assessment to be undertaken</w:t>
      </w:r>
      <w:r w:rsidR="00BC2C3C">
        <w:rPr>
          <w:color w:val="000000"/>
        </w:rPr>
        <w:t>.</w:t>
      </w:r>
    </w:p>
    <w:p w:rsidR="00625E1D" w:rsidRDefault="00625E1D" w:rsidP="009F0219">
      <w:pPr>
        <w:pStyle w:val="ListParagraph"/>
        <w:jc w:val="both"/>
        <w:rPr>
          <w:color w:val="000000"/>
        </w:rPr>
      </w:pPr>
    </w:p>
    <w:p w:rsidR="00997767" w:rsidRDefault="000D44D6" w:rsidP="00997767">
      <w:pPr>
        <w:ind w:left="1440" w:hanging="720"/>
        <w:jc w:val="both"/>
        <w:rPr>
          <w:color w:val="000000"/>
        </w:rPr>
      </w:pPr>
      <w:r>
        <w:rPr>
          <w:color w:val="000000"/>
        </w:rPr>
        <w:t>4.</w:t>
      </w:r>
      <w:r w:rsidR="00A317F4">
        <w:rPr>
          <w:color w:val="000000"/>
        </w:rPr>
        <w:t>2</w:t>
      </w:r>
      <w:r>
        <w:rPr>
          <w:color w:val="000000"/>
        </w:rPr>
        <w:t>.3</w:t>
      </w:r>
      <w:r w:rsidR="00EF6C6E">
        <w:rPr>
          <w:color w:val="000000"/>
        </w:rPr>
        <w:tab/>
      </w:r>
      <w:r w:rsidR="00625E1D" w:rsidRPr="00117174">
        <w:rPr>
          <w:color w:val="000000"/>
        </w:rPr>
        <w:t>consider at the outset any TUPE implications</w:t>
      </w:r>
      <w:r w:rsidR="00BC2C3C">
        <w:rPr>
          <w:color w:val="000000"/>
        </w:rPr>
        <w:t>.</w:t>
      </w:r>
    </w:p>
    <w:p w:rsidR="00997767" w:rsidRDefault="00997767" w:rsidP="00997767">
      <w:pPr>
        <w:ind w:left="1440" w:hanging="720"/>
        <w:jc w:val="both"/>
        <w:rPr>
          <w:color w:val="000000"/>
        </w:rPr>
      </w:pPr>
    </w:p>
    <w:p w:rsidR="00625E1D" w:rsidRDefault="000D44D6" w:rsidP="00997767">
      <w:pPr>
        <w:ind w:left="1440" w:hanging="720"/>
        <w:jc w:val="both"/>
        <w:rPr>
          <w:color w:val="000000"/>
        </w:rPr>
      </w:pPr>
      <w:r>
        <w:rPr>
          <w:color w:val="000000"/>
        </w:rPr>
        <w:t>4.</w:t>
      </w:r>
      <w:r w:rsidR="00A317F4">
        <w:rPr>
          <w:color w:val="000000"/>
        </w:rPr>
        <w:t>2</w:t>
      </w:r>
      <w:r>
        <w:rPr>
          <w:color w:val="000000"/>
        </w:rPr>
        <w:t>.4</w:t>
      </w:r>
      <w:r w:rsidR="00EF6C6E">
        <w:rPr>
          <w:color w:val="000000"/>
        </w:rPr>
        <w:tab/>
      </w:r>
      <w:r w:rsidR="00625E1D">
        <w:rPr>
          <w:color w:val="000000"/>
        </w:rPr>
        <w:t xml:space="preserve">consider at the outset any data protection, information security or data processing implications that may require additional schedules or terms and conditions and need the </w:t>
      </w:r>
      <w:r w:rsidR="00CC19F8">
        <w:rPr>
          <w:color w:val="000000"/>
        </w:rPr>
        <w:t xml:space="preserve">School’s </w:t>
      </w:r>
      <w:r w:rsidR="00625E1D">
        <w:rPr>
          <w:color w:val="000000"/>
        </w:rPr>
        <w:t>SIRO</w:t>
      </w:r>
      <w:r w:rsidR="00FF3A87">
        <w:rPr>
          <w:color w:val="000000"/>
        </w:rPr>
        <w:t xml:space="preserve"> and </w:t>
      </w:r>
      <w:r w:rsidR="007D6F51">
        <w:rPr>
          <w:color w:val="000000"/>
        </w:rPr>
        <w:t>Data Protection Officer</w:t>
      </w:r>
      <w:r w:rsidR="00625E1D">
        <w:rPr>
          <w:color w:val="000000"/>
        </w:rPr>
        <w:t xml:space="preserve"> to be notified</w:t>
      </w:r>
      <w:r w:rsidR="00FD3247">
        <w:rPr>
          <w:color w:val="000000"/>
        </w:rPr>
        <w:t>.</w:t>
      </w:r>
    </w:p>
    <w:p w:rsidR="00CC19F8" w:rsidRPr="00997767" w:rsidRDefault="00CC19F8" w:rsidP="00CC19F8">
      <w:pPr>
        <w:jc w:val="both"/>
        <w:rPr>
          <w:color w:val="000000"/>
        </w:rPr>
      </w:pPr>
    </w:p>
    <w:p w:rsidR="00625E1D" w:rsidRDefault="000D44D6" w:rsidP="00E71F21">
      <w:pPr>
        <w:ind w:left="1440" w:hanging="720"/>
        <w:jc w:val="both"/>
        <w:rPr>
          <w:color w:val="000000"/>
        </w:rPr>
      </w:pPr>
      <w:r>
        <w:rPr>
          <w:color w:val="000000"/>
        </w:rPr>
        <w:t>4.</w:t>
      </w:r>
      <w:r w:rsidR="00A317F4">
        <w:rPr>
          <w:color w:val="000000"/>
        </w:rPr>
        <w:t>2</w:t>
      </w:r>
      <w:r>
        <w:rPr>
          <w:color w:val="000000"/>
        </w:rPr>
        <w:t>.</w:t>
      </w:r>
      <w:r w:rsidR="006C1FFF">
        <w:rPr>
          <w:color w:val="000000"/>
        </w:rPr>
        <w:t>5</w:t>
      </w:r>
      <w:r w:rsidR="00EF6C6E">
        <w:rPr>
          <w:color w:val="000000"/>
        </w:rPr>
        <w:tab/>
      </w:r>
      <w:r w:rsidR="00625E1D" w:rsidRPr="00711C97">
        <w:rPr>
          <w:color w:val="000000"/>
        </w:rPr>
        <w:t>prepare and document an estimate of the whole life-cycle costs including where appropriate any on-going costs and/or disposal costs and ensure that the cost is within the approved current and future budget provision for both capital and revenue expenditure</w:t>
      </w:r>
      <w:r w:rsidR="00BC2C3C">
        <w:rPr>
          <w:color w:val="000000"/>
        </w:rPr>
        <w:t>.</w:t>
      </w:r>
    </w:p>
    <w:p w:rsidR="009B01BD" w:rsidRPr="00711C97" w:rsidRDefault="009B01BD" w:rsidP="00E71F21">
      <w:pPr>
        <w:ind w:left="1440" w:hanging="720"/>
        <w:jc w:val="both"/>
        <w:rPr>
          <w:color w:val="000000"/>
        </w:rPr>
      </w:pPr>
    </w:p>
    <w:p w:rsidR="00625E1D" w:rsidRPr="00711C97" w:rsidRDefault="00EF6C6E" w:rsidP="00F75D41">
      <w:pPr>
        <w:ind w:left="1440" w:hanging="720"/>
        <w:jc w:val="both"/>
        <w:rPr>
          <w:color w:val="000000"/>
        </w:rPr>
      </w:pPr>
      <w:r>
        <w:rPr>
          <w:color w:val="000000"/>
        </w:rPr>
        <w:t>4.</w:t>
      </w:r>
      <w:r w:rsidR="00A317F4">
        <w:rPr>
          <w:color w:val="000000"/>
        </w:rPr>
        <w:t>2</w:t>
      </w:r>
      <w:r w:rsidR="000D44D6">
        <w:rPr>
          <w:color w:val="000000"/>
        </w:rPr>
        <w:t>.</w:t>
      </w:r>
      <w:r w:rsidR="006C1FFF">
        <w:rPr>
          <w:color w:val="000000"/>
        </w:rPr>
        <w:t>6</w:t>
      </w:r>
      <w:r>
        <w:rPr>
          <w:color w:val="000000"/>
        </w:rPr>
        <w:tab/>
      </w:r>
      <w:r w:rsidR="00625E1D" w:rsidRPr="00711C97">
        <w:rPr>
          <w:color w:val="000000"/>
        </w:rPr>
        <w:t xml:space="preserve">ensure that all evaluation criteria including sub-criteria have been determined in advance, put in order of relative importance or weighting and published in the tender documentation.  </w:t>
      </w:r>
      <w:r>
        <w:rPr>
          <w:color w:val="000000"/>
        </w:rPr>
        <w:t>Selection criteria must be relative and proportionate following statutory guidance issued by the Secretary of State.</w:t>
      </w:r>
    </w:p>
    <w:p w:rsidR="00625E1D" w:rsidRPr="00711C97" w:rsidRDefault="00625E1D" w:rsidP="00826E6D">
      <w:pPr>
        <w:ind w:left="1440"/>
        <w:jc w:val="both"/>
        <w:rPr>
          <w:color w:val="000000"/>
        </w:rPr>
      </w:pPr>
    </w:p>
    <w:p w:rsidR="00625E1D" w:rsidRPr="00711C97" w:rsidRDefault="000D44D6" w:rsidP="00A05B3E">
      <w:pPr>
        <w:ind w:left="1440" w:hanging="720"/>
        <w:jc w:val="both"/>
        <w:rPr>
          <w:color w:val="000000"/>
        </w:rPr>
      </w:pPr>
      <w:r>
        <w:rPr>
          <w:color w:val="000000"/>
        </w:rPr>
        <w:t>4.</w:t>
      </w:r>
      <w:r w:rsidR="00A317F4">
        <w:rPr>
          <w:color w:val="000000"/>
        </w:rPr>
        <w:t>2</w:t>
      </w:r>
      <w:r>
        <w:rPr>
          <w:color w:val="000000"/>
        </w:rPr>
        <w:t>.</w:t>
      </w:r>
      <w:r w:rsidR="006C1FFF">
        <w:rPr>
          <w:color w:val="000000"/>
        </w:rPr>
        <w:t>7</w:t>
      </w:r>
      <w:r w:rsidR="00EF6C6E">
        <w:rPr>
          <w:color w:val="000000"/>
        </w:rPr>
        <w:tab/>
      </w:r>
      <w:r w:rsidR="00625E1D" w:rsidRPr="00711C97">
        <w:rPr>
          <w:color w:val="000000"/>
        </w:rPr>
        <w:t>ensure that electronic versions of all the appropriate and approved forms of procurement documentation is available through an internet portal immediately on publication of any advert</w:t>
      </w:r>
      <w:r w:rsidR="00201540">
        <w:rPr>
          <w:color w:val="000000"/>
        </w:rPr>
        <w:t>.</w:t>
      </w:r>
    </w:p>
    <w:p w:rsidR="00625E1D" w:rsidRPr="00711C97" w:rsidRDefault="00625E1D" w:rsidP="00D23ACC">
      <w:pPr>
        <w:numPr>
          <w:ilvl w:val="2"/>
          <w:numId w:val="0"/>
        </w:numPr>
        <w:ind w:left="720" w:hanging="720"/>
        <w:jc w:val="both"/>
        <w:rPr>
          <w:color w:val="000000"/>
        </w:rPr>
      </w:pPr>
    </w:p>
    <w:p w:rsidR="00625E1D" w:rsidRPr="00117174" w:rsidRDefault="00625E1D" w:rsidP="00F45DB9">
      <w:pPr>
        <w:numPr>
          <w:ilvl w:val="2"/>
          <w:numId w:val="0"/>
        </w:numPr>
        <w:ind w:left="720" w:hanging="720"/>
        <w:jc w:val="both"/>
        <w:rPr>
          <w:color w:val="000000"/>
        </w:rPr>
      </w:pPr>
      <w:r w:rsidRPr="00117174">
        <w:rPr>
          <w:color w:val="000000"/>
        </w:rPr>
        <w:t>4.</w:t>
      </w:r>
      <w:r w:rsidR="00A317F4">
        <w:rPr>
          <w:color w:val="000000"/>
        </w:rPr>
        <w:t>3</w:t>
      </w:r>
      <w:r w:rsidRPr="00117174">
        <w:rPr>
          <w:color w:val="000000"/>
        </w:rPr>
        <w:tab/>
        <w:t xml:space="preserve">Before entering into any contract, the </w:t>
      </w:r>
      <w:r>
        <w:rPr>
          <w:color w:val="000000"/>
        </w:rPr>
        <w:t>Authorised Officer</w:t>
      </w:r>
      <w:r w:rsidRPr="00117174">
        <w:rPr>
          <w:color w:val="000000"/>
        </w:rPr>
        <w:t xml:space="preserve"> must</w:t>
      </w:r>
      <w:r w:rsidR="009B01BD">
        <w:rPr>
          <w:color w:val="000000"/>
        </w:rPr>
        <w:t>:</w:t>
      </w:r>
      <w:r w:rsidRPr="00117174">
        <w:rPr>
          <w:color w:val="000000"/>
        </w:rPr>
        <w:tab/>
      </w:r>
    </w:p>
    <w:p w:rsidR="00625E1D" w:rsidRPr="00117174" w:rsidRDefault="00625E1D">
      <w:pPr>
        <w:numPr>
          <w:ilvl w:val="2"/>
          <w:numId w:val="0"/>
        </w:numPr>
        <w:ind w:left="720" w:hanging="720"/>
        <w:jc w:val="both"/>
        <w:rPr>
          <w:color w:val="000000"/>
        </w:rPr>
      </w:pPr>
    </w:p>
    <w:p w:rsidR="00625E1D" w:rsidRPr="00117174" w:rsidRDefault="00625E1D" w:rsidP="00DF363F">
      <w:pPr>
        <w:numPr>
          <w:ilvl w:val="2"/>
          <w:numId w:val="0"/>
        </w:numPr>
        <w:ind w:left="1440" w:hanging="720"/>
        <w:jc w:val="both"/>
        <w:rPr>
          <w:color w:val="000000"/>
        </w:rPr>
      </w:pPr>
      <w:r w:rsidRPr="00117174">
        <w:rPr>
          <w:color w:val="000000"/>
        </w:rPr>
        <w:t>4.</w:t>
      </w:r>
      <w:r w:rsidR="00A317F4">
        <w:rPr>
          <w:color w:val="000000"/>
        </w:rPr>
        <w:t>3</w:t>
      </w:r>
      <w:r w:rsidRPr="00117174">
        <w:rPr>
          <w:color w:val="000000"/>
        </w:rPr>
        <w:t>.1</w:t>
      </w:r>
      <w:r w:rsidRPr="00117174">
        <w:rPr>
          <w:color w:val="000000"/>
        </w:rPr>
        <w:tab/>
        <w:t>be sure that they have the necessary authority to enter into the contract</w:t>
      </w:r>
      <w:r w:rsidR="0030483A">
        <w:rPr>
          <w:color w:val="000000"/>
        </w:rPr>
        <w:t>,</w:t>
      </w:r>
      <w:r w:rsidRPr="00117174">
        <w:rPr>
          <w:color w:val="000000"/>
        </w:rPr>
        <w:t xml:space="preserve"> that these Standing Orders</w:t>
      </w:r>
      <w:r w:rsidR="00654916">
        <w:rPr>
          <w:color w:val="000000"/>
        </w:rPr>
        <w:t xml:space="preserve"> and</w:t>
      </w:r>
      <w:r w:rsidR="00051D57">
        <w:rPr>
          <w:color w:val="000000"/>
        </w:rPr>
        <w:t xml:space="preserve"> </w:t>
      </w:r>
      <w:r w:rsidR="00FD3247">
        <w:rPr>
          <w:color w:val="000000"/>
        </w:rPr>
        <w:t>the</w:t>
      </w:r>
      <w:r w:rsidR="00945558">
        <w:rPr>
          <w:color w:val="000000"/>
        </w:rPr>
        <w:t xml:space="preserve"> </w:t>
      </w:r>
      <w:r w:rsidRPr="00117174">
        <w:rPr>
          <w:color w:val="000000"/>
        </w:rPr>
        <w:t>Financial Regulations</w:t>
      </w:r>
      <w:r w:rsidR="00FD3247">
        <w:rPr>
          <w:color w:val="000000"/>
        </w:rPr>
        <w:t xml:space="preserve"> for Maintained Schools</w:t>
      </w:r>
      <w:r w:rsidRPr="00117174">
        <w:rPr>
          <w:color w:val="000000"/>
        </w:rPr>
        <w:t xml:space="preserve"> </w:t>
      </w:r>
      <w:r w:rsidR="006C1FFF">
        <w:rPr>
          <w:color w:val="000000"/>
        </w:rPr>
        <w:t xml:space="preserve">have been complied with, </w:t>
      </w:r>
      <w:r w:rsidR="000D44D6">
        <w:rPr>
          <w:color w:val="000000"/>
        </w:rPr>
        <w:t xml:space="preserve">and </w:t>
      </w:r>
      <w:r w:rsidRPr="00117174">
        <w:rPr>
          <w:color w:val="000000"/>
        </w:rPr>
        <w:t xml:space="preserve">that the proposed contract represents </w:t>
      </w:r>
      <w:r>
        <w:rPr>
          <w:color w:val="000000"/>
        </w:rPr>
        <w:t xml:space="preserve">best </w:t>
      </w:r>
      <w:r w:rsidRPr="00117174">
        <w:rPr>
          <w:color w:val="000000"/>
        </w:rPr>
        <w:t>value for money</w:t>
      </w:r>
      <w:r w:rsidR="000D44D6">
        <w:rPr>
          <w:color w:val="000000"/>
        </w:rPr>
        <w:t>,</w:t>
      </w:r>
    </w:p>
    <w:p w:rsidR="00625E1D" w:rsidRDefault="00625E1D">
      <w:pPr>
        <w:numPr>
          <w:ilvl w:val="2"/>
          <w:numId w:val="0"/>
        </w:numPr>
        <w:ind w:left="1440" w:hanging="720"/>
        <w:jc w:val="both"/>
        <w:rPr>
          <w:color w:val="000000"/>
        </w:rPr>
      </w:pPr>
      <w:r w:rsidRPr="00117174">
        <w:rPr>
          <w:color w:val="000000"/>
        </w:rPr>
        <w:lastRenderedPageBreak/>
        <w:t>4.</w:t>
      </w:r>
      <w:r w:rsidR="00A317F4">
        <w:rPr>
          <w:color w:val="000000"/>
        </w:rPr>
        <w:t>3</w:t>
      </w:r>
      <w:r w:rsidRPr="00117174">
        <w:rPr>
          <w:color w:val="000000"/>
        </w:rPr>
        <w:t>.2</w:t>
      </w:r>
      <w:r w:rsidRPr="00117174">
        <w:rPr>
          <w:color w:val="000000"/>
        </w:rPr>
        <w:tab/>
        <w:t xml:space="preserve">be satisfied about the technical capability </w:t>
      </w:r>
      <w:r w:rsidR="006C1FFF">
        <w:rPr>
          <w:color w:val="000000"/>
        </w:rPr>
        <w:t>of such proposed contractor</w:t>
      </w:r>
      <w:r w:rsidR="002E654C">
        <w:rPr>
          <w:color w:val="000000"/>
        </w:rPr>
        <w:t>, and</w:t>
      </w:r>
    </w:p>
    <w:p w:rsidR="002E654C" w:rsidRDefault="002E654C">
      <w:pPr>
        <w:numPr>
          <w:ilvl w:val="2"/>
          <w:numId w:val="0"/>
        </w:numPr>
        <w:ind w:left="1440" w:hanging="720"/>
        <w:jc w:val="both"/>
        <w:rPr>
          <w:color w:val="000000"/>
        </w:rPr>
      </w:pPr>
    </w:p>
    <w:p w:rsidR="002E654C" w:rsidRPr="00117174" w:rsidRDefault="002E654C">
      <w:pPr>
        <w:numPr>
          <w:ilvl w:val="2"/>
          <w:numId w:val="0"/>
        </w:numPr>
        <w:ind w:left="1440" w:hanging="720"/>
        <w:jc w:val="both"/>
        <w:rPr>
          <w:color w:val="000000"/>
        </w:rPr>
      </w:pPr>
      <w:r>
        <w:rPr>
          <w:color w:val="000000"/>
        </w:rPr>
        <w:t>4.3.3</w:t>
      </w:r>
      <w:r>
        <w:rPr>
          <w:color w:val="000000"/>
        </w:rPr>
        <w:tab/>
        <w:t>where there is a significant supply risk</w:t>
      </w:r>
      <w:r w:rsidR="00BC2C3C">
        <w:rPr>
          <w:color w:val="000000"/>
        </w:rPr>
        <w:t>,</w:t>
      </w:r>
      <w:r>
        <w:rPr>
          <w:color w:val="000000"/>
        </w:rPr>
        <w:t xml:space="preserve"> and for all contracts that exceed £75,000</w:t>
      </w:r>
      <w:r w:rsidR="00BC2C3C">
        <w:rPr>
          <w:color w:val="000000"/>
        </w:rPr>
        <w:t>,</w:t>
      </w:r>
      <w:r>
        <w:rPr>
          <w:color w:val="000000"/>
        </w:rPr>
        <w:t xml:space="preserve"> undertake a suitable check of the financial and resource capacity of the contractor to perform the contract.</w:t>
      </w:r>
    </w:p>
    <w:p w:rsidR="00625E1D" w:rsidRPr="00117174" w:rsidRDefault="00625E1D">
      <w:pPr>
        <w:numPr>
          <w:ilvl w:val="2"/>
          <w:numId w:val="0"/>
        </w:numPr>
        <w:jc w:val="both"/>
        <w:rPr>
          <w:color w:val="000000"/>
        </w:rPr>
      </w:pPr>
    </w:p>
    <w:p w:rsidR="00625E1D" w:rsidRPr="00117174" w:rsidRDefault="00625E1D">
      <w:pPr>
        <w:ind w:left="720" w:hanging="720"/>
        <w:jc w:val="both"/>
        <w:rPr>
          <w:color w:val="000000"/>
        </w:rPr>
      </w:pPr>
      <w:r>
        <w:rPr>
          <w:color w:val="000000"/>
        </w:rPr>
        <w:t>4.</w:t>
      </w:r>
      <w:r w:rsidR="00A317F4">
        <w:rPr>
          <w:color w:val="000000"/>
        </w:rPr>
        <w:t>4</w:t>
      </w:r>
      <w:r>
        <w:rPr>
          <w:color w:val="000000"/>
        </w:rPr>
        <w:tab/>
        <w:t>Authorised Officer</w:t>
      </w:r>
      <w:r w:rsidRPr="00117174">
        <w:rPr>
          <w:color w:val="000000"/>
        </w:rPr>
        <w:t xml:space="preserve">s are responsible for arrangements to ensure proper control and use of </w:t>
      </w:r>
      <w:r w:rsidR="000D44D6">
        <w:rPr>
          <w:color w:val="000000"/>
        </w:rPr>
        <w:t xml:space="preserve">the School’s </w:t>
      </w:r>
      <w:r w:rsidRPr="00117174">
        <w:rPr>
          <w:color w:val="000000"/>
        </w:rPr>
        <w:t xml:space="preserve">ordering and contracting </w:t>
      </w:r>
      <w:r w:rsidR="001D788C">
        <w:rPr>
          <w:color w:val="000000"/>
        </w:rPr>
        <w:t xml:space="preserve">systems and </w:t>
      </w:r>
      <w:r w:rsidRPr="00117174">
        <w:rPr>
          <w:color w:val="000000"/>
        </w:rPr>
        <w:t>procedures</w:t>
      </w:r>
      <w:r w:rsidR="000D44D6">
        <w:rPr>
          <w:color w:val="000000"/>
        </w:rPr>
        <w:t>.</w:t>
      </w:r>
      <w:r w:rsidRPr="00117174">
        <w:rPr>
          <w:color w:val="000000"/>
        </w:rPr>
        <w:t xml:space="preserve"> </w:t>
      </w:r>
    </w:p>
    <w:p w:rsidR="00625E1D" w:rsidRDefault="00625E1D">
      <w:pPr>
        <w:jc w:val="both"/>
        <w:rPr>
          <w:b/>
          <w:color w:val="000000"/>
        </w:rPr>
      </w:pPr>
    </w:p>
    <w:p w:rsidR="00625E1D" w:rsidRDefault="00625E1D">
      <w:pPr>
        <w:pStyle w:val="BodyText"/>
        <w:numPr>
          <w:ilvl w:val="1"/>
          <w:numId w:val="0"/>
        </w:numPr>
        <w:ind w:left="720" w:hanging="720"/>
        <w:rPr>
          <w:color w:val="000000"/>
        </w:rPr>
      </w:pPr>
    </w:p>
    <w:p w:rsidR="00625E1D" w:rsidRPr="00117174" w:rsidRDefault="000E3075" w:rsidP="009F0219">
      <w:pPr>
        <w:pStyle w:val="Heading2"/>
        <w:jc w:val="both"/>
      </w:pPr>
      <w:bookmarkStart w:id="8" w:name="_Toc462157194"/>
      <w:r>
        <w:t>5</w:t>
      </w:r>
      <w:r w:rsidR="00625E1D">
        <w:tab/>
      </w:r>
      <w:r w:rsidR="00625E1D" w:rsidRPr="00117174">
        <w:t>Contracts under £</w:t>
      </w:r>
      <w:bookmarkEnd w:id="8"/>
      <w:r w:rsidR="00F32F1E">
        <w:t>10</w:t>
      </w:r>
      <w:r w:rsidR="00A317F4">
        <w:t>,000</w:t>
      </w:r>
    </w:p>
    <w:p w:rsidR="00625E1D" w:rsidRPr="00117174" w:rsidRDefault="00625E1D" w:rsidP="00554D34">
      <w:pPr>
        <w:pStyle w:val="BodyTextIndent"/>
        <w:ind w:left="0" w:firstLine="0"/>
        <w:rPr>
          <w:color w:val="000000"/>
        </w:rPr>
      </w:pPr>
    </w:p>
    <w:p w:rsidR="00625E1D" w:rsidRPr="00117174" w:rsidRDefault="000E3075" w:rsidP="009559A7">
      <w:pPr>
        <w:pStyle w:val="BodyTextIndent"/>
        <w:ind w:left="709" w:hanging="709"/>
        <w:rPr>
          <w:color w:val="000000"/>
        </w:rPr>
      </w:pPr>
      <w:r>
        <w:rPr>
          <w:color w:val="000000"/>
        </w:rPr>
        <w:t>5</w:t>
      </w:r>
      <w:r w:rsidR="00625E1D">
        <w:rPr>
          <w:color w:val="000000"/>
        </w:rPr>
        <w:t>.</w:t>
      </w:r>
      <w:r>
        <w:rPr>
          <w:color w:val="000000"/>
        </w:rPr>
        <w:t>1</w:t>
      </w:r>
      <w:r w:rsidR="00625E1D">
        <w:rPr>
          <w:color w:val="000000"/>
        </w:rPr>
        <w:tab/>
      </w:r>
      <w:r w:rsidR="00625E1D" w:rsidRPr="00117174">
        <w:rPr>
          <w:color w:val="000000"/>
        </w:rPr>
        <w:t xml:space="preserve">The </w:t>
      </w:r>
      <w:r w:rsidR="00625E1D">
        <w:rPr>
          <w:color w:val="000000"/>
        </w:rPr>
        <w:t>Authorised Officer</w:t>
      </w:r>
      <w:r w:rsidR="00625E1D" w:rsidRPr="00117174">
        <w:rPr>
          <w:color w:val="000000"/>
        </w:rPr>
        <w:t xml:space="preserve"> must be able to demonstrate </w:t>
      </w:r>
      <w:r w:rsidR="00625E1D">
        <w:rPr>
          <w:color w:val="000000"/>
        </w:rPr>
        <w:t xml:space="preserve">best </w:t>
      </w:r>
      <w:r w:rsidR="00625E1D" w:rsidRPr="00117174">
        <w:rPr>
          <w:color w:val="000000"/>
        </w:rPr>
        <w:t xml:space="preserve">value for </w:t>
      </w:r>
      <w:r w:rsidR="00625E1D">
        <w:rPr>
          <w:color w:val="000000"/>
        </w:rPr>
        <w:t>money</w:t>
      </w:r>
      <w:r w:rsidR="00F32F1E">
        <w:rPr>
          <w:color w:val="000000"/>
        </w:rPr>
        <w:t>, which may include</w:t>
      </w:r>
      <w:r w:rsidR="00625E1D">
        <w:rPr>
          <w:color w:val="000000"/>
        </w:rPr>
        <w:t xml:space="preserve"> invit</w:t>
      </w:r>
      <w:r w:rsidR="00F32F1E">
        <w:rPr>
          <w:color w:val="000000"/>
        </w:rPr>
        <w:t>ing</w:t>
      </w:r>
      <w:r w:rsidR="00625E1D">
        <w:rPr>
          <w:color w:val="000000"/>
        </w:rPr>
        <w:t xml:space="preserve"> </w:t>
      </w:r>
      <w:r w:rsidR="00656694">
        <w:rPr>
          <w:color w:val="000000"/>
        </w:rPr>
        <w:t xml:space="preserve">written </w:t>
      </w:r>
      <w:r w:rsidR="00625E1D">
        <w:rPr>
          <w:color w:val="000000"/>
        </w:rPr>
        <w:t>quotes</w:t>
      </w:r>
      <w:r w:rsidR="009B01BD">
        <w:rPr>
          <w:color w:val="000000"/>
        </w:rPr>
        <w:t xml:space="preserve">. The Authorised Officer </w:t>
      </w:r>
      <w:r w:rsidR="00D60995">
        <w:rPr>
          <w:color w:val="000000"/>
        </w:rPr>
        <w:t>mus</w:t>
      </w:r>
      <w:r w:rsidR="00945558">
        <w:rPr>
          <w:color w:val="000000"/>
        </w:rPr>
        <w:t>t invite</w:t>
      </w:r>
      <w:r w:rsidR="00F434ED">
        <w:rPr>
          <w:rStyle w:val="CommentReference"/>
          <w:rFonts w:cs="Arial"/>
          <w:bCs/>
          <w:lang w:eastAsia="en-GB"/>
        </w:rPr>
        <w:t xml:space="preserve"> </w:t>
      </w:r>
      <w:r w:rsidR="00625E1D">
        <w:rPr>
          <w:color w:val="000000"/>
        </w:rPr>
        <w:t xml:space="preserve">local suppliers </w:t>
      </w:r>
      <w:r w:rsidR="00625E1D" w:rsidRPr="00117174">
        <w:rPr>
          <w:color w:val="000000"/>
        </w:rPr>
        <w:t xml:space="preserve">where </w:t>
      </w:r>
      <w:r w:rsidR="0079656E">
        <w:rPr>
          <w:color w:val="000000"/>
        </w:rPr>
        <w:t>a local</w:t>
      </w:r>
      <w:r w:rsidR="00625E1D" w:rsidRPr="00117174">
        <w:rPr>
          <w:color w:val="000000"/>
        </w:rPr>
        <w:t xml:space="preserve"> supply base is available.  All quotations </w:t>
      </w:r>
      <w:r w:rsidR="00F32F1E">
        <w:rPr>
          <w:color w:val="000000"/>
        </w:rPr>
        <w:t>should</w:t>
      </w:r>
      <w:r w:rsidR="00625E1D" w:rsidRPr="00117174">
        <w:rPr>
          <w:color w:val="000000"/>
        </w:rPr>
        <w:t xml:space="preserve"> be in writing.</w:t>
      </w:r>
    </w:p>
    <w:p w:rsidR="00625E1D" w:rsidRPr="00117174" w:rsidRDefault="00625E1D" w:rsidP="00826E6D">
      <w:pPr>
        <w:pStyle w:val="BodyTextIndent"/>
        <w:ind w:left="0"/>
        <w:rPr>
          <w:color w:val="000000"/>
        </w:rPr>
      </w:pPr>
    </w:p>
    <w:p w:rsidR="00625E1D" w:rsidRDefault="000E3075" w:rsidP="00A05B3E">
      <w:pPr>
        <w:pStyle w:val="BodyTextIndent"/>
        <w:keepNext/>
        <w:rPr>
          <w:color w:val="000000"/>
        </w:rPr>
      </w:pPr>
      <w:r>
        <w:rPr>
          <w:color w:val="000000"/>
        </w:rPr>
        <w:t>5</w:t>
      </w:r>
      <w:r w:rsidR="00625E1D">
        <w:rPr>
          <w:color w:val="000000"/>
        </w:rPr>
        <w:t>.</w:t>
      </w:r>
      <w:r>
        <w:rPr>
          <w:color w:val="000000"/>
        </w:rPr>
        <w:t>2</w:t>
      </w:r>
      <w:r w:rsidR="00625E1D">
        <w:rPr>
          <w:color w:val="000000"/>
        </w:rPr>
        <w:tab/>
      </w:r>
      <w:r w:rsidR="00625E1D" w:rsidRPr="00117174">
        <w:rPr>
          <w:color w:val="000000"/>
        </w:rPr>
        <w:t>Officers shall retain a written record of actions taken and the reasons</w:t>
      </w:r>
      <w:r w:rsidR="00A65B7E">
        <w:rPr>
          <w:color w:val="000000"/>
        </w:rPr>
        <w:t>.</w:t>
      </w:r>
    </w:p>
    <w:p w:rsidR="00625E1D" w:rsidRDefault="00625E1D" w:rsidP="00D23ACC">
      <w:pPr>
        <w:pStyle w:val="BodyTextIndent"/>
        <w:keepNext/>
        <w:ind w:left="0"/>
        <w:rPr>
          <w:color w:val="000000"/>
        </w:rPr>
      </w:pPr>
    </w:p>
    <w:p w:rsidR="00625E1D" w:rsidRDefault="00625E1D" w:rsidP="00F45DB9">
      <w:pPr>
        <w:pStyle w:val="BodyTextIndent"/>
        <w:keepNext/>
        <w:rPr>
          <w:b/>
          <w:color w:val="000000"/>
        </w:rPr>
      </w:pPr>
    </w:p>
    <w:p w:rsidR="00625E1D" w:rsidRPr="00117174" w:rsidRDefault="000E3075" w:rsidP="009F0219">
      <w:pPr>
        <w:pStyle w:val="Heading2"/>
        <w:tabs>
          <w:tab w:val="left" w:pos="720"/>
        </w:tabs>
        <w:jc w:val="both"/>
      </w:pPr>
      <w:bookmarkStart w:id="9" w:name="_Toc462157195"/>
      <w:r>
        <w:t>6</w:t>
      </w:r>
      <w:r w:rsidR="00625E1D" w:rsidRPr="00117174">
        <w:tab/>
        <w:t>Contracts between £</w:t>
      </w:r>
      <w:r w:rsidR="00F32F1E">
        <w:t>10</w:t>
      </w:r>
      <w:r w:rsidR="00A317F4">
        <w:t xml:space="preserve">,000 </w:t>
      </w:r>
      <w:r w:rsidR="00625E1D">
        <w:t>and</w:t>
      </w:r>
      <w:r w:rsidR="00625E1D" w:rsidRPr="00117174">
        <w:t xml:space="preserve"> £</w:t>
      </w:r>
      <w:bookmarkEnd w:id="9"/>
      <w:r w:rsidR="00A317F4">
        <w:t>75,000</w:t>
      </w:r>
    </w:p>
    <w:p w:rsidR="00625E1D" w:rsidRPr="00117174" w:rsidRDefault="00625E1D" w:rsidP="00554D34">
      <w:pPr>
        <w:pStyle w:val="BodyTextIndent"/>
        <w:ind w:left="0"/>
        <w:rPr>
          <w:b/>
          <w:color w:val="000000"/>
        </w:rPr>
      </w:pPr>
    </w:p>
    <w:p w:rsidR="00625E1D" w:rsidRDefault="000E3075" w:rsidP="00997767">
      <w:pPr>
        <w:pStyle w:val="BodyTextIndent"/>
        <w:ind w:left="680" w:hanging="680"/>
        <w:rPr>
          <w:color w:val="000000"/>
        </w:rPr>
      </w:pPr>
      <w:r>
        <w:rPr>
          <w:color w:val="000000"/>
        </w:rPr>
        <w:t>6</w:t>
      </w:r>
      <w:r w:rsidR="00625E1D" w:rsidRPr="00117174">
        <w:rPr>
          <w:color w:val="000000"/>
        </w:rPr>
        <w:t>.</w:t>
      </w:r>
      <w:r w:rsidR="00625E1D">
        <w:rPr>
          <w:color w:val="000000"/>
        </w:rPr>
        <w:t>1</w:t>
      </w:r>
      <w:r w:rsidR="00625E1D" w:rsidRPr="00117174">
        <w:rPr>
          <w:color w:val="000000"/>
        </w:rPr>
        <w:tab/>
      </w:r>
      <w:r w:rsidR="00625E1D">
        <w:rPr>
          <w:color w:val="000000"/>
        </w:rPr>
        <w:t>T</w:t>
      </w:r>
      <w:r w:rsidR="00625E1D" w:rsidRPr="00117174">
        <w:rPr>
          <w:color w:val="000000"/>
        </w:rPr>
        <w:t xml:space="preserve">he </w:t>
      </w:r>
      <w:r w:rsidR="00625E1D">
        <w:rPr>
          <w:color w:val="000000"/>
        </w:rPr>
        <w:t>Authorised Officer</w:t>
      </w:r>
      <w:r w:rsidR="00625E1D" w:rsidRPr="00117174">
        <w:rPr>
          <w:color w:val="000000"/>
        </w:rPr>
        <w:t xml:space="preserve"> must </w:t>
      </w:r>
      <w:r w:rsidR="00625E1D">
        <w:rPr>
          <w:color w:val="000000"/>
        </w:rPr>
        <w:t>seek</w:t>
      </w:r>
      <w:r w:rsidR="00625E1D" w:rsidRPr="00117174">
        <w:rPr>
          <w:color w:val="000000"/>
        </w:rPr>
        <w:t xml:space="preserve"> at least 4 written quotations</w:t>
      </w:r>
      <w:r w:rsidR="006E0EE0">
        <w:rPr>
          <w:color w:val="000000"/>
        </w:rPr>
        <w:t xml:space="preserve"> or tenders</w:t>
      </w:r>
      <w:r>
        <w:rPr>
          <w:color w:val="000000"/>
        </w:rPr>
        <w:t xml:space="preserve"> </w:t>
      </w:r>
      <w:r w:rsidR="00051D57">
        <w:rPr>
          <w:color w:val="000000"/>
        </w:rPr>
        <w:t xml:space="preserve">and </w:t>
      </w:r>
      <w:r w:rsidRPr="00117174">
        <w:rPr>
          <w:color w:val="000000"/>
        </w:rPr>
        <w:t>invit</w:t>
      </w:r>
      <w:r w:rsidR="00051D57">
        <w:rPr>
          <w:color w:val="000000"/>
        </w:rPr>
        <w:t>e</w:t>
      </w:r>
      <w:r w:rsidRPr="00117174">
        <w:rPr>
          <w:color w:val="000000"/>
        </w:rPr>
        <w:t xml:space="preserve"> </w:t>
      </w:r>
      <w:r>
        <w:rPr>
          <w:color w:val="000000"/>
        </w:rPr>
        <w:t>local</w:t>
      </w:r>
      <w:r w:rsidRPr="00117174">
        <w:rPr>
          <w:color w:val="000000"/>
        </w:rPr>
        <w:t xml:space="preserve"> suppliers</w:t>
      </w:r>
      <w:r>
        <w:rPr>
          <w:color w:val="000000"/>
        </w:rPr>
        <w:t xml:space="preserve"> </w:t>
      </w:r>
      <w:r w:rsidRPr="00117174">
        <w:rPr>
          <w:color w:val="000000"/>
        </w:rPr>
        <w:t>where</w:t>
      </w:r>
      <w:r w:rsidR="00051D57">
        <w:rPr>
          <w:color w:val="000000"/>
        </w:rPr>
        <w:t xml:space="preserve"> a local </w:t>
      </w:r>
      <w:r>
        <w:rPr>
          <w:color w:val="000000"/>
        </w:rPr>
        <w:t>supply base is available</w:t>
      </w:r>
      <w:r w:rsidR="0079656E">
        <w:rPr>
          <w:color w:val="000000"/>
        </w:rPr>
        <w:t>.</w:t>
      </w:r>
    </w:p>
    <w:p w:rsidR="00997767" w:rsidRPr="00117174" w:rsidRDefault="00997767" w:rsidP="00997767">
      <w:pPr>
        <w:pStyle w:val="BodyTextIndent"/>
        <w:ind w:left="680" w:hanging="680"/>
        <w:rPr>
          <w:color w:val="000000"/>
        </w:rPr>
      </w:pPr>
    </w:p>
    <w:p w:rsidR="00D534FA" w:rsidRDefault="000E3075" w:rsidP="00945558">
      <w:pPr>
        <w:pStyle w:val="BodyTextIndent"/>
        <w:keepNext/>
        <w:ind w:left="680" w:hanging="680"/>
        <w:rPr>
          <w:color w:val="000000"/>
        </w:rPr>
      </w:pPr>
      <w:r>
        <w:rPr>
          <w:color w:val="000000"/>
        </w:rPr>
        <w:t>6</w:t>
      </w:r>
      <w:r w:rsidR="00625E1D" w:rsidRPr="00117174">
        <w:rPr>
          <w:color w:val="000000"/>
        </w:rPr>
        <w:t>.</w:t>
      </w:r>
      <w:r w:rsidR="00625E1D">
        <w:rPr>
          <w:color w:val="000000"/>
        </w:rPr>
        <w:t>2</w:t>
      </w:r>
      <w:r w:rsidR="00625E1D" w:rsidRPr="00117174">
        <w:rPr>
          <w:color w:val="000000"/>
        </w:rPr>
        <w:tab/>
        <w:t>If 4 quotations or tenders cannot be obtained</w:t>
      </w:r>
      <w:r w:rsidR="00F717CA">
        <w:rPr>
          <w:color w:val="000000"/>
        </w:rPr>
        <w:t>,</w:t>
      </w:r>
      <w:r w:rsidR="00625E1D" w:rsidRPr="00117174">
        <w:rPr>
          <w:color w:val="000000"/>
        </w:rPr>
        <w:t xml:space="preserve"> owing to insufficient suitable </w:t>
      </w:r>
      <w:r w:rsidR="00625E1D">
        <w:rPr>
          <w:color w:val="000000"/>
        </w:rPr>
        <w:t xml:space="preserve">suppliers </w:t>
      </w:r>
      <w:r w:rsidR="00625E1D" w:rsidRPr="00117174">
        <w:rPr>
          <w:color w:val="000000"/>
        </w:rPr>
        <w:t>prepared to quote or provide tenders, then th</w:t>
      </w:r>
      <w:r w:rsidR="00625E1D">
        <w:rPr>
          <w:color w:val="000000"/>
        </w:rPr>
        <w:t>e Authorised</w:t>
      </w:r>
      <w:r w:rsidR="00625E1D" w:rsidRPr="00117174">
        <w:rPr>
          <w:color w:val="000000"/>
        </w:rPr>
        <w:t xml:space="preserve"> </w:t>
      </w:r>
      <w:r w:rsidR="00625E1D">
        <w:rPr>
          <w:color w:val="000000"/>
        </w:rPr>
        <w:t>O</w:t>
      </w:r>
      <w:r w:rsidR="00625E1D" w:rsidRPr="00117174">
        <w:rPr>
          <w:color w:val="000000"/>
        </w:rPr>
        <w:t>fficer must keep a record of this.</w:t>
      </w:r>
    </w:p>
    <w:p w:rsidR="00945558" w:rsidRDefault="00945558" w:rsidP="00D23ACC">
      <w:pPr>
        <w:pStyle w:val="BodyTextIndent"/>
        <w:keepNext/>
        <w:ind w:left="0" w:firstLine="0"/>
        <w:rPr>
          <w:b/>
          <w:color w:val="000000"/>
        </w:rPr>
      </w:pPr>
    </w:p>
    <w:p w:rsidR="00945558" w:rsidRDefault="00945558" w:rsidP="00D23ACC">
      <w:pPr>
        <w:pStyle w:val="BodyTextIndent"/>
        <w:keepNext/>
        <w:ind w:left="0" w:firstLine="0"/>
        <w:rPr>
          <w:b/>
          <w:color w:val="000000"/>
        </w:rPr>
      </w:pPr>
    </w:p>
    <w:p w:rsidR="00625E1D" w:rsidRPr="00117174" w:rsidRDefault="000E3075" w:rsidP="009F0219">
      <w:pPr>
        <w:pStyle w:val="Heading2"/>
        <w:jc w:val="both"/>
      </w:pPr>
      <w:bookmarkStart w:id="10" w:name="_Toc462157196"/>
      <w:r>
        <w:t>7</w:t>
      </w:r>
      <w:r w:rsidR="00625E1D" w:rsidRPr="00117174">
        <w:tab/>
        <w:t>Contracts over £</w:t>
      </w:r>
      <w:bookmarkEnd w:id="10"/>
      <w:r w:rsidR="00A317F4">
        <w:t>75,000</w:t>
      </w:r>
    </w:p>
    <w:p w:rsidR="00625E1D" w:rsidRPr="00117174" w:rsidRDefault="00625E1D" w:rsidP="00554D34">
      <w:pPr>
        <w:jc w:val="both"/>
        <w:rPr>
          <w:color w:val="000000"/>
        </w:rPr>
      </w:pPr>
    </w:p>
    <w:p w:rsidR="00625E1D" w:rsidRDefault="000E3075" w:rsidP="00E71F21">
      <w:pPr>
        <w:autoSpaceDE w:val="0"/>
        <w:autoSpaceDN w:val="0"/>
        <w:adjustRightInd w:val="0"/>
        <w:ind w:left="720" w:hanging="720"/>
        <w:jc w:val="both"/>
        <w:rPr>
          <w:color w:val="000000"/>
        </w:rPr>
      </w:pPr>
      <w:r>
        <w:rPr>
          <w:color w:val="000000"/>
        </w:rPr>
        <w:t>7</w:t>
      </w:r>
      <w:r w:rsidR="00625E1D" w:rsidRPr="00117174">
        <w:rPr>
          <w:color w:val="000000"/>
        </w:rPr>
        <w:t>.1</w:t>
      </w:r>
      <w:r w:rsidR="00625E1D" w:rsidRPr="00117174">
        <w:rPr>
          <w:color w:val="000000"/>
        </w:rPr>
        <w:tab/>
        <w:t xml:space="preserve">Where the </w:t>
      </w:r>
      <w:r w:rsidR="00625E1D">
        <w:rPr>
          <w:color w:val="000000"/>
        </w:rPr>
        <w:t xml:space="preserve">contract value </w:t>
      </w:r>
      <w:r w:rsidR="00625E1D" w:rsidRPr="00117174">
        <w:rPr>
          <w:color w:val="000000"/>
        </w:rPr>
        <w:t>is likely to exceed the EU threshold, taking account of the rules of aggregation, it must be tendered in accor</w:t>
      </w:r>
      <w:r w:rsidR="00625E1D">
        <w:rPr>
          <w:color w:val="000000"/>
        </w:rPr>
        <w:t>dance with the relevant EU procurement rules</w:t>
      </w:r>
      <w:r>
        <w:rPr>
          <w:color w:val="000000"/>
        </w:rPr>
        <w:t>, unless</w:t>
      </w:r>
      <w:r w:rsidR="00625E1D" w:rsidRPr="00117174">
        <w:rPr>
          <w:color w:val="000000"/>
        </w:rPr>
        <w:t xml:space="preserve"> this rule is</w:t>
      </w:r>
      <w:r w:rsidR="006612D4">
        <w:rPr>
          <w:color w:val="000000"/>
        </w:rPr>
        <w:t xml:space="preserve"> met</w:t>
      </w:r>
      <w:r w:rsidR="00625E1D" w:rsidRPr="00117174">
        <w:rPr>
          <w:color w:val="000000"/>
        </w:rPr>
        <w:t xml:space="preserve"> through an existing framework </w:t>
      </w:r>
      <w:r w:rsidR="00625E1D">
        <w:rPr>
          <w:color w:val="000000"/>
        </w:rPr>
        <w:t xml:space="preserve">or DPS </w:t>
      </w:r>
      <w:r w:rsidR="00625E1D" w:rsidRPr="00117174">
        <w:rPr>
          <w:color w:val="000000"/>
        </w:rPr>
        <w:t xml:space="preserve">agreement that has been established via </w:t>
      </w:r>
      <w:r w:rsidR="00625E1D">
        <w:rPr>
          <w:color w:val="000000"/>
        </w:rPr>
        <w:t xml:space="preserve">a compliant </w:t>
      </w:r>
      <w:r w:rsidR="00625E1D" w:rsidRPr="00117174">
        <w:rPr>
          <w:color w:val="000000"/>
        </w:rPr>
        <w:t xml:space="preserve">EU </w:t>
      </w:r>
      <w:r w:rsidR="00625E1D">
        <w:rPr>
          <w:color w:val="000000"/>
        </w:rPr>
        <w:t xml:space="preserve">procurement </w:t>
      </w:r>
      <w:r w:rsidR="00625E1D" w:rsidRPr="00117174">
        <w:rPr>
          <w:color w:val="000000"/>
        </w:rPr>
        <w:t>process.</w:t>
      </w:r>
    </w:p>
    <w:p w:rsidR="00D534FA" w:rsidRPr="00117174" w:rsidRDefault="00D534FA" w:rsidP="00E71F21">
      <w:pPr>
        <w:autoSpaceDE w:val="0"/>
        <w:autoSpaceDN w:val="0"/>
        <w:adjustRightInd w:val="0"/>
        <w:ind w:left="720" w:hanging="720"/>
        <w:jc w:val="both"/>
        <w:rPr>
          <w:color w:val="000000"/>
        </w:rPr>
      </w:pPr>
    </w:p>
    <w:p w:rsidR="00625E1D" w:rsidRDefault="00C30AA5" w:rsidP="00A05B3E">
      <w:pPr>
        <w:numPr>
          <w:ilvl w:val="1"/>
          <w:numId w:val="0"/>
        </w:numPr>
        <w:ind w:left="720" w:hanging="720"/>
        <w:jc w:val="both"/>
        <w:rPr>
          <w:color w:val="000000"/>
        </w:rPr>
      </w:pPr>
      <w:r>
        <w:rPr>
          <w:color w:val="000000"/>
        </w:rPr>
        <w:t>7</w:t>
      </w:r>
      <w:r w:rsidR="003A45F8">
        <w:rPr>
          <w:color w:val="000000"/>
        </w:rPr>
        <w:t>.2</w:t>
      </w:r>
      <w:r w:rsidR="00625E1D">
        <w:rPr>
          <w:color w:val="000000"/>
        </w:rPr>
        <w:tab/>
        <w:t>For contract values</w:t>
      </w:r>
      <w:r w:rsidR="00625E1D" w:rsidRPr="00117174">
        <w:rPr>
          <w:color w:val="000000"/>
        </w:rPr>
        <w:t xml:space="preserve"> of £</w:t>
      </w:r>
      <w:r w:rsidR="00A317F4">
        <w:rPr>
          <w:color w:val="000000"/>
        </w:rPr>
        <w:t>75,000</w:t>
      </w:r>
      <w:r w:rsidR="00625E1D" w:rsidRPr="00117174">
        <w:rPr>
          <w:color w:val="000000"/>
        </w:rPr>
        <w:t xml:space="preserve"> or more, contractors must be appointed by one of the </w:t>
      </w:r>
      <w:r w:rsidR="00625E1D">
        <w:rPr>
          <w:color w:val="000000"/>
        </w:rPr>
        <w:t xml:space="preserve">procedures under Contract Standing Order </w:t>
      </w:r>
      <w:r w:rsidR="00201540">
        <w:rPr>
          <w:color w:val="000000"/>
        </w:rPr>
        <w:t>8.</w:t>
      </w:r>
    </w:p>
    <w:p w:rsidR="00CB76AB" w:rsidRPr="00117174" w:rsidRDefault="00CB76AB" w:rsidP="00D23ACC">
      <w:pPr>
        <w:numPr>
          <w:ilvl w:val="1"/>
          <w:numId w:val="0"/>
        </w:numPr>
        <w:ind w:left="720" w:hanging="720"/>
        <w:jc w:val="both"/>
        <w:rPr>
          <w:color w:val="000000"/>
        </w:rPr>
      </w:pPr>
    </w:p>
    <w:p w:rsidR="00625E1D" w:rsidRPr="00117174" w:rsidRDefault="00625E1D" w:rsidP="00F45DB9">
      <w:pPr>
        <w:numPr>
          <w:ilvl w:val="1"/>
          <w:numId w:val="0"/>
        </w:numPr>
        <w:ind w:left="720" w:hanging="720"/>
        <w:jc w:val="both"/>
        <w:rPr>
          <w:color w:val="000000"/>
        </w:rPr>
      </w:pPr>
    </w:p>
    <w:p w:rsidR="00625E1D" w:rsidRDefault="00C30AA5" w:rsidP="009F0219">
      <w:pPr>
        <w:pStyle w:val="Heading2"/>
        <w:jc w:val="both"/>
      </w:pPr>
      <w:bookmarkStart w:id="11" w:name="_Toc462157197"/>
      <w:r>
        <w:t>8</w:t>
      </w:r>
      <w:r w:rsidR="00625E1D" w:rsidRPr="00117174">
        <w:tab/>
      </w:r>
      <w:r w:rsidR="00625E1D">
        <w:t xml:space="preserve">Procurement </w:t>
      </w:r>
      <w:r w:rsidR="00625E1D" w:rsidRPr="00117174">
        <w:t>Procedure</w:t>
      </w:r>
      <w:r w:rsidR="00625E1D">
        <w:t>s</w:t>
      </w:r>
      <w:bookmarkEnd w:id="11"/>
    </w:p>
    <w:p w:rsidR="00625E1D" w:rsidRPr="00117174" w:rsidRDefault="00625E1D" w:rsidP="00554D34">
      <w:pPr>
        <w:ind w:left="720" w:hanging="720"/>
        <w:jc w:val="both"/>
        <w:rPr>
          <w:b/>
          <w:color w:val="000000"/>
        </w:rPr>
      </w:pPr>
    </w:p>
    <w:p w:rsidR="00625E1D" w:rsidRPr="00117174" w:rsidRDefault="00C30AA5" w:rsidP="00554D34">
      <w:pPr>
        <w:numPr>
          <w:ilvl w:val="1"/>
          <w:numId w:val="0"/>
        </w:numPr>
        <w:ind w:left="720" w:hanging="720"/>
        <w:jc w:val="both"/>
        <w:rPr>
          <w:color w:val="000000"/>
        </w:rPr>
      </w:pPr>
      <w:r>
        <w:rPr>
          <w:color w:val="000000"/>
        </w:rPr>
        <w:t>8</w:t>
      </w:r>
      <w:r w:rsidR="00625E1D" w:rsidRPr="00117174">
        <w:rPr>
          <w:color w:val="000000"/>
        </w:rPr>
        <w:t>.1</w:t>
      </w:r>
      <w:r w:rsidR="00625E1D" w:rsidRPr="00117174">
        <w:rPr>
          <w:color w:val="000000"/>
        </w:rPr>
        <w:tab/>
      </w:r>
      <w:r w:rsidR="00625E1D">
        <w:rPr>
          <w:color w:val="000000"/>
        </w:rPr>
        <w:t xml:space="preserve">The </w:t>
      </w:r>
      <w:r w:rsidR="00625E1D" w:rsidRPr="00662037">
        <w:rPr>
          <w:b/>
          <w:color w:val="000000"/>
        </w:rPr>
        <w:t>open procedure</w:t>
      </w:r>
      <w:r w:rsidR="00625E1D">
        <w:rPr>
          <w:color w:val="000000"/>
        </w:rPr>
        <w:t xml:space="preserve"> under which all those interested may respond to the advertisement by submitting a tender.  </w:t>
      </w:r>
      <w:r w:rsidR="00625E1D" w:rsidRPr="00117174">
        <w:rPr>
          <w:color w:val="000000"/>
        </w:rPr>
        <w:t>This is often the most exp</w:t>
      </w:r>
      <w:r w:rsidR="00615B6E">
        <w:rPr>
          <w:color w:val="000000"/>
        </w:rPr>
        <w:t>edient system and enables all</w:t>
      </w:r>
      <w:r w:rsidR="00625E1D" w:rsidRPr="00117174">
        <w:rPr>
          <w:color w:val="000000"/>
        </w:rPr>
        <w:t xml:space="preserve"> the suppliers in the market that wish to engage in the process to submit a tender. There is no pre-qualification questionnaire (PQQ) or short-listing stage prior to invitation to tender (ITT).</w:t>
      </w:r>
      <w:r w:rsidR="0040266A">
        <w:rPr>
          <w:color w:val="000000"/>
        </w:rPr>
        <w:t xml:space="preserve"> Under the open procedure, an advertisement, saying what the contract is for and inviting applications for tender documents to be completed, must appear in a local newspaper. The advertisement must also appear in an appropriate trade journal where, in the opinion of the Governing </w:t>
      </w:r>
      <w:r w:rsidR="008F13D9">
        <w:rPr>
          <w:color w:val="000000"/>
        </w:rPr>
        <w:t>Board</w:t>
      </w:r>
      <w:r w:rsidR="0040266A">
        <w:rPr>
          <w:color w:val="000000"/>
        </w:rPr>
        <w:t xml:space="preserve">, this is likely to be to the School’s advantage. The advertisement must give a closing date and time for the return of completed tender documents at least 2 weeks away. </w:t>
      </w:r>
      <w:r w:rsidR="0040266A">
        <w:rPr>
          <w:color w:val="000000"/>
        </w:rPr>
        <w:lastRenderedPageBreak/>
        <w:t>Specific EU procurement rules must be followed where the open procedure is used to procure work</w:t>
      </w:r>
      <w:r w:rsidR="00615B6E">
        <w:rPr>
          <w:color w:val="000000"/>
        </w:rPr>
        <w:t>s</w:t>
      </w:r>
      <w:r w:rsidR="0040266A">
        <w:rPr>
          <w:color w:val="000000"/>
        </w:rPr>
        <w:t>, goods or services above the EU Threshold.</w:t>
      </w:r>
    </w:p>
    <w:p w:rsidR="00625E1D" w:rsidRDefault="00625E1D" w:rsidP="009559A7">
      <w:pPr>
        <w:jc w:val="both"/>
        <w:rPr>
          <w:color w:val="000000"/>
        </w:rPr>
      </w:pPr>
    </w:p>
    <w:p w:rsidR="00625E1D" w:rsidRPr="00117174" w:rsidRDefault="00C30AA5" w:rsidP="0037694D">
      <w:pPr>
        <w:ind w:left="709" w:hanging="709"/>
        <w:jc w:val="both"/>
        <w:rPr>
          <w:color w:val="000000"/>
        </w:rPr>
      </w:pPr>
      <w:r>
        <w:rPr>
          <w:color w:val="000000"/>
        </w:rPr>
        <w:t>8</w:t>
      </w:r>
      <w:r w:rsidR="00625E1D">
        <w:rPr>
          <w:color w:val="000000"/>
        </w:rPr>
        <w:t>.2</w:t>
      </w:r>
      <w:r w:rsidR="00625E1D">
        <w:rPr>
          <w:color w:val="000000"/>
        </w:rPr>
        <w:tab/>
      </w:r>
      <w:r w:rsidR="00625E1D" w:rsidRPr="00117174">
        <w:rPr>
          <w:color w:val="000000"/>
        </w:rPr>
        <w:t xml:space="preserve">The </w:t>
      </w:r>
      <w:r w:rsidR="00625E1D">
        <w:rPr>
          <w:b/>
          <w:color w:val="000000"/>
        </w:rPr>
        <w:t>r</w:t>
      </w:r>
      <w:r w:rsidR="00625E1D" w:rsidRPr="00617199">
        <w:rPr>
          <w:b/>
          <w:color w:val="000000"/>
        </w:rPr>
        <w:t>estricted procedure</w:t>
      </w:r>
      <w:r w:rsidR="00625E1D" w:rsidRPr="00117174">
        <w:rPr>
          <w:color w:val="000000"/>
        </w:rPr>
        <w:t xml:space="preserve"> under </w:t>
      </w:r>
      <w:r w:rsidR="00625E1D">
        <w:rPr>
          <w:color w:val="000000"/>
        </w:rPr>
        <w:t>which a selection is made of those who respond to the advertisement and only they are invited to submit a tender.  This procedure can only be used for tenders above the EU t</w:t>
      </w:r>
      <w:r w:rsidR="008B0625">
        <w:rPr>
          <w:color w:val="000000"/>
        </w:rPr>
        <w:t xml:space="preserve">hreshold for goods and services and EU procurement </w:t>
      </w:r>
      <w:r w:rsidR="006612D4">
        <w:rPr>
          <w:color w:val="000000"/>
        </w:rPr>
        <w:t xml:space="preserve">rules </w:t>
      </w:r>
      <w:r w:rsidR="008B0625">
        <w:rPr>
          <w:color w:val="000000"/>
        </w:rPr>
        <w:t>must be followed</w:t>
      </w:r>
      <w:r w:rsidR="003D5F8D">
        <w:rPr>
          <w:color w:val="000000"/>
        </w:rPr>
        <w:t xml:space="preserve"> in these circumstances</w:t>
      </w:r>
      <w:r w:rsidR="008B0625">
        <w:rPr>
          <w:color w:val="000000"/>
        </w:rPr>
        <w:t>.</w:t>
      </w:r>
      <w:r w:rsidR="00625E1D">
        <w:rPr>
          <w:color w:val="000000"/>
        </w:rPr>
        <w:t xml:space="preserve"> </w:t>
      </w:r>
    </w:p>
    <w:p w:rsidR="00625E1D" w:rsidRDefault="00625E1D" w:rsidP="0037694D">
      <w:pPr>
        <w:ind w:left="1440" w:hanging="720"/>
        <w:jc w:val="both"/>
        <w:rPr>
          <w:color w:val="000000"/>
        </w:rPr>
      </w:pPr>
    </w:p>
    <w:p w:rsidR="00C30AA5" w:rsidRDefault="003A45F8" w:rsidP="0037694D">
      <w:pPr>
        <w:ind w:left="720" w:hanging="720"/>
        <w:jc w:val="both"/>
        <w:rPr>
          <w:color w:val="000000"/>
        </w:rPr>
      </w:pPr>
      <w:r>
        <w:rPr>
          <w:color w:val="000000"/>
        </w:rPr>
        <w:t>8.3</w:t>
      </w:r>
      <w:r>
        <w:rPr>
          <w:color w:val="000000"/>
        </w:rPr>
        <w:tab/>
        <w:t xml:space="preserve">More complex </w:t>
      </w:r>
      <w:r w:rsidR="00C30AA5">
        <w:rPr>
          <w:color w:val="000000"/>
        </w:rPr>
        <w:t>procedures</w:t>
      </w:r>
      <w:r w:rsidR="0037694D">
        <w:rPr>
          <w:color w:val="000000"/>
        </w:rPr>
        <w:t xml:space="preserve"> (</w:t>
      </w:r>
      <w:r w:rsidR="00A66B03">
        <w:rPr>
          <w:color w:val="000000"/>
        </w:rPr>
        <w:t>such as negotiated tendering</w:t>
      </w:r>
      <w:r w:rsidR="0037694D">
        <w:rPr>
          <w:color w:val="000000"/>
        </w:rPr>
        <w:t>),</w:t>
      </w:r>
      <w:r>
        <w:rPr>
          <w:color w:val="000000"/>
        </w:rPr>
        <w:t xml:space="preserve"> generally</w:t>
      </w:r>
      <w:r w:rsidR="00C30AA5">
        <w:rPr>
          <w:color w:val="000000"/>
        </w:rPr>
        <w:t xml:space="preserve"> apply</w:t>
      </w:r>
      <w:r>
        <w:rPr>
          <w:color w:val="000000"/>
        </w:rPr>
        <w:t>ing</w:t>
      </w:r>
      <w:r w:rsidR="00C30AA5">
        <w:rPr>
          <w:color w:val="000000"/>
        </w:rPr>
        <w:t xml:space="preserve"> to more </w:t>
      </w:r>
      <w:r w:rsidR="00C30AA5" w:rsidRPr="00117174">
        <w:rPr>
          <w:color w:val="000000"/>
        </w:rPr>
        <w:t>strategic</w:t>
      </w:r>
      <w:r w:rsidR="00A317F4">
        <w:rPr>
          <w:color w:val="000000"/>
        </w:rPr>
        <w:t xml:space="preserve"> contracts</w:t>
      </w:r>
      <w:r w:rsidR="0037694D">
        <w:rPr>
          <w:color w:val="000000"/>
        </w:rPr>
        <w:t>,</w:t>
      </w:r>
      <w:r w:rsidR="00C30AA5" w:rsidRPr="00117174">
        <w:rPr>
          <w:color w:val="000000"/>
        </w:rPr>
        <w:t xml:space="preserve"> </w:t>
      </w:r>
      <w:r>
        <w:rPr>
          <w:color w:val="000000"/>
        </w:rPr>
        <w:t>are available</w:t>
      </w:r>
      <w:r w:rsidR="00185E0A">
        <w:rPr>
          <w:color w:val="000000"/>
        </w:rPr>
        <w:t>,</w:t>
      </w:r>
      <w:r>
        <w:rPr>
          <w:color w:val="000000"/>
        </w:rPr>
        <w:t xml:space="preserve"> but appropriate expert advice should be sought</w:t>
      </w:r>
      <w:r w:rsidR="00A66B03">
        <w:rPr>
          <w:color w:val="000000"/>
        </w:rPr>
        <w:t xml:space="preserve"> as the Public Contracts Regulations only permit such procedures in limited and specific circumstances</w:t>
      </w:r>
      <w:r w:rsidR="00E71F21">
        <w:rPr>
          <w:color w:val="000000"/>
        </w:rPr>
        <w:t>.</w:t>
      </w:r>
    </w:p>
    <w:p w:rsidR="00625E1D" w:rsidRDefault="00625E1D" w:rsidP="0037694D">
      <w:pPr>
        <w:ind w:left="709" w:hanging="709"/>
        <w:jc w:val="both"/>
        <w:rPr>
          <w:color w:val="000000"/>
        </w:rPr>
      </w:pPr>
    </w:p>
    <w:p w:rsidR="00625E1D" w:rsidRPr="007B3FA4" w:rsidRDefault="00625E1D" w:rsidP="00826E6D">
      <w:pPr>
        <w:jc w:val="both"/>
        <w:rPr>
          <w:strike/>
          <w:color w:val="000000"/>
        </w:rPr>
      </w:pPr>
      <w:r w:rsidRPr="00117174">
        <w:rPr>
          <w:color w:val="000000"/>
        </w:rPr>
        <w:tab/>
      </w:r>
    </w:p>
    <w:p w:rsidR="00625E1D" w:rsidRPr="00117174" w:rsidRDefault="00C30AA5" w:rsidP="009F0219">
      <w:pPr>
        <w:pStyle w:val="Heading2"/>
        <w:jc w:val="both"/>
      </w:pPr>
      <w:bookmarkStart w:id="12" w:name="_Toc462157198"/>
      <w:r>
        <w:t>9</w:t>
      </w:r>
      <w:r w:rsidR="00625E1D" w:rsidRPr="00117174">
        <w:tab/>
        <w:t>Exceptions to Requirements of Competition</w:t>
      </w:r>
      <w:bookmarkEnd w:id="12"/>
    </w:p>
    <w:p w:rsidR="00625E1D" w:rsidRPr="00117174" w:rsidRDefault="00625E1D" w:rsidP="00554D34">
      <w:pPr>
        <w:pStyle w:val="BodyTextIndent"/>
        <w:keepNext/>
        <w:rPr>
          <w:b/>
          <w:color w:val="000000"/>
        </w:rPr>
      </w:pPr>
    </w:p>
    <w:p w:rsidR="00625E1D" w:rsidRPr="00117174" w:rsidRDefault="00C30AA5" w:rsidP="009559A7">
      <w:pPr>
        <w:pStyle w:val="BodyTextIndent"/>
        <w:keepNext/>
        <w:numPr>
          <w:ilvl w:val="1"/>
          <w:numId w:val="0"/>
        </w:numPr>
        <w:ind w:left="720" w:hanging="720"/>
        <w:rPr>
          <w:color w:val="000000"/>
        </w:rPr>
      </w:pPr>
      <w:r>
        <w:rPr>
          <w:color w:val="000000"/>
        </w:rPr>
        <w:t>9</w:t>
      </w:r>
      <w:r w:rsidR="00625E1D" w:rsidRPr="00117174">
        <w:rPr>
          <w:color w:val="000000"/>
        </w:rPr>
        <w:t>.1</w:t>
      </w:r>
      <w:r w:rsidR="00625E1D" w:rsidRPr="00117174">
        <w:rPr>
          <w:color w:val="000000"/>
        </w:rPr>
        <w:tab/>
        <w:t>Subject to the statutory requirement</w:t>
      </w:r>
      <w:r w:rsidR="00625E1D">
        <w:rPr>
          <w:color w:val="000000"/>
        </w:rPr>
        <w:t>s for procurement processes above EU thresholds</w:t>
      </w:r>
      <w:r w:rsidR="00E624AD">
        <w:rPr>
          <w:color w:val="000000"/>
        </w:rPr>
        <w:t>,</w:t>
      </w:r>
      <w:r w:rsidR="00625E1D" w:rsidRPr="00117174">
        <w:rPr>
          <w:color w:val="000000"/>
        </w:rPr>
        <w:t xml:space="preserve"> and</w:t>
      </w:r>
      <w:r w:rsidR="00E624AD">
        <w:rPr>
          <w:color w:val="000000"/>
        </w:rPr>
        <w:t xml:space="preserve"> where</w:t>
      </w:r>
      <w:r w:rsidR="00625E1D" w:rsidRPr="00117174">
        <w:rPr>
          <w:color w:val="000000"/>
        </w:rPr>
        <w:t xml:space="preserve"> it can be demonstr</w:t>
      </w:r>
      <w:r w:rsidR="00476270">
        <w:rPr>
          <w:color w:val="000000"/>
        </w:rPr>
        <w:t>ated that departure from a competitive process</w:t>
      </w:r>
      <w:r w:rsidR="00625E1D" w:rsidRPr="00117174">
        <w:rPr>
          <w:color w:val="000000"/>
        </w:rPr>
        <w:t xml:space="preserve"> is justifiable</w:t>
      </w:r>
      <w:r w:rsidR="00625E1D">
        <w:rPr>
          <w:color w:val="000000"/>
        </w:rPr>
        <w:t xml:space="preserve"> and provides overall value for money</w:t>
      </w:r>
      <w:r w:rsidR="00625E1D" w:rsidRPr="00117174">
        <w:rPr>
          <w:color w:val="000000"/>
        </w:rPr>
        <w:t xml:space="preserve">, </w:t>
      </w:r>
      <w:r w:rsidR="00102C2F">
        <w:rPr>
          <w:color w:val="000000"/>
        </w:rPr>
        <w:t>a competitive</w:t>
      </w:r>
      <w:r w:rsidR="00625E1D">
        <w:rPr>
          <w:color w:val="000000"/>
        </w:rPr>
        <w:t xml:space="preserve"> procurement process is </w:t>
      </w:r>
      <w:r w:rsidR="00102C2F">
        <w:rPr>
          <w:color w:val="000000"/>
        </w:rPr>
        <w:t xml:space="preserve">not </w:t>
      </w:r>
      <w:r w:rsidR="00625E1D">
        <w:rPr>
          <w:color w:val="000000"/>
        </w:rPr>
        <w:t>required where one or more of the following exceptions apply</w:t>
      </w:r>
      <w:r w:rsidR="00625E1D" w:rsidRPr="00117174">
        <w:rPr>
          <w:color w:val="000000"/>
        </w:rPr>
        <w:t>:</w:t>
      </w:r>
    </w:p>
    <w:p w:rsidR="00625E1D" w:rsidRPr="00117174" w:rsidRDefault="00625E1D" w:rsidP="0037694D">
      <w:pPr>
        <w:pStyle w:val="BodyTextIndent"/>
        <w:numPr>
          <w:ilvl w:val="2"/>
          <w:numId w:val="0"/>
        </w:numPr>
        <w:rPr>
          <w:color w:val="000000"/>
        </w:rPr>
      </w:pPr>
    </w:p>
    <w:p w:rsidR="00625E1D" w:rsidRPr="00117174" w:rsidRDefault="00C30AA5" w:rsidP="00E624AD">
      <w:pPr>
        <w:pStyle w:val="BodyTextIndent"/>
        <w:numPr>
          <w:ilvl w:val="2"/>
          <w:numId w:val="0"/>
        </w:numPr>
        <w:ind w:left="1620" w:hanging="900"/>
        <w:rPr>
          <w:color w:val="000000"/>
        </w:rPr>
      </w:pPr>
      <w:r>
        <w:rPr>
          <w:color w:val="000000"/>
        </w:rPr>
        <w:t>9</w:t>
      </w:r>
      <w:r w:rsidR="00625E1D" w:rsidRPr="00117174">
        <w:rPr>
          <w:color w:val="000000"/>
        </w:rPr>
        <w:t>.1.1</w:t>
      </w:r>
      <w:r w:rsidR="00625E1D" w:rsidRPr="00117174">
        <w:rPr>
          <w:color w:val="000000"/>
        </w:rPr>
        <w:tab/>
        <w:t>the purchase of proprietary or patented goods or materials or services</w:t>
      </w:r>
      <w:r w:rsidR="00E624AD">
        <w:rPr>
          <w:color w:val="000000"/>
        </w:rPr>
        <w:t>,</w:t>
      </w:r>
      <w:r w:rsidR="00625E1D" w:rsidRPr="00117174">
        <w:rPr>
          <w:color w:val="000000"/>
        </w:rPr>
        <w:t xml:space="preserve"> which, in the opinion of the </w:t>
      </w:r>
      <w:r w:rsidR="00625E1D">
        <w:rPr>
          <w:color w:val="000000"/>
        </w:rPr>
        <w:t>Authorised Officer</w:t>
      </w:r>
      <w:r w:rsidR="00625E1D" w:rsidRPr="00117174">
        <w:rPr>
          <w:color w:val="000000"/>
        </w:rPr>
        <w:t>, are obtainable only from one</w:t>
      </w:r>
      <w:r w:rsidR="00625E1D">
        <w:rPr>
          <w:color w:val="000000"/>
        </w:rPr>
        <w:t xml:space="preserve"> supplier</w:t>
      </w:r>
      <w:r w:rsidR="00625E1D" w:rsidRPr="00117174">
        <w:rPr>
          <w:color w:val="000000"/>
        </w:rPr>
        <w:t>, and where no reasonably satisfactory alternative is available</w:t>
      </w:r>
      <w:r w:rsidR="00E624AD">
        <w:rPr>
          <w:color w:val="000000"/>
        </w:rPr>
        <w:t>.</w:t>
      </w:r>
    </w:p>
    <w:p w:rsidR="00625E1D" w:rsidRPr="00117174" w:rsidRDefault="00625E1D" w:rsidP="00826E6D">
      <w:pPr>
        <w:pStyle w:val="BodyTextIndent"/>
        <w:numPr>
          <w:ilvl w:val="2"/>
          <w:numId w:val="0"/>
        </w:numPr>
        <w:ind w:left="1620" w:hanging="900"/>
        <w:rPr>
          <w:color w:val="000000"/>
        </w:rPr>
      </w:pPr>
    </w:p>
    <w:p w:rsidR="00625E1D" w:rsidRPr="00117174" w:rsidRDefault="00C30AA5" w:rsidP="00A05B3E">
      <w:pPr>
        <w:pStyle w:val="BodyTextIndent"/>
        <w:numPr>
          <w:ilvl w:val="2"/>
          <w:numId w:val="0"/>
        </w:numPr>
        <w:ind w:left="1620" w:hanging="900"/>
        <w:rPr>
          <w:color w:val="000000"/>
        </w:rPr>
      </w:pPr>
      <w:r>
        <w:rPr>
          <w:color w:val="000000"/>
        </w:rPr>
        <w:t>9</w:t>
      </w:r>
      <w:r w:rsidR="00625E1D" w:rsidRPr="00117174">
        <w:rPr>
          <w:color w:val="000000"/>
        </w:rPr>
        <w:t>.1.2</w:t>
      </w:r>
      <w:r w:rsidR="00625E1D" w:rsidRPr="00117174">
        <w:rPr>
          <w:color w:val="000000"/>
        </w:rPr>
        <w:tab/>
        <w:t xml:space="preserve">the execution of works or the supply of goods or services </w:t>
      </w:r>
      <w:r w:rsidR="007A1D13">
        <w:rPr>
          <w:color w:val="000000"/>
        </w:rPr>
        <w:t xml:space="preserve">that </w:t>
      </w:r>
      <w:r w:rsidR="00625E1D" w:rsidRPr="00117174">
        <w:rPr>
          <w:color w:val="000000"/>
        </w:rPr>
        <w:t>are controlled by a statutory body</w:t>
      </w:r>
      <w:r w:rsidR="00E624AD">
        <w:rPr>
          <w:color w:val="000000"/>
        </w:rPr>
        <w:t>.</w:t>
      </w:r>
    </w:p>
    <w:p w:rsidR="00625E1D" w:rsidRPr="00117174" w:rsidRDefault="00625E1D" w:rsidP="00D23ACC">
      <w:pPr>
        <w:pStyle w:val="BodyTextIndent"/>
        <w:ind w:left="1514" w:hanging="794"/>
        <w:rPr>
          <w:color w:val="000000"/>
        </w:rPr>
      </w:pPr>
    </w:p>
    <w:p w:rsidR="00625E1D" w:rsidRPr="00117174" w:rsidRDefault="00C30AA5" w:rsidP="00F45DB9">
      <w:pPr>
        <w:pStyle w:val="BodyTextIndent"/>
        <w:numPr>
          <w:ilvl w:val="2"/>
          <w:numId w:val="0"/>
        </w:numPr>
        <w:ind w:left="1620" w:hanging="900"/>
        <w:rPr>
          <w:color w:val="000000"/>
        </w:rPr>
      </w:pPr>
      <w:r>
        <w:rPr>
          <w:color w:val="000000"/>
        </w:rPr>
        <w:t>9</w:t>
      </w:r>
      <w:r w:rsidR="00625E1D" w:rsidRPr="00117174">
        <w:rPr>
          <w:color w:val="000000"/>
        </w:rPr>
        <w:t>.1.3</w:t>
      </w:r>
      <w:r w:rsidR="00625E1D" w:rsidRPr="00117174">
        <w:rPr>
          <w:color w:val="000000"/>
        </w:rPr>
        <w:tab/>
        <w:t xml:space="preserve">the execution of works or supply of </w:t>
      </w:r>
      <w:r w:rsidR="00625E1D">
        <w:rPr>
          <w:color w:val="000000"/>
        </w:rPr>
        <w:t xml:space="preserve">goods or </w:t>
      </w:r>
      <w:r w:rsidR="00625E1D" w:rsidRPr="00117174">
        <w:rPr>
          <w:color w:val="000000"/>
        </w:rPr>
        <w:t xml:space="preserve">services </w:t>
      </w:r>
      <w:r w:rsidR="00DF5344">
        <w:rPr>
          <w:color w:val="000000"/>
        </w:rPr>
        <w:t xml:space="preserve">that </w:t>
      </w:r>
      <w:r w:rsidR="00625E1D">
        <w:rPr>
          <w:color w:val="000000"/>
        </w:rPr>
        <w:t xml:space="preserve">are </w:t>
      </w:r>
      <w:r w:rsidR="00625E1D" w:rsidRPr="00117174">
        <w:rPr>
          <w:color w:val="000000"/>
        </w:rPr>
        <w:t>of a specialised nature</w:t>
      </w:r>
      <w:r w:rsidR="00E624AD">
        <w:rPr>
          <w:color w:val="000000"/>
        </w:rPr>
        <w:t>,</w:t>
      </w:r>
      <w:r w:rsidR="00625E1D" w:rsidRPr="00117174">
        <w:rPr>
          <w:color w:val="000000"/>
        </w:rPr>
        <w:t xml:space="preserve"> which, in the opinion of the </w:t>
      </w:r>
      <w:r w:rsidR="00625E1D">
        <w:rPr>
          <w:color w:val="000000"/>
        </w:rPr>
        <w:t>Authorised Officer</w:t>
      </w:r>
      <w:r w:rsidR="00DF5344">
        <w:rPr>
          <w:color w:val="000000"/>
        </w:rPr>
        <w:t>,</w:t>
      </w:r>
      <w:r w:rsidR="00051D57">
        <w:rPr>
          <w:color w:val="000000"/>
        </w:rPr>
        <w:t xml:space="preserve"> in consultation with the Head</w:t>
      </w:r>
      <w:r w:rsidR="00E624AD">
        <w:rPr>
          <w:color w:val="000000"/>
        </w:rPr>
        <w:t>t</w:t>
      </w:r>
      <w:r w:rsidR="00051D57">
        <w:rPr>
          <w:color w:val="000000"/>
        </w:rPr>
        <w:t>eacher</w:t>
      </w:r>
      <w:r w:rsidR="00DF5344">
        <w:rPr>
          <w:color w:val="000000"/>
        </w:rPr>
        <w:t>,</w:t>
      </w:r>
      <w:r w:rsidRPr="00C30AA5">
        <w:rPr>
          <w:color w:val="000000"/>
        </w:rPr>
        <w:t xml:space="preserve"> </w:t>
      </w:r>
      <w:r w:rsidR="00625E1D" w:rsidRPr="00117174">
        <w:rPr>
          <w:color w:val="000000"/>
        </w:rPr>
        <w:t xml:space="preserve">are carried out by only one </w:t>
      </w:r>
      <w:r w:rsidR="00625E1D">
        <w:rPr>
          <w:color w:val="000000"/>
        </w:rPr>
        <w:t>supplier</w:t>
      </w:r>
      <w:r w:rsidR="00201540">
        <w:rPr>
          <w:color w:val="000000"/>
        </w:rPr>
        <w:t xml:space="preserve"> and </w:t>
      </w:r>
      <w:r w:rsidR="00625E1D" w:rsidRPr="00117174">
        <w:rPr>
          <w:color w:val="000000"/>
        </w:rPr>
        <w:t>no reasonably satisfactory alternative is available</w:t>
      </w:r>
      <w:r w:rsidR="00E624AD">
        <w:rPr>
          <w:color w:val="000000"/>
        </w:rPr>
        <w:t>.</w:t>
      </w:r>
    </w:p>
    <w:p w:rsidR="00625E1D" w:rsidRPr="00117174" w:rsidRDefault="00625E1D">
      <w:pPr>
        <w:pStyle w:val="BodyTextIndent"/>
        <w:ind w:left="1514" w:hanging="794"/>
        <w:rPr>
          <w:color w:val="000000"/>
        </w:rPr>
      </w:pPr>
    </w:p>
    <w:p w:rsidR="00625E1D" w:rsidRPr="00117174" w:rsidRDefault="00C30AA5">
      <w:pPr>
        <w:pStyle w:val="BodyTextIndent"/>
        <w:numPr>
          <w:ilvl w:val="2"/>
          <w:numId w:val="0"/>
        </w:numPr>
        <w:ind w:left="1620" w:hanging="900"/>
        <w:rPr>
          <w:color w:val="000000"/>
        </w:rPr>
      </w:pPr>
      <w:r>
        <w:rPr>
          <w:color w:val="000000"/>
        </w:rPr>
        <w:t>9</w:t>
      </w:r>
      <w:r w:rsidR="00625E1D" w:rsidRPr="00117174">
        <w:rPr>
          <w:color w:val="000000"/>
        </w:rPr>
        <w:t>.1.4</w:t>
      </w:r>
      <w:r w:rsidR="00625E1D" w:rsidRPr="00117174">
        <w:rPr>
          <w:color w:val="000000"/>
        </w:rPr>
        <w:tab/>
        <w:t xml:space="preserve">the execution of works or supply of goods or services for which the </w:t>
      </w:r>
      <w:r w:rsidR="00625E1D">
        <w:rPr>
          <w:color w:val="000000"/>
        </w:rPr>
        <w:t>Authorised Officer</w:t>
      </w:r>
      <w:r w:rsidRPr="00C30AA5">
        <w:rPr>
          <w:color w:val="000000"/>
        </w:rPr>
        <w:t xml:space="preserve"> </w:t>
      </w:r>
      <w:r w:rsidR="00625E1D" w:rsidRPr="00117174">
        <w:rPr>
          <w:color w:val="000000"/>
        </w:rPr>
        <w:t>can demonstrate that no genuine competition can be obtained</w:t>
      </w:r>
      <w:r w:rsidR="00316C8F">
        <w:rPr>
          <w:color w:val="000000"/>
        </w:rPr>
        <w:t>.</w:t>
      </w:r>
    </w:p>
    <w:p w:rsidR="00625E1D" w:rsidRPr="00117174" w:rsidRDefault="00625E1D">
      <w:pPr>
        <w:pStyle w:val="BodyTextIndent"/>
        <w:ind w:left="1514" w:hanging="794"/>
        <w:rPr>
          <w:color w:val="000000"/>
        </w:rPr>
      </w:pPr>
    </w:p>
    <w:p w:rsidR="00625E1D" w:rsidRPr="00117174" w:rsidRDefault="00C30AA5">
      <w:pPr>
        <w:pStyle w:val="BodyTextIndent"/>
        <w:numPr>
          <w:ilvl w:val="2"/>
          <w:numId w:val="0"/>
        </w:numPr>
        <w:ind w:left="1620" w:hanging="900"/>
        <w:rPr>
          <w:color w:val="000000"/>
        </w:rPr>
      </w:pPr>
      <w:r>
        <w:rPr>
          <w:color w:val="000000"/>
        </w:rPr>
        <w:t>9</w:t>
      </w:r>
      <w:r w:rsidR="00625E1D">
        <w:rPr>
          <w:color w:val="000000"/>
        </w:rPr>
        <w:t>.1.5</w:t>
      </w:r>
      <w:r w:rsidR="00625E1D">
        <w:rPr>
          <w:color w:val="000000"/>
        </w:rPr>
        <w:tab/>
        <w:t>t</w:t>
      </w:r>
      <w:r w:rsidR="00625E1D" w:rsidRPr="00117174">
        <w:rPr>
          <w:color w:val="000000"/>
        </w:rPr>
        <w:t>he purchase of a named product required to be compatible with an existing installation</w:t>
      </w:r>
      <w:r w:rsidR="00316C8F">
        <w:rPr>
          <w:color w:val="000000"/>
        </w:rPr>
        <w:t>.</w:t>
      </w:r>
    </w:p>
    <w:p w:rsidR="00625E1D" w:rsidRPr="00117174" w:rsidRDefault="00625E1D">
      <w:pPr>
        <w:pStyle w:val="BodyTextIndent"/>
        <w:ind w:left="1514" w:hanging="794"/>
        <w:rPr>
          <w:color w:val="000000"/>
        </w:rPr>
      </w:pPr>
    </w:p>
    <w:p w:rsidR="00102C2F" w:rsidRDefault="00C30AA5" w:rsidP="00455056">
      <w:pPr>
        <w:pStyle w:val="BodyTextIndent"/>
        <w:numPr>
          <w:ilvl w:val="2"/>
          <w:numId w:val="0"/>
        </w:numPr>
        <w:ind w:left="1620" w:hanging="900"/>
        <w:rPr>
          <w:color w:val="000000"/>
        </w:rPr>
      </w:pPr>
      <w:r>
        <w:rPr>
          <w:color w:val="000000"/>
        </w:rPr>
        <w:t>9</w:t>
      </w:r>
      <w:r w:rsidR="00625E1D">
        <w:rPr>
          <w:color w:val="000000"/>
        </w:rPr>
        <w:t>.1.6</w:t>
      </w:r>
      <w:r w:rsidR="00625E1D">
        <w:rPr>
          <w:color w:val="000000"/>
        </w:rPr>
        <w:tab/>
        <w:t>p</w:t>
      </w:r>
      <w:r w:rsidR="00625E1D" w:rsidRPr="00117174">
        <w:rPr>
          <w:color w:val="000000"/>
        </w:rPr>
        <w:t>rocurements made through or on behalf of any consortium, local authority, statutory or similar body</w:t>
      </w:r>
      <w:r w:rsidR="00DF5344">
        <w:rPr>
          <w:color w:val="000000"/>
        </w:rPr>
        <w:t>,</w:t>
      </w:r>
      <w:r w:rsidR="00625E1D" w:rsidRPr="00117174">
        <w:rPr>
          <w:color w:val="000000"/>
        </w:rPr>
        <w:t xml:space="preserve"> provided that tenders or quotations are invited and contracts placed in accordance with national or EU legislation</w:t>
      </w:r>
      <w:r w:rsidR="00DF5344">
        <w:rPr>
          <w:color w:val="000000"/>
        </w:rPr>
        <w:t>.</w:t>
      </w:r>
    </w:p>
    <w:p w:rsidR="00625E1D" w:rsidRPr="00117174" w:rsidRDefault="00625E1D" w:rsidP="00102C2F">
      <w:pPr>
        <w:pStyle w:val="BodyTextIndent"/>
        <w:numPr>
          <w:ilvl w:val="2"/>
          <w:numId w:val="0"/>
        </w:numPr>
        <w:ind w:left="720" w:hanging="720"/>
        <w:rPr>
          <w:color w:val="000000"/>
        </w:rPr>
      </w:pPr>
    </w:p>
    <w:p w:rsidR="00625E1D" w:rsidRPr="00117174" w:rsidRDefault="00C30AA5">
      <w:pPr>
        <w:pStyle w:val="BodyTextIndent"/>
        <w:numPr>
          <w:ilvl w:val="2"/>
          <w:numId w:val="0"/>
        </w:numPr>
        <w:ind w:left="1620" w:hanging="900"/>
        <w:rPr>
          <w:color w:val="000000"/>
        </w:rPr>
      </w:pPr>
      <w:r>
        <w:rPr>
          <w:color w:val="000000"/>
        </w:rPr>
        <w:t>9</w:t>
      </w:r>
      <w:r w:rsidR="00625E1D">
        <w:rPr>
          <w:color w:val="000000"/>
        </w:rPr>
        <w:t>.1.</w:t>
      </w:r>
      <w:r w:rsidR="00422D16">
        <w:rPr>
          <w:color w:val="000000"/>
        </w:rPr>
        <w:t>7</w:t>
      </w:r>
      <w:r w:rsidR="00625E1D">
        <w:rPr>
          <w:color w:val="000000"/>
        </w:rPr>
        <w:tab/>
        <w:t>s</w:t>
      </w:r>
      <w:r w:rsidR="00625E1D" w:rsidRPr="00117174">
        <w:rPr>
          <w:color w:val="000000"/>
        </w:rPr>
        <w:t>pecial educatio</w:t>
      </w:r>
      <w:r w:rsidR="00625E1D">
        <w:rPr>
          <w:color w:val="000000"/>
        </w:rPr>
        <w:t>n,</w:t>
      </w:r>
      <w:r w:rsidR="00625E1D" w:rsidRPr="00117174">
        <w:rPr>
          <w:color w:val="000000"/>
        </w:rPr>
        <w:t xml:space="preserve"> </w:t>
      </w:r>
      <w:r w:rsidR="00625E1D">
        <w:rPr>
          <w:color w:val="000000"/>
        </w:rPr>
        <w:t xml:space="preserve">health </w:t>
      </w:r>
      <w:r w:rsidR="00625E1D" w:rsidRPr="00117174">
        <w:rPr>
          <w:color w:val="000000"/>
        </w:rPr>
        <w:t xml:space="preserve">or social care contracts, if in the opinion of the </w:t>
      </w:r>
      <w:r w:rsidR="00625E1D">
        <w:rPr>
          <w:color w:val="000000"/>
        </w:rPr>
        <w:t>Authorised Officer</w:t>
      </w:r>
      <w:r w:rsidR="00625E1D" w:rsidRPr="00117174">
        <w:rPr>
          <w:color w:val="000000"/>
        </w:rPr>
        <w:t xml:space="preserve"> it is considered in the </w:t>
      </w:r>
      <w:r w:rsidR="00422D16">
        <w:rPr>
          <w:color w:val="000000"/>
        </w:rPr>
        <w:t>School</w:t>
      </w:r>
      <w:r w:rsidR="00625E1D" w:rsidRPr="00117174">
        <w:rPr>
          <w:color w:val="000000"/>
        </w:rPr>
        <w:t>’s interests and to meet its obligations under relevant legislation</w:t>
      </w:r>
      <w:r w:rsidR="00DF5344">
        <w:rPr>
          <w:color w:val="000000"/>
        </w:rPr>
        <w:t>.</w:t>
      </w:r>
    </w:p>
    <w:p w:rsidR="00625E1D" w:rsidRPr="00117174" w:rsidRDefault="00625E1D">
      <w:pPr>
        <w:pStyle w:val="BodyTextIndent"/>
        <w:numPr>
          <w:ilvl w:val="2"/>
          <w:numId w:val="0"/>
        </w:numPr>
        <w:ind w:left="1620" w:hanging="900"/>
        <w:rPr>
          <w:color w:val="000000"/>
        </w:rPr>
      </w:pPr>
    </w:p>
    <w:p w:rsidR="00625E1D" w:rsidRPr="00117174" w:rsidRDefault="00C30AA5" w:rsidP="00DF363F">
      <w:pPr>
        <w:pStyle w:val="BodyTextIndent"/>
        <w:numPr>
          <w:ilvl w:val="2"/>
          <w:numId w:val="0"/>
        </w:numPr>
        <w:ind w:left="1620" w:hanging="900"/>
        <w:rPr>
          <w:color w:val="000000"/>
        </w:rPr>
      </w:pPr>
      <w:r>
        <w:rPr>
          <w:color w:val="000000"/>
        </w:rPr>
        <w:t>9</w:t>
      </w:r>
      <w:r w:rsidR="00625E1D" w:rsidRPr="00117174">
        <w:rPr>
          <w:color w:val="000000"/>
        </w:rPr>
        <w:t>.1.</w:t>
      </w:r>
      <w:r w:rsidR="00422D16">
        <w:rPr>
          <w:color w:val="000000"/>
        </w:rPr>
        <w:t>8</w:t>
      </w:r>
      <w:r w:rsidR="00625E1D" w:rsidRPr="00117174">
        <w:rPr>
          <w:color w:val="000000"/>
        </w:rPr>
        <w:tab/>
        <w:t>the execution of works or the supply of goods and services that are required so urgently as not to permit compliance with the requirements of competition.</w:t>
      </w:r>
    </w:p>
    <w:p w:rsidR="00625E1D" w:rsidRDefault="00C30AA5">
      <w:pPr>
        <w:pStyle w:val="BodyTextIndent"/>
        <w:numPr>
          <w:ilvl w:val="1"/>
          <w:numId w:val="0"/>
        </w:numPr>
        <w:tabs>
          <w:tab w:val="num" w:pos="360"/>
        </w:tabs>
        <w:ind w:left="720" w:hanging="720"/>
        <w:rPr>
          <w:color w:val="000000"/>
        </w:rPr>
      </w:pPr>
      <w:r>
        <w:rPr>
          <w:color w:val="000000"/>
        </w:rPr>
        <w:lastRenderedPageBreak/>
        <w:t>9</w:t>
      </w:r>
      <w:r w:rsidR="00625E1D" w:rsidRPr="00117174">
        <w:rPr>
          <w:color w:val="000000"/>
        </w:rPr>
        <w:t>.2</w:t>
      </w:r>
      <w:r w:rsidR="00422D16">
        <w:rPr>
          <w:color w:val="000000"/>
        </w:rPr>
        <w:tab/>
      </w:r>
      <w:r w:rsidR="00422D16">
        <w:rPr>
          <w:color w:val="000000"/>
        </w:rPr>
        <w:tab/>
      </w:r>
      <w:r w:rsidR="00625E1D" w:rsidRPr="00117174">
        <w:rPr>
          <w:color w:val="000000"/>
        </w:rPr>
        <w:t xml:space="preserve">The </w:t>
      </w:r>
      <w:r w:rsidR="00625E1D">
        <w:rPr>
          <w:color w:val="000000"/>
        </w:rPr>
        <w:t>Authorised Officer</w:t>
      </w:r>
      <w:r w:rsidR="00625E1D" w:rsidRPr="00117174">
        <w:rPr>
          <w:color w:val="000000"/>
        </w:rPr>
        <w:t xml:space="preserve"> must retain written reasons justifying the decision to use Standing Order </w:t>
      </w:r>
      <w:r w:rsidR="00422D16">
        <w:rPr>
          <w:color w:val="000000"/>
        </w:rPr>
        <w:t>9</w:t>
      </w:r>
      <w:r w:rsidR="00625E1D" w:rsidRPr="00117174">
        <w:rPr>
          <w:color w:val="000000"/>
        </w:rPr>
        <w:t xml:space="preserve">.1 and </w:t>
      </w:r>
      <w:r w:rsidR="00DF5344">
        <w:rPr>
          <w:color w:val="000000"/>
        </w:rPr>
        <w:t xml:space="preserve">must </w:t>
      </w:r>
      <w:r w:rsidR="00625E1D" w:rsidRPr="00117174">
        <w:rPr>
          <w:color w:val="000000"/>
        </w:rPr>
        <w:t xml:space="preserve">be able to demonstrate that </w:t>
      </w:r>
      <w:r w:rsidR="00625E1D">
        <w:rPr>
          <w:color w:val="000000"/>
        </w:rPr>
        <w:t xml:space="preserve">best </w:t>
      </w:r>
      <w:r w:rsidR="00625E1D" w:rsidRPr="00117174">
        <w:rPr>
          <w:color w:val="000000"/>
        </w:rPr>
        <w:t>value for money has been obtained.</w:t>
      </w:r>
    </w:p>
    <w:p w:rsidR="00CB6BC1" w:rsidRDefault="00CB6BC1">
      <w:pPr>
        <w:pStyle w:val="BodyTextIndent"/>
        <w:numPr>
          <w:ilvl w:val="1"/>
          <w:numId w:val="0"/>
        </w:numPr>
        <w:tabs>
          <w:tab w:val="num" w:pos="360"/>
        </w:tabs>
        <w:ind w:left="720" w:hanging="720"/>
        <w:rPr>
          <w:color w:val="000000"/>
        </w:rPr>
      </w:pPr>
    </w:p>
    <w:p w:rsidR="00CB6BC1" w:rsidRDefault="00CB6BC1">
      <w:pPr>
        <w:pStyle w:val="BodyTextIndent"/>
        <w:numPr>
          <w:ilvl w:val="1"/>
          <w:numId w:val="0"/>
        </w:numPr>
        <w:tabs>
          <w:tab w:val="num" w:pos="360"/>
        </w:tabs>
        <w:ind w:left="720" w:hanging="720"/>
        <w:rPr>
          <w:color w:val="000000"/>
        </w:rPr>
      </w:pPr>
      <w:r>
        <w:rPr>
          <w:color w:val="000000"/>
        </w:rPr>
        <w:t>9.3</w:t>
      </w:r>
      <w:r>
        <w:rPr>
          <w:color w:val="000000"/>
        </w:rPr>
        <w:tab/>
      </w:r>
      <w:r>
        <w:rPr>
          <w:color w:val="000000"/>
        </w:rPr>
        <w:tab/>
        <w:t>The Head</w:t>
      </w:r>
      <w:r w:rsidR="00DF5344">
        <w:rPr>
          <w:color w:val="000000"/>
        </w:rPr>
        <w:t>t</w:t>
      </w:r>
      <w:r>
        <w:rPr>
          <w:color w:val="000000"/>
        </w:rPr>
        <w:t xml:space="preserve">eacher must maintain an ‘exception to competition log’ of all contracts awarded without competition under clause 9.1. The exception to competition log should be reported to the Governing </w:t>
      </w:r>
      <w:r w:rsidR="008F13D9">
        <w:rPr>
          <w:color w:val="000000"/>
        </w:rPr>
        <w:t>Board</w:t>
      </w:r>
      <w:r>
        <w:rPr>
          <w:color w:val="000000"/>
        </w:rPr>
        <w:t xml:space="preserve"> on at least a quarterly basis. </w:t>
      </w:r>
    </w:p>
    <w:p w:rsidR="00625E1D" w:rsidRDefault="00625E1D">
      <w:pPr>
        <w:pStyle w:val="BodyTextIndent"/>
        <w:numPr>
          <w:ilvl w:val="1"/>
          <w:numId w:val="0"/>
        </w:numPr>
        <w:tabs>
          <w:tab w:val="num" w:pos="360"/>
        </w:tabs>
        <w:ind w:left="720" w:hanging="720"/>
        <w:rPr>
          <w:color w:val="000000"/>
        </w:rPr>
      </w:pPr>
    </w:p>
    <w:p w:rsidR="00625E1D" w:rsidRPr="00117174" w:rsidRDefault="00625E1D">
      <w:pPr>
        <w:pStyle w:val="BodyTextIndent"/>
        <w:ind w:left="0" w:firstLine="0"/>
        <w:rPr>
          <w:color w:val="000000"/>
        </w:rPr>
      </w:pPr>
    </w:p>
    <w:p w:rsidR="00625E1D" w:rsidRPr="00117174" w:rsidRDefault="00C30AA5" w:rsidP="009F0219">
      <w:pPr>
        <w:pStyle w:val="Heading2"/>
        <w:jc w:val="both"/>
      </w:pPr>
      <w:bookmarkStart w:id="13" w:name="_Toc462157199"/>
      <w:r>
        <w:t>10</w:t>
      </w:r>
      <w:r w:rsidR="00625E1D" w:rsidRPr="00117174">
        <w:tab/>
        <w:t>Submitting and Opening Tenders and Quotations</w:t>
      </w:r>
      <w:bookmarkEnd w:id="13"/>
    </w:p>
    <w:p w:rsidR="00625E1D" w:rsidRPr="00117174" w:rsidRDefault="00625E1D" w:rsidP="00554D34">
      <w:pPr>
        <w:pStyle w:val="BodyTextIndent"/>
        <w:ind w:left="0"/>
        <w:rPr>
          <w:b/>
          <w:color w:val="000000"/>
        </w:rPr>
      </w:pPr>
    </w:p>
    <w:p w:rsidR="00625E1D" w:rsidRPr="00117174" w:rsidRDefault="00C30AA5" w:rsidP="009559A7">
      <w:pPr>
        <w:pStyle w:val="BodyTextIndent"/>
        <w:numPr>
          <w:ilvl w:val="1"/>
          <w:numId w:val="0"/>
        </w:numPr>
        <w:tabs>
          <w:tab w:val="num" w:pos="360"/>
        </w:tabs>
        <w:ind w:left="720" w:hanging="720"/>
        <w:rPr>
          <w:color w:val="000000"/>
        </w:rPr>
      </w:pPr>
      <w:r>
        <w:rPr>
          <w:color w:val="000000"/>
        </w:rPr>
        <w:t>10</w:t>
      </w:r>
      <w:r w:rsidR="00625E1D" w:rsidRPr="00117174">
        <w:rPr>
          <w:color w:val="000000"/>
        </w:rPr>
        <w:t>.1</w:t>
      </w:r>
      <w:r w:rsidR="00625E1D" w:rsidRPr="00117174">
        <w:rPr>
          <w:color w:val="000000"/>
        </w:rPr>
        <w:tab/>
        <w:t>Every invitation to tender or request for a quotation must state that a tender or quotation will only be considered if it is received by the specified closing date and time</w:t>
      </w:r>
      <w:r w:rsidR="00422D16">
        <w:rPr>
          <w:color w:val="000000"/>
        </w:rPr>
        <w:t>.</w:t>
      </w:r>
    </w:p>
    <w:p w:rsidR="00625E1D" w:rsidRPr="00117174" w:rsidRDefault="00625E1D" w:rsidP="0037694D">
      <w:pPr>
        <w:pStyle w:val="BodyTextIndent"/>
        <w:ind w:left="0"/>
        <w:rPr>
          <w:color w:val="000000"/>
        </w:rPr>
      </w:pPr>
    </w:p>
    <w:p w:rsidR="00625E1D" w:rsidRPr="00117174" w:rsidRDefault="006C6085" w:rsidP="00826E6D">
      <w:pPr>
        <w:pStyle w:val="BodyTextIndent"/>
        <w:numPr>
          <w:ilvl w:val="1"/>
          <w:numId w:val="0"/>
        </w:numPr>
        <w:tabs>
          <w:tab w:val="num" w:pos="360"/>
        </w:tabs>
        <w:ind w:left="720" w:hanging="720"/>
        <w:rPr>
          <w:color w:val="000000"/>
        </w:rPr>
      </w:pPr>
      <w:r>
        <w:rPr>
          <w:color w:val="000000"/>
        </w:rPr>
        <w:t>10</w:t>
      </w:r>
      <w:r w:rsidR="00625E1D" w:rsidRPr="00117174">
        <w:rPr>
          <w:color w:val="000000"/>
        </w:rPr>
        <w:t>.2</w:t>
      </w:r>
      <w:r w:rsidR="00625E1D" w:rsidRPr="00117174">
        <w:rPr>
          <w:color w:val="000000"/>
        </w:rPr>
        <w:tab/>
        <w:t xml:space="preserve">All tenders or quotations for each contract must be opened </w:t>
      </w:r>
      <w:r w:rsidR="00B86C90">
        <w:rPr>
          <w:color w:val="000000"/>
        </w:rPr>
        <w:t>in the presence of 2</w:t>
      </w:r>
      <w:r w:rsidR="00625E1D" w:rsidRPr="00117174">
        <w:rPr>
          <w:color w:val="000000"/>
        </w:rPr>
        <w:t xml:space="preserve"> officers appointed by the </w:t>
      </w:r>
      <w:r w:rsidR="00625E1D">
        <w:rPr>
          <w:color w:val="000000"/>
        </w:rPr>
        <w:t>Authorised Officer</w:t>
      </w:r>
      <w:r w:rsidR="00625E1D" w:rsidRPr="00117174">
        <w:rPr>
          <w:color w:val="000000"/>
        </w:rPr>
        <w:t xml:space="preserve"> at a prescribed time.</w:t>
      </w:r>
    </w:p>
    <w:p w:rsidR="00625E1D" w:rsidRPr="00117174" w:rsidRDefault="00625E1D" w:rsidP="00A05B3E">
      <w:pPr>
        <w:pStyle w:val="BodyTextIndent"/>
        <w:numPr>
          <w:ilvl w:val="1"/>
          <w:numId w:val="0"/>
        </w:numPr>
        <w:tabs>
          <w:tab w:val="num" w:pos="360"/>
        </w:tabs>
        <w:ind w:left="720" w:hanging="720"/>
        <w:rPr>
          <w:color w:val="000000"/>
        </w:rPr>
      </w:pPr>
    </w:p>
    <w:p w:rsidR="00625E1D" w:rsidRPr="00117174" w:rsidRDefault="006C6085" w:rsidP="00D23ACC">
      <w:pPr>
        <w:pStyle w:val="BodyTextIndent"/>
        <w:numPr>
          <w:ilvl w:val="1"/>
          <w:numId w:val="0"/>
        </w:numPr>
        <w:tabs>
          <w:tab w:val="num" w:pos="360"/>
        </w:tabs>
        <w:ind w:left="720" w:hanging="720"/>
        <w:rPr>
          <w:color w:val="000000"/>
        </w:rPr>
      </w:pPr>
      <w:r>
        <w:rPr>
          <w:color w:val="000000"/>
        </w:rPr>
        <w:t>10</w:t>
      </w:r>
      <w:r w:rsidR="00625E1D" w:rsidRPr="00117174">
        <w:rPr>
          <w:color w:val="000000"/>
        </w:rPr>
        <w:t>.3</w:t>
      </w:r>
      <w:r w:rsidR="00625E1D" w:rsidRPr="00117174">
        <w:rPr>
          <w:color w:val="000000"/>
        </w:rPr>
        <w:tab/>
        <w:t xml:space="preserve">The </w:t>
      </w:r>
      <w:r w:rsidR="00625E1D">
        <w:rPr>
          <w:color w:val="000000"/>
        </w:rPr>
        <w:t>Authorised Officer</w:t>
      </w:r>
      <w:r w:rsidR="00625E1D" w:rsidRPr="00117174">
        <w:rPr>
          <w:color w:val="000000"/>
        </w:rPr>
        <w:t xml:space="preserve"> must keep a record of all tenders and quotations.</w:t>
      </w:r>
    </w:p>
    <w:p w:rsidR="00625E1D" w:rsidRPr="00117174" w:rsidRDefault="00625E1D" w:rsidP="00F45DB9">
      <w:pPr>
        <w:pStyle w:val="BodyTextIndent"/>
        <w:ind w:left="0"/>
        <w:rPr>
          <w:color w:val="000000"/>
        </w:rPr>
      </w:pPr>
    </w:p>
    <w:p w:rsidR="006C1FFF" w:rsidRDefault="006C6085" w:rsidP="00102C2F">
      <w:pPr>
        <w:pStyle w:val="BodyTextIndent"/>
        <w:rPr>
          <w:color w:val="000000"/>
        </w:rPr>
      </w:pPr>
      <w:r>
        <w:rPr>
          <w:color w:val="000000"/>
        </w:rPr>
        <w:t>10</w:t>
      </w:r>
      <w:r w:rsidR="00625E1D">
        <w:rPr>
          <w:color w:val="000000"/>
        </w:rPr>
        <w:t>.4</w:t>
      </w:r>
      <w:r w:rsidR="00625E1D">
        <w:rPr>
          <w:color w:val="000000"/>
        </w:rPr>
        <w:tab/>
      </w:r>
      <w:r w:rsidR="00625E1D" w:rsidRPr="00117174">
        <w:rPr>
          <w:color w:val="000000"/>
        </w:rPr>
        <w:t xml:space="preserve">The </w:t>
      </w:r>
      <w:r w:rsidR="00625E1D">
        <w:rPr>
          <w:color w:val="000000"/>
        </w:rPr>
        <w:t>Authorised Officer</w:t>
      </w:r>
      <w:r w:rsidR="00625E1D" w:rsidRPr="00117174">
        <w:rPr>
          <w:color w:val="000000"/>
        </w:rPr>
        <w:t xml:space="preserve"> </w:t>
      </w:r>
      <w:r>
        <w:rPr>
          <w:color w:val="000000"/>
        </w:rPr>
        <w:t xml:space="preserve">shall </w:t>
      </w:r>
      <w:r w:rsidR="00625E1D" w:rsidRPr="00117174">
        <w:rPr>
          <w:color w:val="000000"/>
        </w:rPr>
        <w:t>disqualify a tender or quotation</w:t>
      </w:r>
      <w:r w:rsidR="000D4D4E">
        <w:rPr>
          <w:color w:val="000000"/>
        </w:rPr>
        <w:t>,</w:t>
      </w:r>
      <w:r w:rsidR="00625E1D" w:rsidRPr="00117174">
        <w:rPr>
          <w:color w:val="000000"/>
        </w:rPr>
        <w:t xml:space="preserve"> which fails to comply with the requirements of th</w:t>
      </w:r>
      <w:r w:rsidR="000D4D4E">
        <w:rPr>
          <w:color w:val="000000"/>
        </w:rPr>
        <w:t>ese</w:t>
      </w:r>
      <w:r w:rsidR="00625E1D" w:rsidRPr="00117174">
        <w:rPr>
          <w:color w:val="000000"/>
        </w:rPr>
        <w:t xml:space="preserve"> Standing Order</w:t>
      </w:r>
      <w:r w:rsidR="000D4D4E">
        <w:rPr>
          <w:color w:val="000000"/>
        </w:rPr>
        <w:t>s</w:t>
      </w:r>
      <w:r w:rsidR="00625E1D" w:rsidRPr="00117174">
        <w:rPr>
          <w:color w:val="000000"/>
        </w:rPr>
        <w:t xml:space="preserve"> and must return the tender or quotation to the tenderer or quotation provider </w:t>
      </w:r>
      <w:r w:rsidR="00625E1D">
        <w:rPr>
          <w:color w:val="000000"/>
        </w:rPr>
        <w:t xml:space="preserve">stating </w:t>
      </w:r>
      <w:r w:rsidR="00625E1D" w:rsidRPr="00117174">
        <w:rPr>
          <w:color w:val="000000"/>
        </w:rPr>
        <w:t>the reason for the disqualification.</w:t>
      </w:r>
    </w:p>
    <w:p w:rsidR="00102C2F" w:rsidRDefault="00102C2F" w:rsidP="00102C2F">
      <w:pPr>
        <w:pStyle w:val="BodyTextIndent"/>
        <w:rPr>
          <w:color w:val="000000"/>
        </w:rPr>
      </w:pPr>
    </w:p>
    <w:p w:rsidR="00997767" w:rsidRPr="00117174" w:rsidRDefault="00997767" w:rsidP="00102C2F">
      <w:pPr>
        <w:pStyle w:val="BodyTextIndent"/>
        <w:rPr>
          <w:color w:val="000000"/>
        </w:rPr>
      </w:pPr>
    </w:p>
    <w:p w:rsidR="00625E1D" w:rsidRPr="00117174" w:rsidRDefault="006C6085" w:rsidP="009F0219">
      <w:pPr>
        <w:pStyle w:val="Heading2"/>
        <w:jc w:val="both"/>
      </w:pPr>
      <w:bookmarkStart w:id="14" w:name="_Toc462157200"/>
      <w:r>
        <w:t>11</w:t>
      </w:r>
      <w:r w:rsidR="00625E1D" w:rsidRPr="00117174">
        <w:tab/>
        <w:t>Errors in Tenders and Quotations</w:t>
      </w:r>
      <w:bookmarkEnd w:id="14"/>
    </w:p>
    <w:p w:rsidR="00625E1D" w:rsidRPr="00117174" w:rsidRDefault="00625E1D" w:rsidP="00554D34">
      <w:pPr>
        <w:pStyle w:val="BodyTextIndent"/>
        <w:keepNext/>
        <w:ind w:left="0"/>
        <w:rPr>
          <w:color w:val="000000"/>
        </w:rPr>
      </w:pPr>
    </w:p>
    <w:p w:rsidR="00625E1D" w:rsidRPr="00117174" w:rsidRDefault="006C6085" w:rsidP="009559A7">
      <w:pPr>
        <w:pStyle w:val="BodyTextIndent"/>
        <w:keepNext/>
        <w:numPr>
          <w:ilvl w:val="1"/>
          <w:numId w:val="0"/>
        </w:numPr>
        <w:tabs>
          <w:tab w:val="num" w:pos="360"/>
        </w:tabs>
        <w:ind w:left="720" w:hanging="720"/>
        <w:rPr>
          <w:color w:val="000000"/>
        </w:rPr>
      </w:pPr>
      <w:r>
        <w:rPr>
          <w:color w:val="000000"/>
        </w:rPr>
        <w:t>11</w:t>
      </w:r>
      <w:r w:rsidR="00625E1D" w:rsidRPr="00117174">
        <w:rPr>
          <w:color w:val="000000"/>
        </w:rPr>
        <w:t>.1</w:t>
      </w:r>
      <w:r w:rsidR="00625E1D" w:rsidRPr="00117174">
        <w:rPr>
          <w:color w:val="000000"/>
        </w:rPr>
        <w:tab/>
        <w:t xml:space="preserve">Prior to acceptance of any tender or quotation received, any </w:t>
      </w:r>
      <w:r w:rsidR="00625E1D">
        <w:rPr>
          <w:color w:val="000000"/>
        </w:rPr>
        <w:t>arithmetic error or other minor discrepancy</w:t>
      </w:r>
      <w:r w:rsidR="00625E1D" w:rsidRPr="00117174">
        <w:rPr>
          <w:color w:val="000000"/>
        </w:rPr>
        <w:t xml:space="preserve"> made in good faith can be corrected by the </w:t>
      </w:r>
      <w:r w:rsidR="00625E1D">
        <w:rPr>
          <w:color w:val="000000"/>
        </w:rPr>
        <w:t>Authorised Officer</w:t>
      </w:r>
      <w:r w:rsidR="00625E1D" w:rsidRPr="00117174">
        <w:rPr>
          <w:color w:val="000000"/>
        </w:rPr>
        <w:t xml:space="preserve"> in one of the following two ways:</w:t>
      </w:r>
    </w:p>
    <w:p w:rsidR="00625E1D" w:rsidRPr="00117174" w:rsidRDefault="00625E1D" w:rsidP="0037694D">
      <w:pPr>
        <w:pStyle w:val="BodyTextIndent"/>
        <w:keepNext/>
        <w:ind w:left="0"/>
        <w:rPr>
          <w:color w:val="000000"/>
        </w:rPr>
      </w:pPr>
      <w:r w:rsidRPr="00117174">
        <w:rPr>
          <w:color w:val="000000"/>
        </w:rPr>
        <w:t xml:space="preserve"> </w:t>
      </w:r>
    </w:p>
    <w:p w:rsidR="00625E1D" w:rsidRPr="00117174" w:rsidRDefault="006C6085" w:rsidP="00245F67">
      <w:pPr>
        <w:pStyle w:val="BodyTextIndent"/>
        <w:numPr>
          <w:ilvl w:val="2"/>
          <w:numId w:val="0"/>
        </w:numPr>
        <w:ind w:left="1680" w:hanging="960"/>
        <w:rPr>
          <w:color w:val="000000"/>
        </w:rPr>
      </w:pPr>
      <w:r>
        <w:rPr>
          <w:color w:val="000000"/>
        </w:rPr>
        <w:t>11</w:t>
      </w:r>
      <w:r w:rsidR="00625E1D" w:rsidRPr="00117174">
        <w:rPr>
          <w:color w:val="000000"/>
        </w:rPr>
        <w:t>.1.1</w:t>
      </w:r>
      <w:r w:rsidR="00625E1D" w:rsidRPr="00117174">
        <w:rPr>
          <w:color w:val="000000"/>
        </w:rPr>
        <w:tab/>
        <w:t xml:space="preserve">The tenderer shall be given details of the error(s) found during the examination of the tender and shall </w:t>
      </w:r>
      <w:r w:rsidR="00625E1D">
        <w:rPr>
          <w:color w:val="000000"/>
        </w:rPr>
        <w:t xml:space="preserve">also </w:t>
      </w:r>
      <w:r w:rsidR="00625E1D" w:rsidRPr="00117174">
        <w:rPr>
          <w:color w:val="000000"/>
        </w:rPr>
        <w:t>be given the opportunity of confirming without amendment or withdrawing the tender; or</w:t>
      </w:r>
    </w:p>
    <w:p w:rsidR="00625E1D" w:rsidRPr="00117174" w:rsidRDefault="00625E1D" w:rsidP="00826E6D">
      <w:pPr>
        <w:pStyle w:val="BodyTextIndent"/>
        <w:rPr>
          <w:color w:val="000000"/>
        </w:rPr>
      </w:pPr>
    </w:p>
    <w:p w:rsidR="00625E1D" w:rsidRPr="00117174" w:rsidRDefault="006C6085" w:rsidP="00A05B3E">
      <w:pPr>
        <w:pStyle w:val="BodyTextIndent"/>
        <w:numPr>
          <w:ilvl w:val="2"/>
          <w:numId w:val="0"/>
        </w:numPr>
        <w:ind w:left="1680" w:hanging="960"/>
        <w:rPr>
          <w:color w:val="000000"/>
        </w:rPr>
      </w:pPr>
      <w:r>
        <w:rPr>
          <w:color w:val="000000"/>
        </w:rPr>
        <w:t>11</w:t>
      </w:r>
      <w:r w:rsidR="00625E1D" w:rsidRPr="00117174">
        <w:rPr>
          <w:color w:val="000000"/>
        </w:rPr>
        <w:t>.1.2</w:t>
      </w:r>
      <w:r w:rsidR="00625E1D" w:rsidRPr="00117174">
        <w:rPr>
          <w:color w:val="000000"/>
        </w:rPr>
        <w:tab/>
        <w:t>Amending the tender to correct genuine arithmetic error(s) provided that in this case, apart from these genuine arithmetic errors, no other adjustment, revision or qualification is permitted.</w:t>
      </w:r>
    </w:p>
    <w:p w:rsidR="00625E1D" w:rsidRPr="00117174" w:rsidRDefault="00625E1D" w:rsidP="00A05B3E">
      <w:pPr>
        <w:pStyle w:val="BodyTextIndent"/>
        <w:numPr>
          <w:ilvl w:val="2"/>
          <w:numId w:val="0"/>
        </w:numPr>
        <w:ind w:left="1680" w:hanging="960"/>
        <w:rPr>
          <w:color w:val="000000"/>
        </w:rPr>
      </w:pPr>
    </w:p>
    <w:p w:rsidR="00625E1D" w:rsidRPr="00117174" w:rsidRDefault="006C6085" w:rsidP="00D23ACC">
      <w:pPr>
        <w:pStyle w:val="BodyTextIndent"/>
        <w:numPr>
          <w:ilvl w:val="1"/>
          <w:numId w:val="0"/>
        </w:numPr>
        <w:tabs>
          <w:tab w:val="num" w:pos="360"/>
        </w:tabs>
        <w:ind w:left="720" w:hanging="720"/>
        <w:rPr>
          <w:color w:val="000000"/>
        </w:rPr>
      </w:pPr>
      <w:r>
        <w:rPr>
          <w:color w:val="000000"/>
        </w:rPr>
        <w:t>11</w:t>
      </w:r>
      <w:r w:rsidR="00625E1D" w:rsidRPr="00117174">
        <w:rPr>
          <w:color w:val="000000"/>
        </w:rPr>
        <w:t>.2</w:t>
      </w:r>
      <w:r w:rsidR="00625E1D" w:rsidRPr="00117174">
        <w:rPr>
          <w:color w:val="000000"/>
        </w:rPr>
        <w:tab/>
        <w:t>A written record must be kept of all such amendments</w:t>
      </w:r>
      <w:r w:rsidR="00A20EAC">
        <w:rPr>
          <w:color w:val="000000"/>
        </w:rPr>
        <w:t>.</w:t>
      </w:r>
    </w:p>
    <w:p w:rsidR="00625E1D" w:rsidRDefault="00625E1D" w:rsidP="00F45DB9">
      <w:pPr>
        <w:pStyle w:val="BodyTextIndent"/>
        <w:numPr>
          <w:ilvl w:val="1"/>
          <w:numId w:val="0"/>
        </w:numPr>
        <w:tabs>
          <w:tab w:val="num" w:pos="360"/>
        </w:tabs>
        <w:ind w:left="720" w:hanging="720"/>
        <w:rPr>
          <w:color w:val="000000"/>
        </w:rPr>
      </w:pPr>
    </w:p>
    <w:p w:rsidR="006C1FFF" w:rsidRPr="00117174" w:rsidRDefault="006C1FFF">
      <w:pPr>
        <w:pStyle w:val="BodyTextIndent"/>
        <w:numPr>
          <w:ilvl w:val="1"/>
          <w:numId w:val="0"/>
        </w:numPr>
        <w:tabs>
          <w:tab w:val="num" w:pos="360"/>
        </w:tabs>
        <w:ind w:left="720" w:hanging="720"/>
        <w:rPr>
          <w:color w:val="000000"/>
        </w:rPr>
      </w:pPr>
    </w:p>
    <w:p w:rsidR="00625E1D" w:rsidRPr="00117174" w:rsidRDefault="006C6085" w:rsidP="009F0219">
      <w:pPr>
        <w:pStyle w:val="Heading2"/>
        <w:jc w:val="both"/>
      </w:pPr>
      <w:bookmarkStart w:id="15" w:name="_Toc462157201"/>
      <w:r>
        <w:t>12</w:t>
      </w:r>
      <w:r w:rsidR="00625E1D" w:rsidRPr="00117174">
        <w:tab/>
        <w:t>Post Tender and Quotation Negotiations</w:t>
      </w:r>
      <w:bookmarkEnd w:id="15"/>
    </w:p>
    <w:p w:rsidR="00625E1D" w:rsidRPr="00117174" w:rsidRDefault="00625E1D" w:rsidP="00554D34">
      <w:pPr>
        <w:pStyle w:val="BodyTextIndent"/>
        <w:keepNext/>
        <w:ind w:left="0"/>
        <w:rPr>
          <w:color w:val="000000"/>
        </w:rPr>
      </w:pPr>
    </w:p>
    <w:p w:rsidR="00625E1D" w:rsidRDefault="006C6085" w:rsidP="009559A7">
      <w:pPr>
        <w:pStyle w:val="BodyTextIndent"/>
        <w:keepNext/>
        <w:numPr>
          <w:ilvl w:val="1"/>
          <w:numId w:val="0"/>
        </w:numPr>
        <w:tabs>
          <w:tab w:val="num" w:pos="360"/>
        </w:tabs>
        <w:ind w:left="720" w:hanging="720"/>
        <w:rPr>
          <w:color w:val="000000"/>
        </w:rPr>
      </w:pPr>
      <w:r>
        <w:rPr>
          <w:color w:val="000000"/>
        </w:rPr>
        <w:t>12</w:t>
      </w:r>
      <w:r w:rsidR="00625E1D" w:rsidRPr="00117174">
        <w:rPr>
          <w:color w:val="000000"/>
        </w:rPr>
        <w:t>.1</w:t>
      </w:r>
      <w:r w:rsidR="00625E1D" w:rsidRPr="00117174">
        <w:rPr>
          <w:color w:val="000000"/>
        </w:rPr>
        <w:tab/>
        <w:t>In the interests of ensuring an open, fair and transparent process</w:t>
      </w:r>
      <w:r w:rsidR="00625E1D">
        <w:rPr>
          <w:color w:val="000000"/>
        </w:rPr>
        <w:t xml:space="preserve">, </w:t>
      </w:r>
      <w:r w:rsidR="00625E1D" w:rsidRPr="00117174">
        <w:rPr>
          <w:color w:val="000000"/>
        </w:rPr>
        <w:t>negotiation following receipt of tenders is only permissible in limited circumstances.</w:t>
      </w:r>
    </w:p>
    <w:p w:rsidR="00E93AB6" w:rsidRDefault="00E93AB6" w:rsidP="009559A7">
      <w:pPr>
        <w:pStyle w:val="BodyTextIndent"/>
        <w:keepNext/>
        <w:numPr>
          <w:ilvl w:val="1"/>
          <w:numId w:val="0"/>
        </w:numPr>
        <w:tabs>
          <w:tab w:val="num" w:pos="360"/>
        </w:tabs>
        <w:ind w:left="720" w:hanging="720"/>
        <w:rPr>
          <w:color w:val="000000"/>
        </w:rPr>
      </w:pPr>
    </w:p>
    <w:p w:rsidR="00B86C90" w:rsidRDefault="00B86C90" w:rsidP="00E1673B">
      <w:pPr>
        <w:pStyle w:val="BodyTextIndent"/>
        <w:keepNext/>
        <w:rPr>
          <w:color w:val="000000"/>
        </w:rPr>
      </w:pPr>
      <w:r>
        <w:rPr>
          <w:color w:val="000000"/>
        </w:rPr>
        <w:t xml:space="preserve">12.2 </w:t>
      </w:r>
      <w:r w:rsidR="001A2389">
        <w:rPr>
          <w:color w:val="000000"/>
        </w:rPr>
        <w:tab/>
      </w:r>
      <w:r w:rsidRPr="00117174">
        <w:rPr>
          <w:color w:val="000000"/>
        </w:rPr>
        <w:t xml:space="preserve">The </w:t>
      </w:r>
      <w:r>
        <w:rPr>
          <w:color w:val="000000"/>
        </w:rPr>
        <w:t>Authorised Officer</w:t>
      </w:r>
      <w:r w:rsidRPr="00117174">
        <w:rPr>
          <w:color w:val="000000"/>
        </w:rPr>
        <w:t xml:space="preserve"> may, where it is intended to obtain better value for money, authorise negotiations with one or more tenderers o</w:t>
      </w:r>
      <w:r w:rsidR="000F15C0">
        <w:rPr>
          <w:color w:val="000000"/>
        </w:rPr>
        <w:t>r quotation providers where they consider</w:t>
      </w:r>
      <w:r w:rsidRPr="00117174">
        <w:rPr>
          <w:color w:val="000000"/>
        </w:rPr>
        <w:t xml:space="preserve"> that none of the tenders or quotations are acceptable and it is in the </w:t>
      </w:r>
      <w:r>
        <w:rPr>
          <w:color w:val="000000"/>
        </w:rPr>
        <w:lastRenderedPageBreak/>
        <w:t>Schoo</w:t>
      </w:r>
      <w:r w:rsidRPr="00117174">
        <w:rPr>
          <w:color w:val="000000"/>
        </w:rPr>
        <w:t>l’s interests to do so.</w:t>
      </w:r>
      <w:r>
        <w:rPr>
          <w:color w:val="000000"/>
        </w:rPr>
        <w:t xml:space="preserve"> Clear written records must be kept of the </w:t>
      </w:r>
      <w:r w:rsidR="00E1673B">
        <w:rPr>
          <w:color w:val="000000"/>
        </w:rPr>
        <w:t>reasons for negotiation and what negotiation has taken place with</w:t>
      </w:r>
      <w:r>
        <w:rPr>
          <w:color w:val="000000"/>
        </w:rPr>
        <w:t xml:space="preserve"> which providers.</w:t>
      </w:r>
    </w:p>
    <w:p w:rsidR="00B86C90" w:rsidRPr="00117174" w:rsidRDefault="00B86C90" w:rsidP="0037694D">
      <w:pPr>
        <w:pStyle w:val="BodyTextIndent"/>
        <w:rPr>
          <w:color w:val="000000"/>
        </w:rPr>
      </w:pPr>
    </w:p>
    <w:p w:rsidR="00625E1D" w:rsidRDefault="006C6085" w:rsidP="00E93AB6">
      <w:pPr>
        <w:pStyle w:val="BodyTextIndent"/>
        <w:numPr>
          <w:ilvl w:val="1"/>
          <w:numId w:val="0"/>
        </w:numPr>
        <w:tabs>
          <w:tab w:val="num" w:pos="360"/>
        </w:tabs>
        <w:ind w:left="720" w:hanging="720"/>
        <w:rPr>
          <w:color w:val="000000"/>
        </w:rPr>
      </w:pPr>
      <w:r>
        <w:rPr>
          <w:color w:val="000000"/>
        </w:rPr>
        <w:t>12</w:t>
      </w:r>
      <w:r w:rsidR="00625E1D" w:rsidRPr="00117174">
        <w:rPr>
          <w:color w:val="000000"/>
        </w:rPr>
        <w:t>.</w:t>
      </w:r>
      <w:r w:rsidR="00B86C90">
        <w:rPr>
          <w:color w:val="000000"/>
        </w:rPr>
        <w:t>3</w:t>
      </w:r>
      <w:r w:rsidR="00625E1D" w:rsidRPr="00117174">
        <w:rPr>
          <w:color w:val="000000"/>
        </w:rPr>
        <w:tab/>
        <w:t xml:space="preserve">No negotiation </w:t>
      </w:r>
      <w:r>
        <w:rPr>
          <w:color w:val="000000"/>
        </w:rPr>
        <w:t>is permitted</w:t>
      </w:r>
      <w:r w:rsidR="00625E1D" w:rsidRPr="00117174">
        <w:rPr>
          <w:color w:val="000000"/>
        </w:rPr>
        <w:t xml:space="preserve"> following receipt of </w:t>
      </w:r>
      <w:r>
        <w:rPr>
          <w:color w:val="000000"/>
        </w:rPr>
        <w:t xml:space="preserve">final </w:t>
      </w:r>
      <w:r w:rsidR="00625E1D" w:rsidRPr="00117174">
        <w:rPr>
          <w:color w:val="000000"/>
        </w:rPr>
        <w:t xml:space="preserve">tenders where the tender was subject to </w:t>
      </w:r>
      <w:r w:rsidR="00625E1D">
        <w:rPr>
          <w:color w:val="000000"/>
        </w:rPr>
        <w:t>EU procurement rules</w:t>
      </w:r>
      <w:r w:rsidR="00625E1D" w:rsidRPr="00117174">
        <w:rPr>
          <w:color w:val="000000"/>
        </w:rPr>
        <w:t>.</w:t>
      </w:r>
    </w:p>
    <w:p w:rsidR="00DF363F" w:rsidRDefault="00DF363F" w:rsidP="00E93AB6">
      <w:pPr>
        <w:pStyle w:val="BodyTextIndent"/>
        <w:numPr>
          <w:ilvl w:val="1"/>
          <w:numId w:val="0"/>
        </w:numPr>
        <w:tabs>
          <w:tab w:val="num" w:pos="360"/>
        </w:tabs>
        <w:ind w:left="720" w:hanging="720"/>
        <w:rPr>
          <w:color w:val="000000"/>
        </w:rPr>
      </w:pPr>
    </w:p>
    <w:p w:rsidR="00DF363F" w:rsidRPr="00117174" w:rsidRDefault="00DF363F" w:rsidP="00E93AB6">
      <w:pPr>
        <w:pStyle w:val="BodyTextIndent"/>
        <w:numPr>
          <w:ilvl w:val="1"/>
          <w:numId w:val="0"/>
        </w:numPr>
        <w:tabs>
          <w:tab w:val="num" w:pos="360"/>
        </w:tabs>
        <w:ind w:left="720" w:hanging="720"/>
        <w:rPr>
          <w:color w:val="000000"/>
        </w:rPr>
      </w:pPr>
    </w:p>
    <w:p w:rsidR="00625E1D" w:rsidRPr="00117174" w:rsidRDefault="006C6085" w:rsidP="009F0219">
      <w:pPr>
        <w:pStyle w:val="Heading2"/>
        <w:jc w:val="both"/>
      </w:pPr>
      <w:bookmarkStart w:id="16" w:name="_Toc462157202"/>
      <w:r>
        <w:t>13</w:t>
      </w:r>
      <w:r w:rsidR="00625E1D" w:rsidRPr="00117174">
        <w:tab/>
        <w:t>Accepting Tenders and Quotations</w:t>
      </w:r>
      <w:bookmarkEnd w:id="16"/>
    </w:p>
    <w:p w:rsidR="00625E1D" w:rsidRPr="00117174" w:rsidRDefault="00625E1D" w:rsidP="00554D34">
      <w:pPr>
        <w:pStyle w:val="BodyTextIndent"/>
        <w:keepNext/>
        <w:ind w:left="360"/>
        <w:rPr>
          <w:color w:val="000000"/>
        </w:rPr>
      </w:pPr>
    </w:p>
    <w:p w:rsidR="00625E1D" w:rsidRPr="00117174" w:rsidRDefault="006C6085" w:rsidP="009559A7">
      <w:pPr>
        <w:pStyle w:val="BodyTextIndent"/>
        <w:keepNext/>
        <w:numPr>
          <w:ilvl w:val="1"/>
          <w:numId w:val="0"/>
        </w:numPr>
        <w:tabs>
          <w:tab w:val="num" w:pos="360"/>
        </w:tabs>
        <w:ind w:left="720" w:hanging="720"/>
        <w:rPr>
          <w:color w:val="000000"/>
        </w:rPr>
      </w:pPr>
      <w:r>
        <w:rPr>
          <w:color w:val="000000"/>
        </w:rPr>
        <w:t>13</w:t>
      </w:r>
      <w:r w:rsidR="00625E1D" w:rsidRPr="00117174">
        <w:rPr>
          <w:color w:val="000000"/>
        </w:rPr>
        <w:t>.1</w:t>
      </w:r>
      <w:r w:rsidR="00625E1D" w:rsidRPr="00117174">
        <w:rPr>
          <w:color w:val="000000"/>
        </w:rPr>
        <w:tab/>
        <w:t xml:space="preserve">Prior to accepting a tender or quotation the </w:t>
      </w:r>
      <w:r w:rsidR="00625E1D">
        <w:rPr>
          <w:color w:val="000000"/>
        </w:rPr>
        <w:t>Authorised Officer</w:t>
      </w:r>
      <w:r w:rsidR="00625E1D" w:rsidRPr="00117174">
        <w:rPr>
          <w:color w:val="000000"/>
        </w:rPr>
        <w:t xml:space="preserve"> must evaluate all tenders and quotations received in accordance with the evaluation criteria issued with the tender documentation.</w:t>
      </w:r>
    </w:p>
    <w:p w:rsidR="00625E1D" w:rsidRPr="00117174" w:rsidRDefault="00625E1D" w:rsidP="0037694D">
      <w:pPr>
        <w:pStyle w:val="BodyTextIndent"/>
        <w:ind w:left="0"/>
        <w:rPr>
          <w:color w:val="000000"/>
        </w:rPr>
      </w:pPr>
    </w:p>
    <w:p w:rsidR="00625E1D" w:rsidRDefault="006C6085" w:rsidP="00245F67">
      <w:pPr>
        <w:pStyle w:val="BodyTextIndent"/>
        <w:rPr>
          <w:color w:val="000000"/>
        </w:rPr>
      </w:pPr>
      <w:r>
        <w:rPr>
          <w:color w:val="000000"/>
        </w:rPr>
        <w:t>13</w:t>
      </w:r>
      <w:r w:rsidR="00625E1D" w:rsidRPr="00117174">
        <w:rPr>
          <w:color w:val="000000"/>
        </w:rPr>
        <w:t>.2</w:t>
      </w:r>
      <w:r w:rsidR="00625E1D" w:rsidRPr="00117174">
        <w:rPr>
          <w:color w:val="000000"/>
        </w:rPr>
        <w:tab/>
        <w:t xml:space="preserve">The </w:t>
      </w:r>
      <w:r w:rsidR="00625E1D">
        <w:rPr>
          <w:color w:val="000000"/>
        </w:rPr>
        <w:t>Authorised Officer</w:t>
      </w:r>
      <w:r w:rsidR="00625E1D" w:rsidRPr="00117174">
        <w:rPr>
          <w:color w:val="000000"/>
        </w:rPr>
        <w:t xml:space="preserve"> can only accept the most economically advantageous tender or quotation and must record the reasons for acceptance.</w:t>
      </w:r>
    </w:p>
    <w:p w:rsidR="00625E1D" w:rsidRDefault="00625E1D" w:rsidP="00826E6D">
      <w:pPr>
        <w:pStyle w:val="BodyTextIndent"/>
        <w:rPr>
          <w:color w:val="000000"/>
        </w:rPr>
      </w:pPr>
    </w:p>
    <w:p w:rsidR="00625E1D" w:rsidRPr="00117174" w:rsidRDefault="006C6085" w:rsidP="00A05B3E">
      <w:pPr>
        <w:pStyle w:val="BodyTextIndent"/>
        <w:rPr>
          <w:color w:val="000000"/>
        </w:rPr>
      </w:pPr>
      <w:r>
        <w:rPr>
          <w:color w:val="000000"/>
        </w:rPr>
        <w:t>13</w:t>
      </w:r>
      <w:r w:rsidR="00625E1D">
        <w:rPr>
          <w:color w:val="000000"/>
        </w:rPr>
        <w:t>.3</w:t>
      </w:r>
      <w:r w:rsidR="00625E1D">
        <w:rPr>
          <w:color w:val="000000"/>
        </w:rPr>
        <w:tab/>
        <w:t>The Authorised Officer must investigate any tender considered to be abnormally low</w:t>
      </w:r>
      <w:r>
        <w:rPr>
          <w:color w:val="000000"/>
        </w:rPr>
        <w:t>.</w:t>
      </w:r>
      <w:r w:rsidR="00625E1D">
        <w:rPr>
          <w:color w:val="000000"/>
        </w:rPr>
        <w:t xml:space="preserve"> </w:t>
      </w:r>
    </w:p>
    <w:p w:rsidR="00625E1D" w:rsidRPr="00117174" w:rsidRDefault="00625E1D" w:rsidP="00D23ACC">
      <w:pPr>
        <w:pStyle w:val="BodyTextIndent"/>
        <w:rPr>
          <w:color w:val="000000"/>
        </w:rPr>
      </w:pPr>
    </w:p>
    <w:p w:rsidR="00625E1D" w:rsidRPr="00117174" w:rsidRDefault="006C6085" w:rsidP="00F45DB9">
      <w:pPr>
        <w:pStyle w:val="BodyTextIndent"/>
        <w:rPr>
          <w:color w:val="000000"/>
        </w:rPr>
      </w:pPr>
      <w:r>
        <w:rPr>
          <w:color w:val="000000"/>
        </w:rPr>
        <w:t>13</w:t>
      </w:r>
      <w:r w:rsidR="00625E1D" w:rsidRPr="00117174">
        <w:rPr>
          <w:color w:val="000000"/>
        </w:rPr>
        <w:t>.</w:t>
      </w:r>
      <w:r w:rsidR="00625E1D">
        <w:rPr>
          <w:color w:val="000000"/>
        </w:rPr>
        <w:t>4</w:t>
      </w:r>
      <w:r w:rsidR="00625E1D" w:rsidRPr="00117174">
        <w:rPr>
          <w:color w:val="000000"/>
        </w:rPr>
        <w:tab/>
        <w:t xml:space="preserve">All </w:t>
      </w:r>
      <w:r w:rsidR="00625E1D">
        <w:rPr>
          <w:color w:val="000000"/>
        </w:rPr>
        <w:t xml:space="preserve">suppliers who submit a tender or quotation </w:t>
      </w:r>
      <w:r w:rsidR="00625E1D" w:rsidRPr="00117174">
        <w:rPr>
          <w:color w:val="000000"/>
        </w:rPr>
        <w:t xml:space="preserve">should be notified in writing of their success or failure </w:t>
      </w:r>
      <w:r w:rsidR="00625E1D">
        <w:rPr>
          <w:color w:val="000000"/>
        </w:rPr>
        <w:t>in a timely manner and offered feedback</w:t>
      </w:r>
      <w:r w:rsidR="00625E1D" w:rsidRPr="00117174">
        <w:rPr>
          <w:color w:val="000000"/>
        </w:rPr>
        <w:t>.</w:t>
      </w:r>
    </w:p>
    <w:p w:rsidR="00625E1D" w:rsidRPr="00117174" w:rsidRDefault="00625E1D">
      <w:pPr>
        <w:pStyle w:val="BodyTextIndent"/>
        <w:rPr>
          <w:color w:val="000000"/>
        </w:rPr>
      </w:pPr>
    </w:p>
    <w:p w:rsidR="00625E1D" w:rsidRPr="00117174" w:rsidRDefault="006C6085">
      <w:pPr>
        <w:pStyle w:val="BodyTextIndent"/>
        <w:rPr>
          <w:color w:val="000000"/>
        </w:rPr>
      </w:pPr>
      <w:r>
        <w:rPr>
          <w:color w:val="000000"/>
        </w:rPr>
        <w:t>13</w:t>
      </w:r>
      <w:r w:rsidR="00625E1D" w:rsidRPr="00117174">
        <w:rPr>
          <w:color w:val="000000"/>
        </w:rPr>
        <w:t>.</w:t>
      </w:r>
      <w:r w:rsidR="00625E1D">
        <w:rPr>
          <w:color w:val="000000"/>
        </w:rPr>
        <w:t>5</w:t>
      </w:r>
      <w:r w:rsidR="00625E1D" w:rsidRPr="00117174">
        <w:rPr>
          <w:color w:val="000000"/>
        </w:rPr>
        <w:tab/>
        <w:t xml:space="preserve">For all tenders covered by the </w:t>
      </w:r>
      <w:r w:rsidR="00625E1D">
        <w:rPr>
          <w:color w:val="000000"/>
        </w:rPr>
        <w:t>EU procurement rules</w:t>
      </w:r>
      <w:r w:rsidR="00625E1D" w:rsidRPr="00117174">
        <w:rPr>
          <w:color w:val="000000"/>
        </w:rPr>
        <w:t xml:space="preserve">, the minimum statutory standstill period is required between notification of the award decision and </w:t>
      </w:r>
      <w:r w:rsidR="00625E1D">
        <w:rPr>
          <w:color w:val="000000"/>
        </w:rPr>
        <w:t xml:space="preserve">final </w:t>
      </w:r>
      <w:r w:rsidR="00625E1D" w:rsidRPr="00117174">
        <w:rPr>
          <w:color w:val="000000"/>
        </w:rPr>
        <w:t>contract</w:t>
      </w:r>
      <w:r w:rsidR="00625E1D">
        <w:rPr>
          <w:color w:val="000000"/>
        </w:rPr>
        <w:t xml:space="preserve"> award</w:t>
      </w:r>
      <w:r w:rsidR="00625E1D" w:rsidRPr="00117174">
        <w:rPr>
          <w:color w:val="000000"/>
        </w:rPr>
        <w:t>.</w:t>
      </w:r>
    </w:p>
    <w:p w:rsidR="00625E1D" w:rsidRPr="00117174" w:rsidRDefault="00625E1D">
      <w:pPr>
        <w:pStyle w:val="BodyTextIndent"/>
        <w:rPr>
          <w:color w:val="000000"/>
        </w:rPr>
      </w:pPr>
    </w:p>
    <w:p w:rsidR="00625E1D" w:rsidRDefault="006C6085">
      <w:pPr>
        <w:pStyle w:val="BodyTextIndent"/>
        <w:rPr>
          <w:color w:val="000000"/>
        </w:rPr>
      </w:pPr>
      <w:r>
        <w:rPr>
          <w:color w:val="000000"/>
        </w:rPr>
        <w:t>13</w:t>
      </w:r>
      <w:r w:rsidR="00625E1D" w:rsidRPr="00117174">
        <w:rPr>
          <w:color w:val="000000"/>
        </w:rPr>
        <w:t>.</w:t>
      </w:r>
      <w:r w:rsidR="00625E1D">
        <w:rPr>
          <w:color w:val="000000"/>
        </w:rPr>
        <w:t>6</w:t>
      </w:r>
      <w:r w:rsidR="00625E1D" w:rsidRPr="00117174">
        <w:rPr>
          <w:color w:val="000000"/>
        </w:rPr>
        <w:t xml:space="preserve"> </w:t>
      </w:r>
      <w:r w:rsidR="00625E1D" w:rsidRPr="00117174">
        <w:rPr>
          <w:color w:val="000000"/>
        </w:rPr>
        <w:tab/>
      </w:r>
      <w:r w:rsidR="00625E1D">
        <w:rPr>
          <w:color w:val="000000"/>
        </w:rPr>
        <w:t>All contracts above the EU threshold must also be published in OJEU.</w:t>
      </w:r>
    </w:p>
    <w:p w:rsidR="00625E1D" w:rsidRDefault="00625E1D" w:rsidP="006A4015">
      <w:pPr>
        <w:pStyle w:val="BodyTextIndent"/>
        <w:numPr>
          <w:ilvl w:val="1"/>
          <w:numId w:val="0"/>
        </w:numPr>
        <w:tabs>
          <w:tab w:val="num" w:pos="709"/>
        </w:tabs>
        <w:rPr>
          <w:color w:val="000000"/>
        </w:rPr>
      </w:pPr>
    </w:p>
    <w:p w:rsidR="001139DB" w:rsidRPr="00117174" w:rsidRDefault="001139DB" w:rsidP="006A4015">
      <w:pPr>
        <w:pStyle w:val="BodyTextIndent"/>
        <w:numPr>
          <w:ilvl w:val="1"/>
          <w:numId w:val="0"/>
        </w:numPr>
        <w:tabs>
          <w:tab w:val="num" w:pos="709"/>
        </w:tabs>
        <w:rPr>
          <w:color w:val="000000"/>
        </w:rPr>
      </w:pPr>
    </w:p>
    <w:p w:rsidR="00625E1D" w:rsidRPr="00117174" w:rsidRDefault="006C6085" w:rsidP="009F0219">
      <w:pPr>
        <w:pStyle w:val="Heading2"/>
        <w:jc w:val="both"/>
      </w:pPr>
      <w:bookmarkStart w:id="17" w:name="_Toc462157203"/>
      <w:r>
        <w:t>14</w:t>
      </w:r>
      <w:r w:rsidR="00625E1D" w:rsidRPr="00117174">
        <w:tab/>
        <w:t>Contract</w:t>
      </w:r>
      <w:r w:rsidR="00625E1D">
        <w:t xml:space="preserve"> Extensions, Variations or Novation</w:t>
      </w:r>
      <w:bookmarkEnd w:id="17"/>
    </w:p>
    <w:p w:rsidR="00625E1D" w:rsidRPr="00117174" w:rsidRDefault="00625E1D" w:rsidP="00554D34">
      <w:pPr>
        <w:pStyle w:val="BodyTextIndent"/>
        <w:ind w:left="360"/>
        <w:rPr>
          <w:color w:val="000000"/>
        </w:rPr>
      </w:pPr>
    </w:p>
    <w:p w:rsidR="00625E1D" w:rsidRPr="00117174" w:rsidRDefault="006C6085" w:rsidP="009559A7">
      <w:pPr>
        <w:pStyle w:val="BodyTextIndent"/>
        <w:numPr>
          <w:ilvl w:val="1"/>
          <w:numId w:val="0"/>
        </w:numPr>
        <w:tabs>
          <w:tab w:val="num" w:pos="360"/>
        </w:tabs>
        <w:ind w:left="720" w:hanging="720"/>
        <w:rPr>
          <w:color w:val="000000"/>
        </w:rPr>
      </w:pPr>
      <w:r>
        <w:rPr>
          <w:color w:val="000000"/>
        </w:rPr>
        <w:t>14</w:t>
      </w:r>
      <w:r w:rsidR="00625E1D" w:rsidRPr="00117174">
        <w:rPr>
          <w:color w:val="000000"/>
        </w:rPr>
        <w:t>.1</w:t>
      </w:r>
      <w:r w:rsidR="00625E1D" w:rsidRPr="00117174">
        <w:rPr>
          <w:color w:val="000000"/>
        </w:rPr>
        <w:tab/>
        <w:t xml:space="preserve">The </w:t>
      </w:r>
      <w:r w:rsidR="00625E1D">
        <w:rPr>
          <w:color w:val="000000"/>
        </w:rPr>
        <w:t xml:space="preserve">Authorised Officer </w:t>
      </w:r>
      <w:r w:rsidR="00625E1D" w:rsidRPr="00117174">
        <w:rPr>
          <w:color w:val="000000"/>
        </w:rPr>
        <w:t xml:space="preserve">can extend a contract by any value subject to the extension being </w:t>
      </w:r>
      <w:r w:rsidR="00625E1D">
        <w:rPr>
          <w:color w:val="000000"/>
        </w:rPr>
        <w:t xml:space="preserve">permitted </w:t>
      </w:r>
      <w:r w:rsidR="00625E1D" w:rsidRPr="00117174">
        <w:rPr>
          <w:color w:val="000000"/>
        </w:rPr>
        <w:t xml:space="preserve">within the </w:t>
      </w:r>
      <w:r w:rsidR="00625E1D">
        <w:rPr>
          <w:color w:val="000000"/>
        </w:rPr>
        <w:t xml:space="preserve">scope and terms of the original </w:t>
      </w:r>
      <w:r>
        <w:rPr>
          <w:color w:val="000000"/>
        </w:rPr>
        <w:t xml:space="preserve">procurement and </w:t>
      </w:r>
      <w:r w:rsidR="00625E1D">
        <w:rPr>
          <w:color w:val="000000"/>
        </w:rPr>
        <w:t xml:space="preserve">contract </w:t>
      </w:r>
      <w:r w:rsidR="00625E1D" w:rsidRPr="00117174">
        <w:rPr>
          <w:color w:val="000000"/>
        </w:rPr>
        <w:t>and before the expiry date.</w:t>
      </w:r>
    </w:p>
    <w:p w:rsidR="00625E1D" w:rsidRPr="00117174" w:rsidRDefault="00625E1D" w:rsidP="0037694D">
      <w:pPr>
        <w:pStyle w:val="BodyTextIndent"/>
        <w:rPr>
          <w:color w:val="000000"/>
        </w:rPr>
      </w:pPr>
    </w:p>
    <w:p w:rsidR="00625E1D" w:rsidRPr="00117174" w:rsidRDefault="006C6085" w:rsidP="00245F67">
      <w:pPr>
        <w:pStyle w:val="BodyTextIndent"/>
        <w:numPr>
          <w:ilvl w:val="1"/>
          <w:numId w:val="0"/>
        </w:numPr>
        <w:tabs>
          <w:tab w:val="num" w:pos="360"/>
        </w:tabs>
        <w:ind w:left="720" w:hanging="720"/>
        <w:rPr>
          <w:color w:val="000000"/>
        </w:rPr>
      </w:pPr>
      <w:r>
        <w:rPr>
          <w:color w:val="000000"/>
        </w:rPr>
        <w:t>14</w:t>
      </w:r>
      <w:r w:rsidR="00625E1D" w:rsidRPr="00117174">
        <w:rPr>
          <w:color w:val="000000"/>
        </w:rPr>
        <w:t>.2</w:t>
      </w:r>
      <w:r w:rsidR="00625E1D" w:rsidRPr="00117174">
        <w:rPr>
          <w:color w:val="000000"/>
        </w:rPr>
        <w:tab/>
        <w:t xml:space="preserve">An options appraisal must be undertaken to determine if it represents </w:t>
      </w:r>
      <w:r w:rsidR="00625E1D">
        <w:rPr>
          <w:color w:val="000000"/>
        </w:rPr>
        <w:t xml:space="preserve">best </w:t>
      </w:r>
      <w:r w:rsidR="00625E1D" w:rsidRPr="00117174">
        <w:rPr>
          <w:color w:val="000000"/>
        </w:rPr>
        <w:t xml:space="preserve">value for money to extend the contract and </w:t>
      </w:r>
      <w:r w:rsidR="00625E1D">
        <w:rPr>
          <w:color w:val="000000"/>
        </w:rPr>
        <w:t xml:space="preserve">any </w:t>
      </w:r>
      <w:r w:rsidR="00625E1D" w:rsidRPr="00117174">
        <w:rPr>
          <w:color w:val="000000"/>
        </w:rPr>
        <w:t xml:space="preserve">approval </w:t>
      </w:r>
      <w:r w:rsidR="00625E1D">
        <w:rPr>
          <w:color w:val="000000"/>
        </w:rPr>
        <w:t>required must</w:t>
      </w:r>
      <w:r w:rsidR="00625E1D" w:rsidRPr="00117174">
        <w:rPr>
          <w:color w:val="000000"/>
        </w:rPr>
        <w:t xml:space="preserve"> be sought in a timely manner</w:t>
      </w:r>
      <w:r w:rsidR="00B5142B">
        <w:rPr>
          <w:color w:val="000000"/>
        </w:rPr>
        <w:t>.</w:t>
      </w:r>
    </w:p>
    <w:p w:rsidR="00625E1D" w:rsidRPr="00117174" w:rsidRDefault="00625E1D" w:rsidP="00826E6D">
      <w:pPr>
        <w:pStyle w:val="BodyTextIndent"/>
        <w:rPr>
          <w:color w:val="000000"/>
        </w:rPr>
      </w:pPr>
    </w:p>
    <w:p w:rsidR="00625E1D" w:rsidRPr="00117174" w:rsidRDefault="006C6085" w:rsidP="00826E6D">
      <w:pPr>
        <w:pStyle w:val="BodyTextIndent"/>
        <w:numPr>
          <w:ilvl w:val="1"/>
          <w:numId w:val="0"/>
        </w:numPr>
        <w:tabs>
          <w:tab w:val="num" w:pos="360"/>
        </w:tabs>
        <w:ind w:left="720" w:hanging="720"/>
        <w:rPr>
          <w:strike/>
          <w:color w:val="000000"/>
        </w:rPr>
      </w:pPr>
      <w:r>
        <w:rPr>
          <w:color w:val="000000"/>
        </w:rPr>
        <w:t>14</w:t>
      </w:r>
      <w:r w:rsidR="00625E1D" w:rsidRPr="00117174">
        <w:rPr>
          <w:color w:val="000000"/>
        </w:rPr>
        <w:t>.3</w:t>
      </w:r>
      <w:r w:rsidR="00625E1D" w:rsidRPr="00117174">
        <w:rPr>
          <w:color w:val="000000"/>
        </w:rPr>
        <w:tab/>
        <w:t xml:space="preserve">The </w:t>
      </w:r>
      <w:r w:rsidR="00625E1D">
        <w:rPr>
          <w:color w:val="000000"/>
        </w:rPr>
        <w:t>Authorised Officer</w:t>
      </w:r>
      <w:r w:rsidR="00625E1D" w:rsidRPr="00117174">
        <w:rPr>
          <w:color w:val="000000"/>
        </w:rPr>
        <w:t xml:space="preserve"> must make every effort to negotiate improved terms with regard to the cost and quality of the goods or services.</w:t>
      </w:r>
    </w:p>
    <w:p w:rsidR="00625E1D" w:rsidRPr="00117174" w:rsidRDefault="00625E1D" w:rsidP="00A05B3E">
      <w:pPr>
        <w:pStyle w:val="BodyTextIndent"/>
        <w:rPr>
          <w:strike/>
          <w:color w:val="000000"/>
        </w:rPr>
      </w:pPr>
    </w:p>
    <w:p w:rsidR="00625E1D" w:rsidRDefault="006C6085" w:rsidP="00D23ACC">
      <w:pPr>
        <w:pStyle w:val="BodyTextIndent"/>
        <w:numPr>
          <w:ilvl w:val="1"/>
          <w:numId w:val="0"/>
        </w:numPr>
        <w:tabs>
          <w:tab w:val="num" w:pos="360"/>
        </w:tabs>
        <w:ind w:left="720" w:hanging="720"/>
        <w:rPr>
          <w:color w:val="000000"/>
        </w:rPr>
      </w:pPr>
      <w:r>
        <w:rPr>
          <w:color w:val="000000"/>
        </w:rPr>
        <w:t>14</w:t>
      </w:r>
      <w:r w:rsidR="00625E1D" w:rsidRPr="00117174">
        <w:rPr>
          <w:color w:val="000000"/>
        </w:rPr>
        <w:t>.4</w:t>
      </w:r>
      <w:r w:rsidR="00625E1D" w:rsidRPr="00117174">
        <w:rPr>
          <w:color w:val="000000"/>
        </w:rPr>
        <w:tab/>
        <w:t>No extension shall be made until funding has been secured in accordance with the</w:t>
      </w:r>
      <w:r w:rsidR="00997767">
        <w:rPr>
          <w:color w:val="000000"/>
        </w:rPr>
        <w:t xml:space="preserve"> </w:t>
      </w:r>
      <w:r w:rsidR="00625E1D" w:rsidRPr="00117174">
        <w:rPr>
          <w:color w:val="000000"/>
        </w:rPr>
        <w:t>Financial Regulations</w:t>
      </w:r>
      <w:r w:rsidR="00130218">
        <w:rPr>
          <w:color w:val="000000"/>
        </w:rPr>
        <w:t xml:space="preserve"> for Maintained Schools</w:t>
      </w:r>
      <w:r w:rsidR="00BA76F6">
        <w:rPr>
          <w:color w:val="000000"/>
        </w:rPr>
        <w:t xml:space="preserve"> (paragraph 9)</w:t>
      </w:r>
      <w:r w:rsidR="00625E1D" w:rsidRPr="00117174">
        <w:rPr>
          <w:color w:val="000000"/>
        </w:rPr>
        <w:t xml:space="preserve"> or any other similar requirement. </w:t>
      </w:r>
    </w:p>
    <w:p w:rsidR="00625E1D" w:rsidRDefault="00625E1D" w:rsidP="00F45DB9">
      <w:pPr>
        <w:pStyle w:val="BodyTextIndent"/>
        <w:numPr>
          <w:ilvl w:val="1"/>
          <w:numId w:val="0"/>
        </w:numPr>
        <w:tabs>
          <w:tab w:val="num" w:pos="360"/>
        </w:tabs>
        <w:ind w:left="720" w:hanging="720"/>
        <w:rPr>
          <w:color w:val="000000"/>
        </w:rPr>
      </w:pPr>
    </w:p>
    <w:p w:rsidR="00625E1D" w:rsidRDefault="006C6085">
      <w:pPr>
        <w:pStyle w:val="BodyTextIndent"/>
        <w:numPr>
          <w:ilvl w:val="1"/>
          <w:numId w:val="0"/>
        </w:numPr>
        <w:tabs>
          <w:tab w:val="num" w:pos="709"/>
        </w:tabs>
        <w:ind w:left="720" w:hanging="720"/>
        <w:rPr>
          <w:color w:val="000000"/>
        </w:rPr>
      </w:pPr>
      <w:r>
        <w:rPr>
          <w:color w:val="000000"/>
        </w:rPr>
        <w:t>14</w:t>
      </w:r>
      <w:r w:rsidR="00625E1D">
        <w:rPr>
          <w:color w:val="000000"/>
        </w:rPr>
        <w:t xml:space="preserve">.5  </w:t>
      </w:r>
      <w:r w:rsidR="00625E1D">
        <w:rPr>
          <w:color w:val="000000"/>
        </w:rPr>
        <w:tab/>
        <w:t xml:space="preserve">All contract variations must be carried out within the scope of the original contract and must not materially affect or change the contract. </w:t>
      </w:r>
    </w:p>
    <w:p w:rsidR="00625E1D" w:rsidRDefault="00625E1D">
      <w:pPr>
        <w:pStyle w:val="BodyTextIndent"/>
        <w:numPr>
          <w:ilvl w:val="1"/>
          <w:numId w:val="0"/>
        </w:numPr>
        <w:tabs>
          <w:tab w:val="num" w:pos="360"/>
        </w:tabs>
        <w:ind w:left="720" w:hanging="720"/>
        <w:rPr>
          <w:color w:val="000000"/>
        </w:rPr>
      </w:pPr>
    </w:p>
    <w:p w:rsidR="00625E1D" w:rsidRDefault="006C6085">
      <w:pPr>
        <w:pStyle w:val="BodyTextIndent"/>
        <w:numPr>
          <w:ilvl w:val="1"/>
          <w:numId w:val="0"/>
        </w:numPr>
        <w:tabs>
          <w:tab w:val="num" w:pos="360"/>
        </w:tabs>
        <w:ind w:left="720" w:hanging="720"/>
        <w:rPr>
          <w:color w:val="000000"/>
        </w:rPr>
      </w:pPr>
      <w:r>
        <w:rPr>
          <w:color w:val="000000"/>
        </w:rPr>
        <w:t>14</w:t>
      </w:r>
      <w:r w:rsidR="001E0B26">
        <w:rPr>
          <w:color w:val="000000"/>
        </w:rPr>
        <w:t>.6</w:t>
      </w:r>
      <w:r w:rsidR="001E0B26">
        <w:rPr>
          <w:color w:val="000000"/>
        </w:rPr>
        <w:tab/>
      </w:r>
      <w:r w:rsidR="00625E1D">
        <w:rPr>
          <w:color w:val="000000"/>
        </w:rPr>
        <w:t>A new procurement will be required if the proposed variation has a material change where one or more of the following are met</w:t>
      </w:r>
      <w:r w:rsidR="00B5142B">
        <w:rPr>
          <w:color w:val="000000"/>
        </w:rPr>
        <w:t>:</w:t>
      </w:r>
    </w:p>
    <w:p w:rsidR="00625E1D" w:rsidRDefault="00625E1D">
      <w:pPr>
        <w:pStyle w:val="BodyTextIndent"/>
        <w:numPr>
          <w:ilvl w:val="1"/>
          <w:numId w:val="0"/>
        </w:numPr>
        <w:tabs>
          <w:tab w:val="num" w:pos="360"/>
        </w:tabs>
        <w:ind w:left="720" w:hanging="720"/>
        <w:rPr>
          <w:color w:val="000000"/>
        </w:rPr>
      </w:pPr>
    </w:p>
    <w:p w:rsidR="00625E1D" w:rsidRDefault="00625E1D">
      <w:pPr>
        <w:pStyle w:val="BodyTextIndent"/>
        <w:numPr>
          <w:ilvl w:val="1"/>
          <w:numId w:val="0"/>
        </w:numPr>
        <w:tabs>
          <w:tab w:val="num" w:pos="709"/>
          <w:tab w:val="left" w:pos="1701"/>
        </w:tabs>
        <w:ind w:left="1701" w:hanging="1418"/>
        <w:rPr>
          <w:color w:val="000000"/>
        </w:rPr>
      </w:pPr>
      <w:r>
        <w:rPr>
          <w:color w:val="000000"/>
        </w:rPr>
        <w:lastRenderedPageBreak/>
        <w:tab/>
      </w:r>
      <w:r w:rsidR="006C6085">
        <w:rPr>
          <w:color w:val="000000"/>
        </w:rPr>
        <w:t>14</w:t>
      </w:r>
      <w:r>
        <w:rPr>
          <w:color w:val="000000"/>
        </w:rPr>
        <w:t>.6.1</w:t>
      </w:r>
      <w:r>
        <w:rPr>
          <w:color w:val="000000"/>
        </w:rPr>
        <w:tab/>
        <w:t>the variation introduces new conditions</w:t>
      </w:r>
      <w:r w:rsidR="00B5142B">
        <w:rPr>
          <w:color w:val="000000"/>
        </w:rPr>
        <w:t>,</w:t>
      </w:r>
      <w:r>
        <w:rPr>
          <w:color w:val="000000"/>
        </w:rPr>
        <w:t xml:space="preserve"> which had they been part of the original procurement procedure would have allowed other candidates to be selected to bid or the contract to be awarded to another tenderer</w:t>
      </w:r>
      <w:r w:rsidR="00B5142B">
        <w:rPr>
          <w:color w:val="000000"/>
        </w:rPr>
        <w:t>.</w:t>
      </w:r>
    </w:p>
    <w:p w:rsidR="00625E1D" w:rsidRDefault="00625E1D">
      <w:pPr>
        <w:pStyle w:val="BodyTextIndent"/>
        <w:numPr>
          <w:ilvl w:val="1"/>
          <w:numId w:val="0"/>
        </w:numPr>
        <w:tabs>
          <w:tab w:val="num" w:pos="360"/>
        </w:tabs>
        <w:ind w:left="720" w:hanging="720"/>
        <w:rPr>
          <w:color w:val="000000"/>
        </w:rPr>
      </w:pPr>
      <w:r>
        <w:rPr>
          <w:color w:val="000000"/>
        </w:rPr>
        <w:t xml:space="preserve">     </w:t>
      </w:r>
    </w:p>
    <w:p w:rsidR="00625E1D" w:rsidRDefault="00625E1D">
      <w:pPr>
        <w:pStyle w:val="BodyTextIndent"/>
        <w:numPr>
          <w:ilvl w:val="1"/>
          <w:numId w:val="0"/>
        </w:numPr>
        <w:tabs>
          <w:tab w:val="num" w:pos="709"/>
        </w:tabs>
        <w:ind w:left="1701" w:hanging="1701"/>
        <w:rPr>
          <w:color w:val="000000"/>
        </w:rPr>
      </w:pPr>
      <w:r>
        <w:rPr>
          <w:color w:val="000000"/>
        </w:rPr>
        <w:t xml:space="preserve">           </w:t>
      </w:r>
      <w:r w:rsidR="006C6085">
        <w:rPr>
          <w:color w:val="000000"/>
        </w:rPr>
        <w:t>14</w:t>
      </w:r>
      <w:r>
        <w:rPr>
          <w:color w:val="000000"/>
        </w:rPr>
        <w:t>.6.2</w:t>
      </w:r>
      <w:r>
        <w:rPr>
          <w:color w:val="000000"/>
        </w:rPr>
        <w:tab/>
        <w:t>the variation changes the economic balance in favour of the contractor</w:t>
      </w:r>
      <w:r w:rsidR="00B5142B">
        <w:rPr>
          <w:color w:val="000000"/>
        </w:rPr>
        <w:t>.</w:t>
      </w:r>
    </w:p>
    <w:p w:rsidR="00625E1D" w:rsidRDefault="00625E1D">
      <w:pPr>
        <w:pStyle w:val="BodyTextIndent"/>
        <w:numPr>
          <w:ilvl w:val="1"/>
          <w:numId w:val="0"/>
        </w:numPr>
        <w:tabs>
          <w:tab w:val="num" w:pos="709"/>
          <w:tab w:val="left" w:pos="1701"/>
        </w:tabs>
        <w:ind w:left="1701" w:hanging="1418"/>
        <w:rPr>
          <w:color w:val="000000"/>
        </w:rPr>
      </w:pPr>
    </w:p>
    <w:p w:rsidR="00625E1D" w:rsidRDefault="00625E1D" w:rsidP="00AA0BE5">
      <w:pPr>
        <w:pStyle w:val="BodyTextIndent"/>
        <w:numPr>
          <w:ilvl w:val="1"/>
          <w:numId w:val="0"/>
        </w:numPr>
        <w:tabs>
          <w:tab w:val="left" w:pos="709"/>
          <w:tab w:val="num" w:pos="1701"/>
        </w:tabs>
        <w:ind w:left="1701" w:hanging="1701"/>
        <w:rPr>
          <w:color w:val="000000"/>
        </w:rPr>
      </w:pPr>
      <w:r>
        <w:rPr>
          <w:color w:val="000000"/>
        </w:rPr>
        <w:t xml:space="preserve">           </w:t>
      </w:r>
      <w:r w:rsidR="006C6085">
        <w:rPr>
          <w:color w:val="000000"/>
        </w:rPr>
        <w:t>14</w:t>
      </w:r>
      <w:r>
        <w:rPr>
          <w:color w:val="000000"/>
        </w:rPr>
        <w:t xml:space="preserve">.6.3  </w:t>
      </w:r>
      <w:r>
        <w:rPr>
          <w:color w:val="000000"/>
        </w:rPr>
        <w:tab/>
        <w:t>the variation extends the scope of the contract considerably</w:t>
      </w:r>
      <w:r w:rsidR="00B5142B">
        <w:rPr>
          <w:color w:val="000000"/>
        </w:rPr>
        <w:t>.</w:t>
      </w:r>
    </w:p>
    <w:p w:rsidR="00DF363F" w:rsidRDefault="00DF363F" w:rsidP="00AA0BE5">
      <w:pPr>
        <w:pStyle w:val="BodyTextIndent"/>
        <w:numPr>
          <w:ilvl w:val="1"/>
          <w:numId w:val="0"/>
        </w:numPr>
        <w:tabs>
          <w:tab w:val="left" w:pos="709"/>
          <w:tab w:val="num" w:pos="1701"/>
        </w:tabs>
        <w:ind w:left="1701" w:hanging="1701"/>
        <w:rPr>
          <w:color w:val="000000"/>
        </w:rPr>
      </w:pPr>
    </w:p>
    <w:p w:rsidR="00625E1D" w:rsidRPr="00117174" w:rsidRDefault="0053301D">
      <w:pPr>
        <w:pStyle w:val="BodyTextIndent"/>
        <w:numPr>
          <w:ilvl w:val="1"/>
          <w:numId w:val="0"/>
        </w:numPr>
        <w:tabs>
          <w:tab w:val="num" w:pos="709"/>
        </w:tabs>
        <w:ind w:left="709" w:hanging="709"/>
        <w:rPr>
          <w:color w:val="000000"/>
        </w:rPr>
      </w:pPr>
      <w:r>
        <w:rPr>
          <w:color w:val="000000"/>
        </w:rPr>
        <w:t>14</w:t>
      </w:r>
      <w:r w:rsidR="00625E1D">
        <w:rPr>
          <w:color w:val="000000"/>
        </w:rPr>
        <w:t>.</w:t>
      </w:r>
      <w:r w:rsidR="00A317F4">
        <w:rPr>
          <w:color w:val="000000"/>
        </w:rPr>
        <w:t>7</w:t>
      </w:r>
      <w:r w:rsidR="00625E1D">
        <w:rPr>
          <w:color w:val="000000"/>
        </w:rPr>
        <w:tab/>
        <w:t xml:space="preserve">In the event that a Supplier ceases to provide the work, goods or services whether as a result of insolvency, company restructuring, company purchase, termination of the contract or any other reason then the Authorised Officer must </w:t>
      </w:r>
      <w:r w:rsidR="00422D16">
        <w:rPr>
          <w:color w:val="000000"/>
        </w:rPr>
        <w:t xml:space="preserve">be consulted </w:t>
      </w:r>
      <w:r w:rsidR="00625E1D">
        <w:rPr>
          <w:color w:val="000000"/>
        </w:rPr>
        <w:t>before novating or assigning the contract to a new Supplier</w:t>
      </w:r>
      <w:r w:rsidR="00A20EAC">
        <w:rPr>
          <w:color w:val="000000"/>
        </w:rPr>
        <w:t>.</w:t>
      </w:r>
      <w:r w:rsidR="00625E1D">
        <w:rPr>
          <w:color w:val="000000"/>
        </w:rPr>
        <w:t xml:space="preserve"> </w:t>
      </w:r>
      <w:r w:rsidR="008E3D41">
        <w:rPr>
          <w:color w:val="000000"/>
        </w:rPr>
        <w:t>The new Supplier must meet the requirements of the original tender.</w:t>
      </w:r>
    </w:p>
    <w:p w:rsidR="00625E1D" w:rsidRDefault="00625E1D">
      <w:pPr>
        <w:pStyle w:val="BodyTextIndent"/>
        <w:numPr>
          <w:ilvl w:val="1"/>
          <w:numId w:val="0"/>
        </w:numPr>
        <w:tabs>
          <w:tab w:val="num" w:pos="360"/>
        </w:tabs>
        <w:ind w:left="720" w:hanging="720"/>
        <w:rPr>
          <w:color w:val="000000"/>
        </w:rPr>
      </w:pPr>
    </w:p>
    <w:p w:rsidR="006C1FFF" w:rsidRPr="00117174" w:rsidRDefault="006C1FFF">
      <w:pPr>
        <w:pStyle w:val="BodyTextIndent"/>
        <w:numPr>
          <w:ilvl w:val="1"/>
          <w:numId w:val="0"/>
        </w:numPr>
        <w:tabs>
          <w:tab w:val="num" w:pos="360"/>
        </w:tabs>
        <w:ind w:left="720" w:hanging="720"/>
        <w:rPr>
          <w:color w:val="000000"/>
        </w:rPr>
      </w:pPr>
    </w:p>
    <w:p w:rsidR="00625E1D" w:rsidRPr="00117174" w:rsidRDefault="0053301D" w:rsidP="009F0219">
      <w:pPr>
        <w:pStyle w:val="Heading2"/>
        <w:jc w:val="both"/>
      </w:pPr>
      <w:bookmarkStart w:id="18" w:name="_Toc462157204"/>
      <w:r>
        <w:t>15</w:t>
      </w:r>
      <w:r w:rsidR="00625E1D" w:rsidRPr="00117174">
        <w:tab/>
        <w:t>Written Contracts</w:t>
      </w:r>
      <w:bookmarkEnd w:id="18"/>
    </w:p>
    <w:p w:rsidR="00625E1D" w:rsidRPr="00117174" w:rsidRDefault="00625E1D" w:rsidP="00554D34">
      <w:pPr>
        <w:pStyle w:val="BodyTextIndent"/>
        <w:ind w:left="0"/>
        <w:rPr>
          <w:b/>
          <w:color w:val="000000"/>
        </w:rPr>
      </w:pPr>
    </w:p>
    <w:p w:rsidR="00625E1D" w:rsidRDefault="0053301D" w:rsidP="009559A7">
      <w:pPr>
        <w:pStyle w:val="BodyTextIndent"/>
        <w:numPr>
          <w:ilvl w:val="1"/>
          <w:numId w:val="0"/>
        </w:numPr>
        <w:tabs>
          <w:tab w:val="num" w:pos="360"/>
        </w:tabs>
        <w:ind w:left="720" w:hanging="720"/>
        <w:rPr>
          <w:color w:val="000000"/>
        </w:rPr>
      </w:pPr>
      <w:r>
        <w:rPr>
          <w:color w:val="000000"/>
        </w:rPr>
        <w:t>15</w:t>
      </w:r>
      <w:r w:rsidR="00625E1D" w:rsidRPr="00117174">
        <w:rPr>
          <w:color w:val="000000"/>
        </w:rPr>
        <w:t>.1</w:t>
      </w:r>
      <w:r w:rsidR="00625E1D" w:rsidRPr="00117174">
        <w:rPr>
          <w:color w:val="000000"/>
        </w:rPr>
        <w:tab/>
        <w:t xml:space="preserve">The </w:t>
      </w:r>
      <w:r w:rsidR="00625E1D">
        <w:rPr>
          <w:color w:val="000000"/>
        </w:rPr>
        <w:t>Authorised Officer</w:t>
      </w:r>
      <w:r w:rsidR="00625E1D" w:rsidRPr="00117174">
        <w:rPr>
          <w:color w:val="000000"/>
        </w:rPr>
        <w:t xml:space="preserve"> must ensure</w:t>
      </w:r>
      <w:r w:rsidR="00625E1D">
        <w:rPr>
          <w:color w:val="000000"/>
        </w:rPr>
        <w:t xml:space="preserve"> every contract is in writing.</w:t>
      </w:r>
    </w:p>
    <w:p w:rsidR="00625E1D" w:rsidRDefault="00625E1D" w:rsidP="009F0219">
      <w:pPr>
        <w:jc w:val="both"/>
      </w:pPr>
    </w:p>
    <w:p w:rsidR="00625E1D" w:rsidRDefault="0053301D" w:rsidP="009F0219">
      <w:pPr>
        <w:ind w:left="709" w:hanging="709"/>
        <w:jc w:val="both"/>
      </w:pPr>
      <w:r>
        <w:t>15.</w:t>
      </w:r>
      <w:r w:rsidR="0036150F">
        <w:t>2</w:t>
      </w:r>
      <w:r w:rsidR="00625E1D">
        <w:tab/>
      </w:r>
      <w:r w:rsidR="0036150F">
        <w:t>Eve</w:t>
      </w:r>
      <w:r w:rsidR="00AF1E04">
        <w:t>r</w:t>
      </w:r>
      <w:r w:rsidR="0036150F">
        <w:t>y</w:t>
      </w:r>
      <w:r w:rsidR="00625E1D">
        <w:t xml:space="preserve"> </w:t>
      </w:r>
      <w:r w:rsidR="00422D16">
        <w:t>contract shall be signed by</w:t>
      </w:r>
      <w:r w:rsidR="0036150F">
        <w:t xml:space="preserve"> two</w:t>
      </w:r>
      <w:r w:rsidR="00422D16">
        <w:t xml:space="preserve"> Authorised Officer</w:t>
      </w:r>
      <w:r w:rsidR="0036150F">
        <w:t>s</w:t>
      </w:r>
      <w:r w:rsidR="00C04465">
        <w:t>,</w:t>
      </w:r>
      <w:r w:rsidR="00E46114">
        <w:t xml:space="preserve"> other than when the</w:t>
      </w:r>
      <w:r w:rsidR="00586893">
        <w:t xml:space="preserve"> basis of the</w:t>
      </w:r>
      <w:r w:rsidR="00E46114">
        <w:t xml:space="preserve"> contract </w:t>
      </w:r>
      <w:r w:rsidR="00676129">
        <w:t xml:space="preserve">is </w:t>
      </w:r>
      <w:r w:rsidR="00871EE5">
        <w:t>only an order recorded on an official order form</w:t>
      </w:r>
      <w:r w:rsidR="00676129">
        <w:t xml:space="preserve"> </w:t>
      </w:r>
      <w:r w:rsidR="00E46114">
        <w:t>when one signature will suffice</w:t>
      </w:r>
      <w:r w:rsidR="00CF3B59">
        <w:t>.</w:t>
      </w:r>
    </w:p>
    <w:p w:rsidR="00625E1D" w:rsidRDefault="00625E1D" w:rsidP="0015349B">
      <w:pPr>
        <w:pStyle w:val="BodyTextIndent"/>
        <w:ind w:left="0" w:firstLine="0"/>
        <w:rPr>
          <w:color w:val="000000"/>
        </w:rPr>
      </w:pPr>
    </w:p>
    <w:p w:rsidR="00B95A5A" w:rsidRPr="00117174" w:rsidRDefault="00B95A5A" w:rsidP="0015349B">
      <w:pPr>
        <w:pStyle w:val="BodyTextIndent"/>
        <w:ind w:left="0" w:firstLine="0"/>
        <w:rPr>
          <w:color w:val="000000"/>
        </w:rPr>
      </w:pPr>
    </w:p>
    <w:p w:rsidR="00625E1D" w:rsidRPr="00117174" w:rsidRDefault="0053301D" w:rsidP="009F0219">
      <w:pPr>
        <w:pStyle w:val="Heading2"/>
        <w:jc w:val="both"/>
      </w:pPr>
      <w:bookmarkStart w:id="19" w:name="_Toc462157205"/>
      <w:r>
        <w:t>16</w:t>
      </w:r>
      <w:r w:rsidR="00625E1D" w:rsidRPr="00117174">
        <w:tab/>
        <w:t>Professional Services</w:t>
      </w:r>
      <w:r w:rsidR="004F159B">
        <w:t>,</w:t>
      </w:r>
      <w:r w:rsidR="00422D16">
        <w:t xml:space="preserve"> </w:t>
      </w:r>
      <w:r w:rsidR="00625E1D" w:rsidRPr="00117174">
        <w:t>Consultants</w:t>
      </w:r>
      <w:bookmarkEnd w:id="19"/>
      <w:r w:rsidR="004F159B">
        <w:t xml:space="preserve"> and Intermediary Employment </w:t>
      </w:r>
    </w:p>
    <w:p w:rsidR="004F159B" w:rsidRDefault="004F159B" w:rsidP="00554D34">
      <w:pPr>
        <w:pStyle w:val="BodyTextIndent"/>
        <w:numPr>
          <w:ilvl w:val="1"/>
          <w:numId w:val="0"/>
        </w:numPr>
        <w:tabs>
          <w:tab w:val="num" w:pos="360"/>
          <w:tab w:val="left" w:pos="709"/>
        </w:tabs>
        <w:rPr>
          <w:color w:val="000000"/>
        </w:rPr>
      </w:pPr>
    </w:p>
    <w:p w:rsidR="004F159B" w:rsidRDefault="004F159B" w:rsidP="009559A7">
      <w:pPr>
        <w:pStyle w:val="BodyTextIndent"/>
        <w:numPr>
          <w:ilvl w:val="1"/>
          <w:numId w:val="0"/>
        </w:numPr>
        <w:tabs>
          <w:tab w:val="num" w:pos="360"/>
          <w:tab w:val="left" w:pos="709"/>
        </w:tabs>
        <w:ind w:left="720" w:hanging="720"/>
        <w:rPr>
          <w:color w:val="000000"/>
        </w:rPr>
      </w:pPr>
      <w:r>
        <w:rPr>
          <w:color w:val="000000"/>
        </w:rPr>
        <w:t>16.</w:t>
      </w:r>
      <w:r w:rsidR="00422D16">
        <w:rPr>
          <w:color w:val="000000"/>
        </w:rPr>
        <w:t>1</w:t>
      </w:r>
      <w:r w:rsidR="002B7955">
        <w:rPr>
          <w:color w:val="000000"/>
        </w:rPr>
        <w:tab/>
      </w:r>
      <w:r w:rsidR="00BD7962">
        <w:rPr>
          <w:color w:val="000000"/>
        </w:rPr>
        <w:t>In</w:t>
      </w:r>
      <w:r w:rsidR="002C4BF8">
        <w:rPr>
          <w:color w:val="000000"/>
        </w:rPr>
        <w:t xml:space="preserve"> </w:t>
      </w:r>
      <w:r w:rsidR="00BD7962">
        <w:rPr>
          <w:color w:val="000000"/>
        </w:rPr>
        <w:t>line with HMRC IR35 and CIS</w:t>
      </w:r>
      <w:r w:rsidR="008050B5">
        <w:rPr>
          <w:color w:val="000000"/>
        </w:rPr>
        <w:t xml:space="preserve"> (Construction Industry Scheme)</w:t>
      </w:r>
      <w:r w:rsidR="006103CD">
        <w:rPr>
          <w:color w:val="000000"/>
        </w:rPr>
        <w:t>,</w:t>
      </w:r>
      <w:r w:rsidR="00BD7962">
        <w:rPr>
          <w:color w:val="000000"/>
        </w:rPr>
        <w:t xml:space="preserve"> rules t</w:t>
      </w:r>
      <w:r w:rsidR="002B7955">
        <w:rPr>
          <w:color w:val="000000"/>
        </w:rPr>
        <w:t>he Authorised Officer must identify the employment status of workers providing works or services in instances including the following:</w:t>
      </w:r>
    </w:p>
    <w:p w:rsidR="002C4BF8" w:rsidRDefault="002C4BF8" w:rsidP="009559A7">
      <w:pPr>
        <w:pStyle w:val="BodyTextIndent"/>
        <w:numPr>
          <w:ilvl w:val="1"/>
          <w:numId w:val="0"/>
        </w:numPr>
        <w:tabs>
          <w:tab w:val="num" w:pos="360"/>
          <w:tab w:val="left" w:pos="709"/>
        </w:tabs>
        <w:ind w:left="720" w:hanging="720"/>
        <w:rPr>
          <w:color w:val="000000"/>
        </w:rPr>
      </w:pPr>
    </w:p>
    <w:p w:rsidR="002B7955" w:rsidRDefault="002B7955" w:rsidP="008F73C6">
      <w:pPr>
        <w:pStyle w:val="BodyTextIndent"/>
        <w:numPr>
          <w:ilvl w:val="0"/>
          <w:numId w:val="4"/>
        </w:numPr>
        <w:tabs>
          <w:tab w:val="clear" w:pos="1440"/>
          <w:tab w:val="num" w:pos="1260"/>
        </w:tabs>
        <w:ind w:left="1260" w:hanging="540"/>
        <w:rPr>
          <w:color w:val="000000"/>
        </w:rPr>
      </w:pPr>
      <w:r>
        <w:rPr>
          <w:color w:val="000000"/>
        </w:rPr>
        <w:t>Consultancy work</w:t>
      </w:r>
      <w:r w:rsidR="002C4BF8">
        <w:rPr>
          <w:color w:val="000000"/>
        </w:rPr>
        <w:t>.</w:t>
      </w:r>
    </w:p>
    <w:p w:rsidR="002B7955" w:rsidRDefault="002B7955" w:rsidP="008F73C6">
      <w:pPr>
        <w:pStyle w:val="BodyTextIndent"/>
        <w:numPr>
          <w:ilvl w:val="0"/>
          <w:numId w:val="4"/>
        </w:numPr>
        <w:tabs>
          <w:tab w:val="clear" w:pos="1440"/>
          <w:tab w:val="num" w:pos="1260"/>
        </w:tabs>
        <w:ind w:left="1260" w:hanging="540"/>
        <w:rPr>
          <w:color w:val="000000"/>
        </w:rPr>
      </w:pPr>
      <w:r>
        <w:rPr>
          <w:color w:val="000000"/>
        </w:rPr>
        <w:t>Self employed contractors</w:t>
      </w:r>
      <w:r w:rsidR="002C4BF8">
        <w:rPr>
          <w:color w:val="000000"/>
        </w:rPr>
        <w:t>.</w:t>
      </w:r>
    </w:p>
    <w:p w:rsidR="002B7955" w:rsidRDefault="002B7955" w:rsidP="008F73C6">
      <w:pPr>
        <w:pStyle w:val="BodyTextIndent"/>
        <w:numPr>
          <w:ilvl w:val="0"/>
          <w:numId w:val="4"/>
        </w:numPr>
        <w:tabs>
          <w:tab w:val="clear" w:pos="1440"/>
          <w:tab w:val="num" w:pos="1260"/>
        </w:tabs>
        <w:ind w:left="1260" w:hanging="540"/>
        <w:rPr>
          <w:color w:val="000000"/>
        </w:rPr>
      </w:pPr>
      <w:r>
        <w:rPr>
          <w:color w:val="000000"/>
        </w:rPr>
        <w:t>The engagement of a worker through a limited company or other body</w:t>
      </w:r>
      <w:r w:rsidR="002C4BF8">
        <w:rPr>
          <w:color w:val="000000"/>
        </w:rPr>
        <w:t>.</w:t>
      </w:r>
    </w:p>
    <w:p w:rsidR="002B7955" w:rsidRDefault="002B7955" w:rsidP="008F73C6">
      <w:pPr>
        <w:pStyle w:val="BodyTextIndent"/>
        <w:numPr>
          <w:ilvl w:val="0"/>
          <w:numId w:val="4"/>
        </w:numPr>
        <w:tabs>
          <w:tab w:val="clear" w:pos="1440"/>
          <w:tab w:val="num" w:pos="1260"/>
        </w:tabs>
        <w:ind w:left="1260" w:hanging="540"/>
        <w:rPr>
          <w:color w:val="000000"/>
        </w:rPr>
      </w:pPr>
      <w:r>
        <w:rPr>
          <w:color w:val="000000"/>
        </w:rPr>
        <w:t>The use of a Personal Services Company</w:t>
      </w:r>
      <w:r w:rsidR="002C4BF8">
        <w:rPr>
          <w:color w:val="000000"/>
        </w:rPr>
        <w:t>.</w:t>
      </w:r>
    </w:p>
    <w:p w:rsidR="002B7955" w:rsidRDefault="002B7955" w:rsidP="008F73C6">
      <w:pPr>
        <w:pStyle w:val="BodyTextIndent"/>
        <w:numPr>
          <w:ilvl w:val="0"/>
          <w:numId w:val="4"/>
        </w:numPr>
        <w:tabs>
          <w:tab w:val="clear" w:pos="1440"/>
          <w:tab w:val="num" w:pos="1260"/>
        </w:tabs>
        <w:ind w:left="1260" w:hanging="540"/>
        <w:rPr>
          <w:color w:val="000000"/>
        </w:rPr>
      </w:pPr>
      <w:r>
        <w:rPr>
          <w:color w:val="000000"/>
        </w:rPr>
        <w:t>The engagement of a CIS registered contractor</w:t>
      </w:r>
      <w:r w:rsidR="002C4BF8">
        <w:rPr>
          <w:color w:val="000000"/>
        </w:rPr>
        <w:t>.</w:t>
      </w:r>
    </w:p>
    <w:p w:rsidR="00625E1D" w:rsidRDefault="00625E1D" w:rsidP="00A05B3E">
      <w:pPr>
        <w:pStyle w:val="BodyTextIndent"/>
        <w:tabs>
          <w:tab w:val="left" w:pos="709"/>
        </w:tabs>
        <w:ind w:left="0" w:firstLine="0"/>
        <w:rPr>
          <w:color w:val="000000"/>
        </w:rPr>
      </w:pPr>
    </w:p>
    <w:p w:rsidR="006C1FFF" w:rsidRPr="00117174" w:rsidRDefault="006C1FFF" w:rsidP="00D23ACC">
      <w:pPr>
        <w:pStyle w:val="BodyTextIndent"/>
        <w:tabs>
          <w:tab w:val="left" w:pos="709"/>
        </w:tabs>
        <w:ind w:left="0" w:firstLine="0"/>
        <w:rPr>
          <w:color w:val="000000"/>
        </w:rPr>
      </w:pPr>
    </w:p>
    <w:p w:rsidR="00625E1D" w:rsidRPr="00117174" w:rsidRDefault="0053301D" w:rsidP="009F0219">
      <w:pPr>
        <w:pStyle w:val="Heading2"/>
        <w:jc w:val="both"/>
      </w:pPr>
      <w:bookmarkStart w:id="20" w:name="_Toc462157206"/>
      <w:r>
        <w:t>17</w:t>
      </w:r>
      <w:r w:rsidR="00625E1D" w:rsidRPr="00117174">
        <w:tab/>
        <w:t>Contract Conditions</w:t>
      </w:r>
      <w:bookmarkEnd w:id="20"/>
    </w:p>
    <w:p w:rsidR="00625E1D" w:rsidRPr="00117174" w:rsidRDefault="00625E1D" w:rsidP="00554D34">
      <w:pPr>
        <w:pStyle w:val="BodyTextIndent"/>
        <w:tabs>
          <w:tab w:val="left" w:pos="709"/>
        </w:tabs>
        <w:ind w:left="705"/>
        <w:rPr>
          <w:color w:val="000000"/>
        </w:rPr>
      </w:pPr>
    </w:p>
    <w:p w:rsidR="0097416F" w:rsidRPr="006103CD" w:rsidRDefault="0097416F" w:rsidP="0097416F">
      <w:pPr>
        <w:pStyle w:val="BodyTextIndent"/>
        <w:tabs>
          <w:tab w:val="left" w:pos="709"/>
        </w:tabs>
        <w:rPr>
          <w:color w:val="000000"/>
        </w:rPr>
      </w:pPr>
      <w:r w:rsidRPr="006103CD">
        <w:rPr>
          <w:color w:val="000000"/>
        </w:rPr>
        <w:t>17.1</w:t>
      </w:r>
      <w:r w:rsidRPr="006103CD">
        <w:rPr>
          <w:color w:val="000000"/>
        </w:rPr>
        <w:tab/>
        <w:t>S</w:t>
      </w:r>
      <w:r w:rsidR="00A261B9" w:rsidRPr="006103CD">
        <w:rPr>
          <w:color w:val="000000"/>
        </w:rPr>
        <w:t xml:space="preserve">chools are encouraged to </w:t>
      </w:r>
      <w:r w:rsidRPr="006103CD">
        <w:rPr>
          <w:color w:val="000000"/>
        </w:rPr>
        <w:t>use the Council’s standard terms and conditions</w:t>
      </w:r>
      <w:r w:rsidR="00A261B9" w:rsidRPr="006103CD">
        <w:rPr>
          <w:color w:val="000000"/>
        </w:rPr>
        <w:t xml:space="preserve"> templates</w:t>
      </w:r>
      <w:r w:rsidR="002E45DD" w:rsidRPr="006103CD">
        <w:rPr>
          <w:color w:val="000000"/>
        </w:rPr>
        <w:t xml:space="preserve"> for contracts</w:t>
      </w:r>
      <w:r w:rsidRPr="006103CD">
        <w:rPr>
          <w:color w:val="000000"/>
        </w:rPr>
        <w:t xml:space="preserve">. </w:t>
      </w:r>
      <w:r w:rsidR="002E45DD" w:rsidRPr="006103CD">
        <w:rPr>
          <w:color w:val="000000"/>
        </w:rPr>
        <w:t xml:space="preserve">In doing so, </w:t>
      </w:r>
      <w:r w:rsidRPr="006103CD">
        <w:rPr>
          <w:color w:val="000000"/>
        </w:rPr>
        <w:t>Schools must always amend</w:t>
      </w:r>
      <w:r w:rsidR="00A261B9" w:rsidRPr="006103CD">
        <w:rPr>
          <w:color w:val="000000"/>
        </w:rPr>
        <w:t xml:space="preserve"> these templates </w:t>
      </w:r>
      <w:r w:rsidRPr="006103CD">
        <w:rPr>
          <w:color w:val="000000"/>
        </w:rPr>
        <w:t>so that contracts are in the School’s name.</w:t>
      </w:r>
    </w:p>
    <w:p w:rsidR="0097416F" w:rsidRPr="0097416F" w:rsidRDefault="0097416F" w:rsidP="0097416F">
      <w:pPr>
        <w:pStyle w:val="BodyTextIndent"/>
        <w:tabs>
          <w:tab w:val="left" w:pos="709"/>
        </w:tabs>
        <w:rPr>
          <w:color w:val="000000"/>
          <w:highlight w:val="yellow"/>
        </w:rPr>
      </w:pPr>
    </w:p>
    <w:p w:rsidR="0097416F" w:rsidRPr="006103CD" w:rsidRDefault="0097416F" w:rsidP="0097416F">
      <w:pPr>
        <w:pStyle w:val="BodyTextIndent"/>
        <w:tabs>
          <w:tab w:val="left" w:pos="709"/>
        </w:tabs>
        <w:rPr>
          <w:color w:val="000000"/>
        </w:rPr>
      </w:pPr>
      <w:r w:rsidRPr="006103CD">
        <w:rPr>
          <w:color w:val="000000"/>
        </w:rPr>
        <w:t>17.2</w:t>
      </w:r>
      <w:r w:rsidRPr="006103CD">
        <w:rPr>
          <w:color w:val="000000"/>
        </w:rPr>
        <w:tab/>
        <w:t>The above shall not apply to:</w:t>
      </w:r>
    </w:p>
    <w:p w:rsidR="0097416F" w:rsidRPr="006103CD" w:rsidRDefault="0097416F" w:rsidP="0097416F">
      <w:pPr>
        <w:pStyle w:val="BodyTextIndent"/>
        <w:tabs>
          <w:tab w:val="left" w:pos="709"/>
        </w:tabs>
        <w:ind w:left="0"/>
        <w:rPr>
          <w:color w:val="000000"/>
        </w:rPr>
      </w:pPr>
    </w:p>
    <w:p w:rsidR="006103CD" w:rsidRPr="006103CD" w:rsidRDefault="0097416F" w:rsidP="006103CD">
      <w:pPr>
        <w:pStyle w:val="BodyTextIndent"/>
        <w:numPr>
          <w:ilvl w:val="0"/>
          <w:numId w:val="4"/>
        </w:numPr>
        <w:tabs>
          <w:tab w:val="clear" w:pos="1440"/>
          <w:tab w:val="num" w:pos="1260"/>
        </w:tabs>
        <w:ind w:left="1260" w:hanging="540"/>
        <w:rPr>
          <w:color w:val="000000"/>
        </w:rPr>
      </w:pPr>
      <w:r w:rsidRPr="006103CD">
        <w:rPr>
          <w:color w:val="000000"/>
        </w:rPr>
        <w:t>UK government standard documentation or government sponsored schemes, and amendments may be made for best value for money or project specific reasons.</w:t>
      </w:r>
    </w:p>
    <w:p w:rsidR="0097416F" w:rsidRPr="006103CD" w:rsidRDefault="0097416F" w:rsidP="0097416F">
      <w:pPr>
        <w:pStyle w:val="BodyTextIndent"/>
        <w:numPr>
          <w:ilvl w:val="0"/>
          <w:numId w:val="4"/>
        </w:numPr>
        <w:tabs>
          <w:tab w:val="clear" w:pos="1440"/>
          <w:tab w:val="num" w:pos="1260"/>
        </w:tabs>
        <w:ind w:left="1260" w:hanging="540"/>
        <w:rPr>
          <w:color w:val="000000"/>
        </w:rPr>
      </w:pPr>
      <w:r w:rsidRPr="006103CD">
        <w:rPr>
          <w:color w:val="000000"/>
        </w:rPr>
        <w:t>Construction and/or engineering contracts where bespoke conditions based on accepted industry practice are used e.g. JCT, NEC3 or ICE.</w:t>
      </w:r>
    </w:p>
    <w:p w:rsidR="0097416F" w:rsidRPr="0097416F" w:rsidRDefault="0097416F" w:rsidP="0097416F">
      <w:pPr>
        <w:pStyle w:val="BodyTextIndent"/>
        <w:tabs>
          <w:tab w:val="left" w:pos="709"/>
        </w:tabs>
        <w:ind w:left="0" w:firstLine="0"/>
        <w:rPr>
          <w:color w:val="000000"/>
          <w:highlight w:val="yellow"/>
        </w:rPr>
      </w:pPr>
    </w:p>
    <w:p w:rsidR="008F73C6" w:rsidRPr="006103CD" w:rsidRDefault="0053301D" w:rsidP="009559A7">
      <w:pPr>
        <w:pStyle w:val="BodyTextIndent"/>
        <w:tabs>
          <w:tab w:val="left" w:pos="709"/>
        </w:tabs>
        <w:rPr>
          <w:color w:val="000000"/>
        </w:rPr>
      </w:pPr>
      <w:r w:rsidRPr="006103CD">
        <w:rPr>
          <w:color w:val="000000"/>
        </w:rPr>
        <w:lastRenderedPageBreak/>
        <w:t>17</w:t>
      </w:r>
      <w:r w:rsidR="0097416F" w:rsidRPr="006103CD">
        <w:rPr>
          <w:color w:val="000000"/>
        </w:rPr>
        <w:t>.3</w:t>
      </w:r>
      <w:r w:rsidR="008F73C6" w:rsidRPr="006103CD">
        <w:rPr>
          <w:color w:val="000000"/>
        </w:rPr>
        <w:tab/>
        <w:t>Every contract</w:t>
      </w:r>
      <w:r w:rsidR="00BD51C4" w:rsidRPr="006103CD">
        <w:rPr>
          <w:color w:val="000000"/>
        </w:rPr>
        <w:t xml:space="preserve"> the School</w:t>
      </w:r>
      <w:r w:rsidR="006679AC" w:rsidRPr="006103CD">
        <w:rPr>
          <w:color w:val="000000"/>
        </w:rPr>
        <w:t xml:space="preserve"> enters into</w:t>
      </w:r>
      <w:r w:rsidR="008F73C6" w:rsidRPr="006103CD">
        <w:rPr>
          <w:color w:val="000000"/>
        </w:rPr>
        <w:t xml:space="preserve"> must state:</w:t>
      </w:r>
    </w:p>
    <w:p w:rsidR="008F73C6" w:rsidRPr="006103CD" w:rsidRDefault="008F73C6" w:rsidP="009559A7">
      <w:pPr>
        <w:pStyle w:val="BodyTextIndent"/>
        <w:tabs>
          <w:tab w:val="left" w:pos="709"/>
        </w:tabs>
        <w:rPr>
          <w:color w:val="000000"/>
        </w:rPr>
      </w:pPr>
    </w:p>
    <w:p w:rsidR="008F73C6" w:rsidRPr="006103CD" w:rsidRDefault="008F73C6" w:rsidP="008F73C6">
      <w:pPr>
        <w:pStyle w:val="BodyTextIndent"/>
        <w:numPr>
          <w:ilvl w:val="0"/>
          <w:numId w:val="4"/>
        </w:numPr>
        <w:tabs>
          <w:tab w:val="clear" w:pos="1440"/>
          <w:tab w:val="num" w:pos="1260"/>
        </w:tabs>
        <w:ind w:left="1260" w:hanging="540"/>
        <w:rPr>
          <w:color w:val="000000"/>
        </w:rPr>
      </w:pPr>
      <w:r w:rsidRPr="006103CD">
        <w:rPr>
          <w:color w:val="000000"/>
        </w:rPr>
        <w:t>The work</w:t>
      </w:r>
      <w:r w:rsidR="00A12379" w:rsidRPr="006103CD">
        <w:rPr>
          <w:color w:val="000000"/>
        </w:rPr>
        <w:t>s</w:t>
      </w:r>
      <w:r w:rsidRPr="006103CD">
        <w:rPr>
          <w:color w:val="000000"/>
        </w:rPr>
        <w:t>, goods, services, materials, matters or things to be carried out or supplied.</w:t>
      </w:r>
    </w:p>
    <w:p w:rsidR="008F73C6" w:rsidRPr="006103CD" w:rsidRDefault="008F73C6" w:rsidP="008F73C6">
      <w:pPr>
        <w:pStyle w:val="BodyTextIndent"/>
        <w:numPr>
          <w:ilvl w:val="0"/>
          <w:numId w:val="4"/>
        </w:numPr>
        <w:tabs>
          <w:tab w:val="clear" w:pos="1440"/>
          <w:tab w:val="num" w:pos="1260"/>
        </w:tabs>
        <w:ind w:left="1260" w:hanging="540"/>
        <w:rPr>
          <w:color w:val="000000"/>
        </w:rPr>
      </w:pPr>
      <w:r w:rsidRPr="006103CD">
        <w:rPr>
          <w:color w:val="000000"/>
        </w:rPr>
        <w:t>The price to be paid and / or the amounts and frequency or the method of calculation of contract payments with a statement of discounts or other deductions.</w:t>
      </w:r>
    </w:p>
    <w:p w:rsidR="00625E1D" w:rsidRDefault="008F73C6" w:rsidP="00E93AB6">
      <w:pPr>
        <w:pStyle w:val="BodyTextIndent"/>
        <w:numPr>
          <w:ilvl w:val="0"/>
          <w:numId w:val="4"/>
        </w:numPr>
        <w:tabs>
          <w:tab w:val="clear" w:pos="1440"/>
          <w:tab w:val="num" w:pos="360"/>
          <w:tab w:val="num" w:pos="1260"/>
        </w:tabs>
        <w:ind w:left="1260" w:hanging="540"/>
        <w:rPr>
          <w:color w:val="000000"/>
        </w:rPr>
      </w:pPr>
      <w:r w:rsidRPr="006103CD">
        <w:rPr>
          <w:color w:val="000000"/>
        </w:rPr>
        <w:t>The time (s) within which the contract is to be performed.</w:t>
      </w:r>
    </w:p>
    <w:p w:rsidR="00DF363F" w:rsidRDefault="00DF363F" w:rsidP="00DF363F">
      <w:pPr>
        <w:pStyle w:val="BodyTextIndent"/>
        <w:tabs>
          <w:tab w:val="num" w:pos="1440"/>
        </w:tabs>
        <w:ind w:left="1260" w:firstLine="0"/>
        <w:rPr>
          <w:color w:val="000000"/>
        </w:rPr>
      </w:pPr>
    </w:p>
    <w:p w:rsidR="00DF363F" w:rsidRPr="00E93AB6" w:rsidRDefault="00DF363F" w:rsidP="00DF363F">
      <w:pPr>
        <w:pStyle w:val="BodyTextIndent"/>
        <w:tabs>
          <w:tab w:val="num" w:pos="1440"/>
        </w:tabs>
        <w:ind w:left="1260" w:firstLine="0"/>
        <w:rPr>
          <w:color w:val="000000"/>
        </w:rPr>
      </w:pPr>
    </w:p>
    <w:p w:rsidR="00625E1D" w:rsidRPr="00117174" w:rsidRDefault="006E6630" w:rsidP="009F0219">
      <w:pPr>
        <w:pStyle w:val="Heading2"/>
        <w:jc w:val="both"/>
      </w:pPr>
      <w:bookmarkStart w:id="21" w:name="_Toc462157209"/>
      <w:r>
        <w:t>18</w:t>
      </w:r>
      <w:r w:rsidR="00625E1D" w:rsidRPr="00117174">
        <w:tab/>
        <w:t>Payment for Work on Account</w:t>
      </w:r>
      <w:bookmarkEnd w:id="21"/>
    </w:p>
    <w:p w:rsidR="00625E1D" w:rsidRPr="00117174" w:rsidRDefault="00625E1D" w:rsidP="00554D34">
      <w:pPr>
        <w:pStyle w:val="BodyTextIndent"/>
        <w:tabs>
          <w:tab w:val="left" w:pos="709"/>
        </w:tabs>
        <w:ind w:left="0" w:firstLine="0"/>
        <w:rPr>
          <w:color w:val="000000"/>
        </w:rPr>
      </w:pPr>
    </w:p>
    <w:p w:rsidR="00625E1D" w:rsidRPr="00117174" w:rsidRDefault="006E6630" w:rsidP="009559A7">
      <w:pPr>
        <w:pStyle w:val="BodyTextIndent"/>
        <w:numPr>
          <w:ilvl w:val="1"/>
          <w:numId w:val="0"/>
        </w:numPr>
        <w:tabs>
          <w:tab w:val="num" w:pos="360"/>
          <w:tab w:val="left" w:pos="709"/>
        </w:tabs>
        <w:ind w:left="705" w:hanging="705"/>
        <w:rPr>
          <w:color w:val="000000"/>
        </w:rPr>
      </w:pPr>
      <w:r>
        <w:rPr>
          <w:color w:val="000000"/>
        </w:rPr>
        <w:t>18</w:t>
      </w:r>
      <w:r w:rsidRPr="000628A9">
        <w:rPr>
          <w:color w:val="000000"/>
        </w:rPr>
        <w:t>.1</w:t>
      </w:r>
      <w:r w:rsidR="00625E1D" w:rsidRPr="000628A9">
        <w:rPr>
          <w:color w:val="000000"/>
        </w:rPr>
        <w:tab/>
      </w:r>
      <w:r w:rsidR="0053301D" w:rsidRPr="000628A9">
        <w:rPr>
          <w:color w:val="000000"/>
        </w:rPr>
        <w:t>P</w:t>
      </w:r>
      <w:r w:rsidR="00625E1D" w:rsidRPr="000628A9">
        <w:rPr>
          <w:color w:val="000000"/>
        </w:rPr>
        <w:t xml:space="preserve">ayment for goods, works and services </w:t>
      </w:r>
      <w:r w:rsidR="000F3C58" w:rsidRPr="000628A9">
        <w:rPr>
          <w:color w:val="000000"/>
        </w:rPr>
        <w:t>should</w:t>
      </w:r>
      <w:r w:rsidR="007D4D5C">
        <w:rPr>
          <w:color w:val="000000"/>
        </w:rPr>
        <w:t xml:space="preserve"> not</w:t>
      </w:r>
      <w:r w:rsidR="00625E1D" w:rsidRPr="000628A9">
        <w:rPr>
          <w:color w:val="000000"/>
        </w:rPr>
        <w:t xml:space="preserve"> be made in advance of delivery</w:t>
      </w:r>
      <w:r w:rsidR="006A4015">
        <w:rPr>
          <w:color w:val="000000"/>
        </w:rPr>
        <w:t xml:space="preserve"> other than in</w:t>
      </w:r>
      <w:r w:rsidR="000628A9" w:rsidRPr="000628A9">
        <w:rPr>
          <w:color w:val="000000"/>
        </w:rPr>
        <w:t xml:space="preserve"> low contract value and low risk situation</w:t>
      </w:r>
      <w:r w:rsidR="006A4015">
        <w:rPr>
          <w:color w:val="000000"/>
        </w:rPr>
        <w:t>s</w:t>
      </w:r>
      <w:r w:rsidR="000628A9" w:rsidRPr="000628A9">
        <w:rPr>
          <w:color w:val="000000"/>
        </w:rPr>
        <w:t>.</w:t>
      </w:r>
      <w:r w:rsidR="00625E1D" w:rsidRPr="00117174">
        <w:rPr>
          <w:color w:val="000000"/>
        </w:rPr>
        <w:t xml:space="preserve"> </w:t>
      </w:r>
    </w:p>
    <w:p w:rsidR="00625E1D" w:rsidRDefault="00625E1D" w:rsidP="0037694D">
      <w:pPr>
        <w:pStyle w:val="BodyTextIndent"/>
        <w:tabs>
          <w:tab w:val="left" w:pos="709"/>
        </w:tabs>
        <w:ind w:left="0" w:firstLine="0"/>
        <w:rPr>
          <w:color w:val="000000"/>
        </w:rPr>
      </w:pPr>
    </w:p>
    <w:p w:rsidR="006C1FFF" w:rsidRPr="00117174" w:rsidRDefault="006C1FFF" w:rsidP="00826E6D">
      <w:pPr>
        <w:pStyle w:val="BodyTextIndent"/>
        <w:tabs>
          <w:tab w:val="left" w:pos="709"/>
        </w:tabs>
        <w:ind w:left="0" w:firstLine="0"/>
        <w:rPr>
          <w:color w:val="000000"/>
        </w:rPr>
      </w:pPr>
    </w:p>
    <w:p w:rsidR="00625E1D" w:rsidRPr="00117174" w:rsidRDefault="006E6630" w:rsidP="009F0219">
      <w:pPr>
        <w:pStyle w:val="Heading2"/>
        <w:jc w:val="both"/>
      </w:pPr>
      <w:bookmarkStart w:id="22" w:name="_Toc462157211"/>
      <w:r>
        <w:t>19</w:t>
      </w:r>
      <w:r w:rsidR="00625E1D" w:rsidRPr="00117174">
        <w:tab/>
      </w:r>
      <w:r w:rsidR="00625E1D" w:rsidRPr="000628A9">
        <w:t xml:space="preserve">Contracts Where </w:t>
      </w:r>
      <w:r w:rsidRPr="000628A9">
        <w:t>School Governors or Staff</w:t>
      </w:r>
      <w:r w:rsidR="00625E1D" w:rsidRPr="000628A9">
        <w:t xml:space="preserve"> Have an Interest</w:t>
      </w:r>
      <w:bookmarkEnd w:id="22"/>
      <w:r w:rsidR="00625E1D" w:rsidRPr="00117174">
        <w:t xml:space="preserve"> </w:t>
      </w:r>
    </w:p>
    <w:p w:rsidR="00625E1D" w:rsidRPr="00117174" w:rsidRDefault="00625E1D" w:rsidP="005D35E4">
      <w:pPr>
        <w:pStyle w:val="BodyTextIndent"/>
        <w:numPr>
          <w:ilvl w:val="1"/>
          <w:numId w:val="0"/>
        </w:numPr>
        <w:tabs>
          <w:tab w:val="num" w:pos="360"/>
        </w:tabs>
        <w:ind w:left="720" w:hanging="720"/>
        <w:rPr>
          <w:color w:val="000000"/>
        </w:rPr>
      </w:pPr>
    </w:p>
    <w:p w:rsidR="00D23ACC" w:rsidRPr="005D35E4" w:rsidRDefault="006E6630" w:rsidP="009F0219">
      <w:pPr>
        <w:pStyle w:val="BodyTextIndent"/>
        <w:numPr>
          <w:ilvl w:val="1"/>
          <w:numId w:val="0"/>
        </w:numPr>
        <w:tabs>
          <w:tab w:val="num" w:pos="360"/>
        </w:tabs>
        <w:ind w:left="720" w:hanging="720"/>
        <w:rPr>
          <w:color w:val="000000"/>
        </w:rPr>
      </w:pPr>
      <w:r w:rsidRPr="00D23ACC">
        <w:rPr>
          <w:color w:val="000000"/>
        </w:rPr>
        <w:t>19</w:t>
      </w:r>
      <w:r w:rsidR="00625E1D" w:rsidRPr="00D23ACC">
        <w:rPr>
          <w:color w:val="000000"/>
        </w:rPr>
        <w:t>.1</w:t>
      </w:r>
      <w:r w:rsidR="00625E1D" w:rsidRPr="00D23ACC">
        <w:rPr>
          <w:color w:val="000000"/>
        </w:rPr>
        <w:tab/>
      </w:r>
      <w:r w:rsidR="00D23ACC" w:rsidRPr="009F0219">
        <w:rPr>
          <w:color w:val="000000"/>
        </w:rPr>
        <w:t xml:space="preserve">A </w:t>
      </w:r>
      <w:r w:rsidR="00D23ACC" w:rsidRPr="005D35E4">
        <w:rPr>
          <w:color w:val="000000"/>
        </w:rPr>
        <w:t>School Governor or member of S</w:t>
      </w:r>
      <w:r w:rsidR="00D23ACC" w:rsidRPr="009F0219">
        <w:rPr>
          <w:color w:val="000000"/>
        </w:rPr>
        <w:t>chool st</w:t>
      </w:r>
      <w:r w:rsidR="000F15C0">
        <w:rPr>
          <w:color w:val="000000"/>
        </w:rPr>
        <w:t>aff must not subordinate their</w:t>
      </w:r>
      <w:r w:rsidR="00D23ACC" w:rsidRPr="009F0219">
        <w:rPr>
          <w:color w:val="000000"/>
        </w:rPr>
        <w:t xml:space="preserve"> duty to the Local</w:t>
      </w:r>
      <w:r w:rsidR="000F15C0">
        <w:rPr>
          <w:color w:val="000000"/>
        </w:rPr>
        <w:t xml:space="preserve"> Authority and School to their</w:t>
      </w:r>
      <w:r w:rsidR="00D23ACC" w:rsidRPr="009F0219">
        <w:rPr>
          <w:color w:val="000000"/>
        </w:rPr>
        <w:t xml:space="preserve"> private interests or put </w:t>
      </w:r>
      <w:r w:rsidR="000F15C0">
        <w:rPr>
          <w:color w:val="000000"/>
        </w:rPr>
        <w:t>themselves in a position where their</w:t>
      </w:r>
      <w:r w:rsidR="00D23ACC" w:rsidRPr="009F0219">
        <w:rPr>
          <w:color w:val="000000"/>
        </w:rPr>
        <w:t xml:space="preserve"> duty and private interest conflict.</w:t>
      </w:r>
    </w:p>
    <w:p w:rsidR="000F3C58" w:rsidRPr="005D35E4" w:rsidRDefault="000F3C58" w:rsidP="009F0219">
      <w:pPr>
        <w:pStyle w:val="BodyTextIndent"/>
        <w:numPr>
          <w:ilvl w:val="1"/>
          <w:numId w:val="0"/>
        </w:numPr>
        <w:tabs>
          <w:tab w:val="num" w:pos="360"/>
        </w:tabs>
        <w:ind w:left="720" w:hanging="720"/>
        <w:rPr>
          <w:color w:val="000000"/>
        </w:rPr>
      </w:pPr>
    </w:p>
    <w:p w:rsidR="000F3C58" w:rsidRPr="009F0219" w:rsidRDefault="000F3C58" w:rsidP="009F0219">
      <w:pPr>
        <w:pStyle w:val="BodyTextIndent"/>
        <w:numPr>
          <w:ilvl w:val="1"/>
          <w:numId w:val="0"/>
        </w:numPr>
        <w:tabs>
          <w:tab w:val="num" w:pos="360"/>
        </w:tabs>
        <w:ind w:left="720" w:hanging="720"/>
        <w:rPr>
          <w:color w:val="000000"/>
        </w:rPr>
      </w:pPr>
      <w:r w:rsidRPr="005D35E4">
        <w:rPr>
          <w:color w:val="000000"/>
        </w:rPr>
        <w:t xml:space="preserve">19.2 </w:t>
      </w:r>
      <w:r w:rsidR="005D35E4">
        <w:rPr>
          <w:color w:val="000000"/>
        </w:rPr>
        <w:tab/>
      </w:r>
      <w:r w:rsidRPr="000F3C58">
        <w:rPr>
          <w:color w:val="000000"/>
        </w:rPr>
        <w:t>School Governors and School employees must declare</w:t>
      </w:r>
      <w:r w:rsidR="00F45DB9">
        <w:rPr>
          <w:color w:val="000000"/>
        </w:rPr>
        <w:t xml:space="preserve"> </w:t>
      </w:r>
      <w:r w:rsidRPr="00F45DB9">
        <w:rPr>
          <w:color w:val="000000"/>
        </w:rPr>
        <w:t>any and all relevant private interests</w:t>
      </w:r>
      <w:r w:rsidR="005D35E4">
        <w:rPr>
          <w:color w:val="000000"/>
        </w:rPr>
        <w:t xml:space="preserve"> that may potentially conflict with the interests of the School </w:t>
      </w:r>
      <w:r w:rsidR="00F45DB9" w:rsidRPr="00F45DB9">
        <w:rPr>
          <w:color w:val="000000"/>
        </w:rPr>
        <w:t>before procurement</w:t>
      </w:r>
      <w:r w:rsidRPr="00F45DB9">
        <w:rPr>
          <w:color w:val="000000"/>
        </w:rPr>
        <w:t xml:space="preserve"> commences.</w:t>
      </w:r>
    </w:p>
    <w:p w:rsidR="004C6BD0" w:rsidRDefault="004C6BD0" w:rsidP="004C6BD0">
      <w:pPr>
        <w:pStyle w:val="BodyTextIndent"/>
        <w:numPr>
          <w:ilvl w:val="1"/>
          <w:numId w:val="0"/>
        </w:numPr>
        <w:tabs>
          <w:tab w:val="num" w:pos="360"/>
        </w:tabs>
        <w:ind w:left="720" w:hanging="720"/>
        <w:rPr>
          <w:color w:val="000000"/>
        </w:rPr>
      </w:pPr>
    </w:p>
    <w:p w:rsidR="004C6BD0" w:rsidRDefault="004C6BD0" w:rsidP="004C6BD0">
      <w:pPr>
        <w:pStyle w:val="BodyTextIndent"/>
        <w:numPr>
          <w:ilvl w:val="1"/>
          <w:numId w:val="0"/>
        </w:numPr>
        <w:tabs>
          <w:tab w:val="num" w:pos="360"/>
        </w:tabs>
        <w:ind w:left="720" w:hanging="720"/>
        <w:rPr>
          <w:color w:val="000000"/>
        </w:rPr>
      </w:pPr>
      <w:r>
        <w:rPr>
          <w:color w:val="000000"/>
        </w:rPr>
        <w:t>19.3</w:t>
      </w:r>
      <w:r>
        <w:rPr>
          <w:color w:val="000000"/>
        </w:rPr>
        <w:tab/>
      </w:r>
      <w:r w:rsidR="00A05B3E" w:rsidRPr="009F0219">
        <w:rPr>
          <w:color w:val="000000"/>
        </w:rPr>
        <w:t>S</w:t>
      </w:r>
      <w:r w:rsidR="006E6630" w:rsidRPr="005D35E4">
        <w:rPr>
          <w:color w:val="000000"/>
        </w:rPr>
        <w:t xml:space="preserve">uitable measures </w:t>
      </w:r>
      <w:r w:rsidR="00A05B3E" w:rsidRPr="009F0219">
        <w:rPr>
          <w:color w:val="000000"/>
        </w:rPr>
        <w:t xml:space="preserve">must be </w:t>
      </w:r>
      <w:r w:rsidR="006E6630" w:rsidRPr="005D35E4">
        <w:rPr>
          <w:color w:val="000000"/>
        </w:rPr>
        <w:t>taken</w:t>
      </w:r>
      <w:r w:rsidR="00D23ACC" w:rsidRPr="009F0219">
        <w:rPr>
          <w:color w:val="000000"/>
        </w:rPr>
        <w:t xml:space="preserve"> by the Governing </w:t>
      </w:r>
      <w:r w:rsidR="008F13D9">
        <w:rPr>
          <w:color w:val="000000"/>
        </w:rPr>
        <w:t>Board</w:t>
      </w:r>
      <w:r w:rsidR="006E6630" w:rsidRPr="005D35E4">
        <w:rPr>
          <w:color w:val="000000"/>
        </w:rPr>
        <w:t xml:space="preserve"> to ensure the probity of the School’s procurement activity</w:t>
      </w:r>
      <w:r w:rsidR="00A20EAC" w:rsidRPr="005D35E4">
        <w:rPr>
          <w:color w:val="000000"/>
        </w:rPr>
        <w:t>.</w:t>
      </w:r>
      <w:r w:rsidR="00A05B3E" w:rsidRPr="009F0219">
        <w:rPr>
          <w:color w:val="000000"/>
        </w:rPr>
        <w:t xml:space="preserve"> </w:t>
      </w:r>
      <w:r w:rsidR="00D23ACC" w:rsidRPr="009F0219">
        <w:rPr>
          <w:color w:val="000000"/>
        </w:rPr>
        <w:t>This includes</w:t>
      </w:r>
      <w:r>
        <w:rPr>
          <w:color w:val="000000"/>
        </w:rPr>
        <w:t xml:space="preserve"> </w:t>
      </w:r>
      <w:r w:rsidR="000F3C58" w:rsidRPr="009F0219">
        <w:rPr>
          <w:color w:val="000000"/>
        </w:rPr>
        <w:t>t</w:t>
      </w:r>
      <w:r w:rsidR="00A05B3E" w:rsidRPr="009F0219">
        <w:rPr>
          <w:color w:val="000000"/>
        </w:rPr>
        <w:t xml:space="preserve">he exclusion of any School Governor or School employee from the procurement of goods, works and services where there is a conflict with their </w:t>
      </w:r>
      <w:r w:rsidR="00D23ACC" w:rsidRPr="009F0219">
        <w:rPr>
          <w:color w:val="000000"/>
        </w:rPr>
        <w:t>private</w:t>
      </w:r>
      <w:r w:rsidR="00A05B3E" w:rsidRPr="009F0219">
        <w:rPr>
          <w:color w:val="000000"/>
        </w:rPr>
        <w:t xml:space="preserve"> interests</w:t>
      </w:r>
      <w:r w:rsidR="00070979">
        <w:rPr>
          <w:color w:val="000000"/>
        </w:rPr>
        <w:t xml:space="preserve"> or those of their family </w:t>
      </w:r>
      <w:r>
        <w:rPr>
          <w:color w:val="000000"/>
        </w:rPr>
        <w:t>and / or</w:t>
      </w:r>
      <w:r w:rsidR="00070979">
        <w:rPr>
          <w:color w:val="000000"/>
        </w:rPr>
        <w:t xml:space="preserve"> friends.</w:t>
      </w:r>
    </w:p>
    <w:p w:rsidR="004C6BD0" w:rsidRDefault="004C6BD0" w:rsidP="004C6BD0">
      <w:pPr>
        <w:pStyle w:val="BodyTextIndent"/>
        <w:numPr>
          <w:ilvl w:val="1"/>
          <w:numId w:val="0"/>
        </w:numPr>
        <w:tabs>
          <w:tab w:val="num" w:pos="360"/>
        </w:tabs>
        <w:ind w:left="720" w:hanging="720"/>
        <w:rPr>
          <w:color w:val="000000"/>
        </w:rPr>
      </w:pPr>
    </w:p>
    <w:p w:rsidR="004A05BA" w:rsidRDefault="004C6BD0" w:rsidP="00D41872">
      <w:pPr>
        <w:pStyle w:val="BodyTextIndent"/>
        <w:numPr>
          <w:ilvl w:val="1"/>
          <w:numId w:val="0"/>
        </w:numPr>
        <w:tabs>
          <w:tab w:val="num" w:pos="360"/>
        </w:tabs>
        <w:ind w:left="720" w:hanging="720"/>
        <w:rPr>
          <w:color w:val="000000"/>
        </w:rPr>
      </w:pPr>
      <w:r>
        <w:rPr>
          <w:color w:val="000000"/>
        </w:rPr>
        <w:t>19.4</w:t>
      </w:r>
      <w:r>
        <w:rPr>
          <w:color w:val="000000"/>
        </w:rPr>
        <w:tab/>
        <w:t xml:space="preserve">The Headteacher must keep a record of </w:t>
      </w:r>
      <w:r w:rsidR="00D23ACC" w:rsidRPr="009F0219">
        <w:rPr>
          <w:color w:val="000000"/>
        </w:rPr>
        <w:t>the notification of interests and the exclusion of interested parties</w:t>
      </w:r>
      <w:r w:rsidR="00F45DB9" w:rsidRPr="009F0219">
        <w:rPr>
          <w:color w:val="000000"/>
        </w:rPr>
        <w:t xml:space="preserve"> from procurement.</w:t>
      </w:r>
    </w:p>
    <w:p w:rsidR="008B7E38" w:rsidRDefault="008B7E38" w:rsidP="00D41872">
      <w:pPr>
        <w:pStyle w:val="BodyTextIndent"/>
        <w:numPr>
          <w:ilvl w:val="1"/>
          <w:numId w:val="0"/>
        </w:numPr>
        <w:tabs>
          <w:tab w:val="num" w:pos="360"/>
        </w:tabs>
        <w:ind w:left="720" w:hanging="720"/>
        <w:rPr>
          <w:color w:val="000000"/>
        </w:rPr>
      </w:pPr>
    </w:p>
    <w:p w:rsidR="008B7E38" w:rsidRDefault="008B7E38" w:rsidP="00D41872">
      <w:pPr>
        <w:pStyle w:val="BodyTextIndent"/>
        <w:numPr>
          <w:ilvl w:val="1"/>
          <w:numId w:val="0"/>
        </w:numPr>
        <w:tabs>
          <w:tab w:val="num" w:pos="360"/>
        </w:tabs>
        <w:ind w:left="720" w:hanging="720"/>
        <w:rPr>
          <w:color w:val="000000"/>
        </w:rPr>
      </w:pPr>
      <w:r>
        <w:rPr>
          <w:color w:val="000000"/>
        </w:rPr>
        <w:t>19.5</w:t>
      </w:r>
      <w:r>
        <w:rPr>
          <w:color w:val="000000"/>
        </w:rPr>
        <w:tab/>
        <w:t>Schools must comply with the recording and reporting requirements for Related Party Transactions (RPTs) set by the Authority in response to the Department for Education’s Transparency reforms.</w:t>
      </w:r>
      <w:r w:rsidR="00B270D2" w:rsidRPr="00B270D2">
        <w:rPr>
          <w:rFonts w:cs="Arial"/>
          <w:color w:val="0B0C0C"/>
          <w:szCs w:val="24"/>
          <w:lang w:eastAsia="en-GB"/>
        </w:rPr>
        <w:t xml:space="preserve"> Schools should keep a record of any related party transaction </w:t>
      </w:r>
      <w:r w:rsidR="00B270D2" w:rsidRPr="00B270D2">
        <w:rPr>
          <w:rFonts w:cs="Arial"/>
          <w:color w:val="0B0C0C"/>
          <w:szCs w:val="24"/>
          <w:shd w:val="clear" w:color="auto" w:fill="FFFFFF"/>
        </w:rPr>
        <w:t>using the </w:t>
      </w:r>
      <w:hyperlink r:id="rId10" w:history="1">
        <w:r w:rsidR="00B270D2" w:rsidRPr="00B270D2">
          <w:rPr>
            <w:rFonts w:cs="Arial"/>
            <w:color w:val="1D70B8"/>
            <w:szCs w:val="24"/>
            <w:u w:val="single"/>
            <w:bdr w:val="none" w:sz="0" w:space="0" w:color="auto" w:frame="1"/>
            <w:shd w:val="clear" w:color="auto" w:fill="FFFFFF"/>
          </w:rPr>
          <w:t>template for recording related party transactions</w:t>
        </w:r>
      </w:hyperlink>
      <w:r w:rsidR="00B270D2" w:rsidRPr="00B270D2">
        <w:rPr>
          <w:rFonts w:cs="Arial"/>
          <w:color w:val="0B0C0C"/>
          <w:szCs w:val="24"/>
          <w:shd w:val="clear" w:color="auto" w:fill="FFFFFF"/>
        </w:rPr>
        <w:t xml:space="preserve"> </w:t>
      </w:r>
      <w:r w:rsidR="00B270D2" w:rsidRPr="00B270D2">
        <w:rPr>
          <w:rFonts w:cs="Arial"/>
          <w:color w:val="0B0C0C"/>
          <w:szCs w:val="24"/>
          <w:lang w:eastAsia="en-GB"/>
        </w:rPr>
        <w:t>and append it to </w:t>
      </w:r>
      <w:hyperlink r:id="rId11" w:history="1">
        <w:r w:rsidR="00B270D2" w:rsidRPr="00B270D2">
          <w:rPr>
            <w:rFonts w:cs="Arial"/>
            <w:color w:val="1D70B8"/>
            <w:szCs w:val="24"/>
            <w:u w:val="single"/>
            <w:bdr w:val="none" w:sz="0" w:space="0" w:color="auto" w:frame="1"/>
            <w:lang w:eastAsia="en-GB"/>
          </w:rPr>
          <w:t>the checklist</w:t>
        </w:r>
      </w:hyperlink>
      <w:r w:rsidR="00B270D2" w:rsidRPr="00B270D2">
        <w:rPr>
          <w:rFonts w:cs="Arial"/>
          <w:color w:val="0B0C0C"/>
          <w:szCs w:val="24"/>
          <w:lang w:eastAsia="en-GB"/>
        </w:rPr>
        <w:t>.</w:t>
      </w:r>
    </w:p>
    <w:p w:rsidR="008B7E38" w:rsidRPr="009F0219" w:rsidRDefault="008B7E38" w:rsidP="00D41872">
      <w:pPr>
        <w:pStyle w:val="BodyTextIndent"/>
        <w:numPr>
          <w:ilvl w:val="1"/>
          <w:numId w:val="0"/>
        </w:numPr>
        <w:tabs>
          <w:tab w:val="num" w:pos="360"/>
        </w:tabs>
        <w:ind w:left="720" w:hanging="720"/>
        <w:rPr>
          <w:color w:val="000000"/>
        </w:rPr>
      </w:pPr>
    </w:p>
    <w:sectPr w:rsidR="008B7E38" w:rsidRPr="009F0219" w:rsidSect="00246542">
      <w:footerReference w:type="default" r:id="rId12"/>
      <w:pgSz w:w="11906" w:h="16838" w:code="9"/>
      <w:pgMar w:top="964" w:right="1151" w:bottom="1440" w:left="1151" w:header="561"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48" w:rsidRDefault="001A1248">
      <w:r>
        <w:separator/>
      </w:r>
    </w:p>
  </w:endnote>
  <w:endnote w:type="continuationSeparator" w:id="0">
    <w:p w:rsidR="001A1248" w:rsidRDefault="001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8A" w:rsidRPr="004C1274" w:rsidRDefault="00BF438A" w:rsidP="006C1FFF">
    <w:pPr>
      <w:pStyle w:val="Footer"/>
      <w:tabs>
        <w:tab w:val="clear" w:pos="4153"/>
        <w:tab w:val="center" w:pos="4860"/>
      </w:tabs>
      <w:rPr>
        <w:sz w:val="20"/>
      </w:rPr>
    </w:pPr>
    <w:r>
      <w:rPr>
        <w:snapToGrid w:val="0"/>
      </w:rPr>
      <w:tab/>
    </w:r>
  </w:p>
  <w:p w:rsidR="00BF438A" w:rsidRPr="00A47AED" w:rsidRDefault="00BF438A" w:rsidP="00A47AED">
    <w:pPr>
      <w:pStyle w:val="Footer"/>
      <w:ind w:right="360"/>
      <w:rPr>
        <w:bCs w:val="0"/>
        <w:sz w:val="18"/>
        <w:szCs w:val="18"/>
      </w:rPr>
    </w:pPr>
    <w:r w:rsidRPr="004C1274">
      <w:rPr>
        <w:sz w:val="20"/>
      </w:rPr>
      <w:tab/>
    </w:r>
    <w:r w:rsidR="00AA0BE5">
      <w:rPr>
        <w:sz w:val="18"/>
        <w:szCs w:val="18"/>
      </w:rPr>
      <w:t xml:space="preserve">Version 2  Issue Date: </w:t>
    </w:r>
    <w:r w:rsidR="00B270D2">
      <w:rPr>
        <w:sz w:val="18"/>
        <w:szCs w:val="18"/>
      </w:rPr>
      <w:t>30</w:t>
    </w:r>
    <w:r w:rsidR="00A47AED">
      <w:rPr>
        <w:sz w:val="18"/>
        <w:szCs w:val="18"/>
      </w:rPr>
      <w:t xml:space="preserve"> </w:t>
    </w:r>
    <w:r w:rsidR="00AA0BE5">
      <w:rPr>
        <w:sz w:val="18"/>
        <w:szCs w:val="18"/>
      </w:rPr>
      <w:t>September 202</w:t>
    </w:r>
    <w:r w:rsidR="00B270D2">
      <w:rPr>
        <w:sz w:val="18"/>
        <w:szCs w:val="18"/>
      </w:rPr>
      <w:t>1</w:t>
    </w:r>
    <w:r w:rsidR="00A47AED">
      <w:rPr>
        <w:sz w:val="18"/>
        <w:szCs w:val="18"/>
      </w:rPr>
      <w:t xml:space="preserve">  UNCONTROLLED WHEN PRINTED    </w:t>
    </w:r>
    <w:r w:rsidR="00A47AED">
      <w:rPr>
        <w:sz w:val="18"/>
        <w:szCs w:val="18"/>
      </w:rPr>
      <w:tab/>
      <w:t xml:space="preserve"> </w:t>
    </w:r>
    <w:r w:rsidR="00A47AED">
      <w:rPr>
        <w:rStyle w:val="PageNumber"/>
        <w:sz w:val="18"/>
        <w:szCs w:val="18"/>
      </w:rPr>
      <w:t xml:space="preserve">Page </w:t>
    </w:r>
    <w:r w:rsidR="00A47AED">
      <w:rPr>
        <w:rStyle w:val="PageNumber"/>
        <w:sz w:val="18"/>
        <w:szCs w:val="18"/>
      </w:rPr>
      <w:fldChar w:fldCharType="begin"/>
    </w:r>
    <w:r w:rsidR="00A47AED">
      <w:rPr>
        <w:rStyle w:val="PageNumber"/>
        <w:sz w:val="18"/>
        <w:szCs w:val="18"/>
      </w:rPr>
      <w:instrText xml:space="preserve"> PAGE </w:instrText>
    </w:r>
    <w:r w:rsidR="00A47AED">
      <w:rPr>
        <w:rStyle w:val="PageNumber"/>
        <w:sz w:val="18"/>
        <w:szCs w:val="18"/>
      </w:rPr>
      <w:fldChar w:fldCharType="separate"/>
    </w:r>
    <w:r w:rsidR="009B0806">
      <w:rPr>
        <w:rStyle w:val="PageNumber"/>
        <w:noProof/>
        <w:sz w:val="18"/>
        <w:szCs w:val="18"/>
      </w:rPr>
      <w:t>1</w:t>
    </w:r>
    <w:r w:rsidR="00A47AED">
      <w:rPr>
        <w:rStyle w:val="PageNumber"/>
        <w:sz w:val="18"/>
        <w:szCs w:val="18"/>
      </w:rPr>
      <w:fldChar w:fldCharType="end"/>
    </w:r>
    <w:r w:rsidR="00A47AED">
      <w:rPr>
        <w:rStyle w:val="PageNumber"/>
        <w:sz w:val="18"/>
        <w:szCs w:val="18"/>
      </w:rPr>
      <w:t xml:space="preserve"> of </w:t>
    </w:r>
    <w:r w:rsidR="00A47AED">
      <w:rPr>
        <w:rStyle w:val="PageNumber"/>
        <w:sz w:val="18"/>
        <w:szCs w:val="18"/>
      </w:rPr>
      <w:fldChar w:fldCharType="begin"/>
    </w:r>
    <w:r w:rsidR="00A47AED">
      <w:rPr>
        <w:rStyle w:val="PageNumber"/>
        <w:sz w:val="18"/>
        <w:szCs w:val="18"/>
      </w:rPr>
      <w:instrText xml:space="preserve"> NUMPAGES </w:instrText>
    </w:r>
    <w:r w:rsidR="00A47AED">
      <w:rPr>
        <w:rStyle w:val="PageNumber"/>
        <w:sz w:val="18"/>
        <w:szCs w:val="18"/>
      </w:rPr>
      <w:fldChar w:fldCharType="separate"/>
    </w:r>
    <w:r w:rsidR="009B0806">
      <w:rPr>
        <w:rStyle w:val="PageNumber"/>
        <w:noProof/>
        <w:sz w:val="18"/>
        <w:szCs w:val="18"/>
      </w:rPr>
      <w:t>11</w:t>
    </w:r>
    <w:r w:rsidR="00A47AED">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48" w:rsidRDefault="001A1248">
      <w:r>
        <w:separator/>
      </w:r>
    </w:p>
  </w:footnote>
  <w:footnote w:type="continuationSeparator" w:id="0">
    <w:p w:rsidR="001A1248" w:rsidRDefault="001A12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934"/>
    <w:multiLevelType w:val="multilevel"/>
    <w:tmpl w:val="2542D5E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B34F9"/>
    <w:multiLevelType w:val="hybridMultilevel"/>
    <w:tmpl w:val="CBC6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16CF4"/>
    <w:multiLevelType w:val="hybridMultilevel"/>
    <w:tmpl w:val="194A9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0A63E9"/>
    <w:multiLevelType w:val="multilevel"/>
    <w:tmpl w:val="2542D5E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A3199E"/>
    <w:multiLevelType w:val="multilevel"/>
    <w:tmpl w:val="FBFC7C8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756C2A"/>
    <w:multiLevelType w:val="hybridMultilevel"/>
    <w:tmpl w:val="CAE656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D0A6C40"/>
    <w:multiLevelType w:val="hybridMultilevel"/>
    <w:tmpl w:val="2ED04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C243FEC"/>
    <w:multiLevelType w:val="multilevel"/>
    <w:tmpl w:val="2542D5E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DD1A0D"/>
    <w:multiLevelType w:val="hybridMultilevel"/>
    <w:tmpl w:val="4F447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8A386E"/>
    <w:multiLevelType w:val="hybridMultilevel"/>
    <w:tmpl w:val="03F2C61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2FE6F30"/>
    <w:multiLevelType w:val="hybridMultilevel"/>
    <w:tmpl w:val="BBEA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AD04BD"/>
    <w:multiLevelType w:val="hybridMultilevel"/>
    <w:tmpl w:val="0DB4F43E"/>
    <w:lvl w:ilvl="0" w:tplc="08090001">
      <w:start w:val="1"/>
      <w:numFmt w:val="bullet"/>
      <w:lvlText w:val=""/>
      <w:lvlJc w:val="left"/>
      <w:pPr>
        <w:tabs>
          <w:tab w:val="num" w:pos="1440"/>
        </w:tabs>
        <w:ind w:left="1440" w:hanging="360"/>
      </w:pPr>
      <w:rPr>
        <w:rFonts w:ascii="Symbol" w:hAnsi="Symbol" w:hint="default"/>
      </w:rPr>
    </w:lvl>
    <w:lvl w:ilvl="1" w:tplc="9D58D574">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F8468C0"/>
    <w:multiLevelType w:val="multilevel"/>
    <w:tmpl w:val="2542D5E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220A37"/>
    <w:multiLevelType w:val="multilevel"/>
    <w:tmpl w:val="3E188F1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8"/>
  </w:num>
  <w:num w:numId="3">
    <w:abstractNumId w:val="9"/>
  </w:num>
  <w:num w:numId="4">
    <w:abstractNumId w:val="11"/>
  </w:num>
  <w:num w:numId="5">
    <w:abstractNumId w:val="10"/>
  </w:num>
  <w:num w:numId="6">
    <w:abstractNumId w:val="1"/>
  </w:num>
  <w:num w:numId="7">
    <w:abstractNumId w:val="2"/>
  </w:num>
  <w:num w:numId="8">
    <w:abstractNumId w:val="5"/>
  </w:num>
  <w:num w:numId="9">
    <w:abstractNumId w:val="6"/>
  </w:num>
  <w:num w:numId="10">
    <w:abstractNumId w:val="4"/>
  </w:num>
  <w:num w:numId="11">
    <w:abstractNumId w:val="7"/>
  </w:num>
  <w:num w:numId="12">
    <w:abstractNumId w:val="3"/>
  </w:num>
  <w:num w:numId="13">
    <w:abstractNumId w:val="12"/>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o:colormru v:ext="edit" colors="#080808,#b2b2b2,#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56"/>
    <w:rsid w:val="0000025B"/>
    <w:rsid w:val="00000B28"/>
    <w:rsid w:val="00001818"/>
    <w:rsid w:val="00001A39"/>
    <w:rsid w:val="00002604"/>
    <w:rsid w:val="0000536C"/>
    <w:rsid w:val="0000652E"/>
    <w:rsid w:val="000069DB"/>
    <w:rsid w:val="00007A73"/>
    <w:rsid w:val="00007DF4"/>
    <w:rsid w:val="000108F9"/>
    <w:rsid w:val="00011751"/>
    <w:rsid w:val="00012A16"/>
    <w:rsid w:val="00012B71"/>
    <w:rsid w:val="0001363A"/>
    <w:rsid w:val="00014287"/>
    <w:rsid w:val="00015A4A"/>
    <w:rsid w:val="00015FE6"/>
    <w:rsid w:val="00016EAE"/>
    <w:rsid w:val="00017AE2"/>
    <w:rsid w:val="00017E5E"/>
    <w:rsid w:val="00022C24"/>
    <w:rsid w:val="000239E4"/>
    <w:rsid w:val="00023B12"/>
    <w:rsid w:val="00025628"/>
    <w:rsid w:val="000274D9"/>
    <w:rsid w:val="00031C7E"/>
    <w:rsid w:val="00031C9F"/>
    <w:rsid w:val="000362C8"/>
    <w:rsid w:val="00036644"/>
    <w:rsid w:val="000408BD"/>
    <w:rsid w:val="00040DDE"/>
    <w:rsid w:val="00041106"/>
    <w:rsid w:val="00041574"/>
    <w:rsid w:val="00041C30"/>
    <w:rsid w:val="00041D2D"/>
    <w:rsid w:val="00043B14"/>
    <w:rsid w:val="0004470D"/>
    <w:rsid w:val="0004597D"/>
    <w:rsid w:val="00045EA0"/>
    <w:rsid w:val="000474FE"/>
    <w:rsid w:val="00051320"/>
    <w:rsid w:val="00051490"/>
    <w:rsid w:val="00051D57"/>
    <w:rsid w:val="0005321E"/>
    <w:rsid w:val="000534E9"/>
    <w:rsid w:val="00053A60"/>
    <w:rsid w:val="00054AC6"/>
    <w:rsid w:val="00055617"/>
    <w:rsid w:val="00056FA4"/>
    <w:rsid w:val="0006092E"/>
    <w:rsid w:val="00060C1B"/>
    <w:rsid w:val="000610E9"/>
    <w:rsid w:val="0006148E"/>
    <w:rsid w:val="00061943"/>
    <w:rsid w:val="000628A9"/>
    <w:rsid w:val="00065BC2"/>
    <w:rsid w:val="000668CD"/>
    <w:rsid w:val="00066BAF"/>
    <w:rsid w:val="00070979"/>
    <w:rsid w:val="000709CC"/>
    <w:rsid w:val="000721D7"/>
    <w:rsid w:val="00072640"/>
    <w:rsid w:val="00073268"/>
    <w:rsid w:val="0007375B"/>
    <w:rsid w:val="00073AF3"/>
    <w:rsid w:val="00075582"/>
    <w:rsid w:val="00075DF2"/>
    <w:rsid w:val="00077A57"/>
    <w:rsid w:val="000800BD"/>
    <w:rsid w:val="00081956"/>
    <w:rsid w:val="000824C5"/>
    <w:rsid w:val="00083F5F"/>
    <w:rsid w:val="000840E8"/>
    <w:rsid w:val="000844DB"/>
    <w:rsid w:val="00085AE4"/>
    <w:rsid w:val="000863F8"/>
    <w:rsid w:val="00086916"/>
    <w:rsid w:val="00087D88"/>
    <w:rsid w:val="00092465"/>
    <w:rsid w:val="0009320D"/>
    <w:rsid w:val="00094893"/>
    <w:rsid w:val="00095BA7"/>
    <w:rsid w:val="00097A72"/>
    <w:rsid w:val="00097B7E"/>
    <w:rsid w:val="000A0592"/>
    <w:rsid w:val="000A0FBE"/>
    <w:rsid w:val="000A28B8"/>
    <w:rsid w:val="000A2A2F"/>
    <w:rsid w:val="000A4A11"/>
    <w:rsid w:val="000A4A1A"/>
    <w:rsid w:val="000A4F74"/>
    <w:rsid w:val="000B21EB"/>
    <w:rsid w:val="000B42ED"/>
    <w:rsid w:val="000B450E"/>
    <w:rsid w:val="000B536C"/>
    <w:rsid w:val="000B66A4"/>
    <w:rsid w:val="000B6F9D"/>
    <w:rsid w:val="000B70D6"/>
    <w:rsid w:val="000C05BD"/>
    <w:rsid w:val="000C081A"/>
    <w:rsid w:val="000C2198"/>
    <w:rsid w:val="000C3A72"/>
    <w:rsid w:val="000C3ED3"/>
    <w:rsid w:val="000C4699"/>
    <w:rsid w:val="000C6063"/>
    <w:rsid w:val="000C6CF9"/>
    <w:rsid w:val="000C7DD7"/>
    <w:rsid w:val="000D2083"/>
    <w:rsid w:val="000D2A60"/>
    <w:rsid w:val="000D3A47"/>
    <w:rsid w:val="000D44D6"/>
    <w:rsid w:val="000D480C"/>
    <w:rsid w:val="000D4D4E"/>
    <w:rsid w:val="000D6481"/>
    <w:rsid w:val="000D64C8"/>
    <w:rsid w:val="000D79F1"/>
    <w:rsid w:val="000E243D"/>
    <w:rsid w:val="000E3075"/>
    <w:rsid w:val="000E3FFA"/>
    <w:rsid w:val="000E51C0"/>
    <w:rsid w:val="000E56A8"/>
    <w:rsid w:val="000E76A2"/>
    <w:rsid w:val="000F00EA"/>
    <w:rsid w:val="000F05AA"/>
    <w:rsid w:val="000F15C0"/>
    <w:rsid w:val="000F1E5C"/>
    <w:rsid w:val="000F2BC1"/>
    <w:rsid w:val="000F37F7"/>
    <w:rsid w:val="000F3C58"/>
    <w:rsid w:val="000F54BD"/>
    <w:rsid w:val="000F5D72"/>
    <w:rsid w:val="000F6201"/>
    <w:rsid w:val="000F6337"/>
    <w:rsid w:val="000F77F7"/>
    <w:rsid w:val="0010080D"/>
    <w:rsid w:val="00102C2F"/>
    <w:rsid w:val="00102E4B"/>
    <w:rsid w:val="00103131"/>
    <w:rsid w:val="00104F15"/>
    <w:rsid w:val="00105EF2"/>
    <w:rsid w:val="00106041"/>
    <w:rsid w:val="001060EA"/>
    <w:rsid w:val="0010679A"/>
    <w:rsid w:val="00107D52"/>
    <w:rsid w:val="00110678"/>
    <w:rsid w:val="001107AA"/>
    <w:rsid w:val="001108EE"/>
    <w:rsid w:val="00110A9D"/>
    <w:rsid w:val="00111377"/>
    <w:rsid w:val="0011196D"/>
    <w:rsid w:val="00111EC0"/>
    <w:rsid w:val="0011240F"/>
    <w:rsid w:val="001126B6"/>
    <w:rsid w:val="001133BA"/>
    <w:rsid w:val="001139DB"/>
    <w:rsid w:val="00115019"/>
    <w:rsid w:val="0011626B"/>
    <w:rsid w:val="00116BD9"/>
    <w:rsid w:val="0012075E"/>
    <w:rsid w:val="00120AEE"/>
    <w:rsid w:val="00121FBB"/>
    <w:rsid w:val="001246F1"/>
    <w:rsid w:val="001259C2"/>
    <w:rsid w:val="00125D6D"/>
    <w:rsid w:val="00125E91"/>
    <w:rsid w:val="00126EE7"/>
    <w:rsid w:val="001273CD"/>
    <w:rsid w:val="00127A81"/>
    <w:rsid w:val="00127F5A"/>
    <w:rsid w:val="00130218"/>
    <w:rsid w:val="001304D6"/>
    <w:rsid w:val="0013127C"/>
    <w:rsid w:val="00131DC2"/>
    <w:rsid w:val="00134957"/>
    <w:rsid w:val="00135578"/>
    <w:rsid w:val="00135D85"/>
    <w:rsid w:val="00136696"/>
    <w:rsid w:val="0014251D"/>
    <w:rsid w:val="0014279A"/>
    <w:rsid w:val="001451E6"/>
    <w:rsid w:val="00145895"/>
    <w:rsid w:val="00145F6A"/>
    <w:rsid w:val="0014796C"/>
    <w:rsid w:val="00147B34"/>
    <w:rsid w:val="00147D43"/>
    <w:rsid w:val="001500A5"/>
    <w:rsid w:val="001509BE"/>
    <w:rsid w:val="00152253"/>
    <w:rsid w:val="001532E8"/>
    <w:rsid w:val="0015349B"/>
    <w:rsid w:val="00156655"/>
    <w:rsid w:val="00156855"/>
    <w:rsid w:val="00160060"/>
    <w:rsid w:val="001602E2"/>
    <w:rsid w:val="001609EC"/>
    <w:rsid w:val="0016108B"/>
    <w:rsid w:val="00164274"/>
    <w:rsid w:val="0016629C"/>
    <w:rsid w:val="00167205"/>
    <w:rsid w:val="001672FF"/>
    <w:rsid w:val="0016774D"/>
    <w:rsid w:val="00167B95"/>
    <w:rsid w:val="00170A22"/>
    <w:rsid w:val="00171E5A"/>
    <w:rsid w:val="00172B93"/>
    <w:rsid w:val="001731C1"/>
    <w:rsid w:val="00173B26"/>
    <w:rsid w:val="00175BB6"/>
    <w:rsid w:val="001762FB"/>
    <w:rsid w:val="0017630E"/>
    <w:rsid w:val="001800CF"/>
    <w:rsid w:val="00180370"/>
    <w:rsid w:val="0018039C"/>
    <w:rsid w:val="00181B7D"/>
    <w:rsid w:val="001823DB"/>
    <w:rsid w:val="00182C8A"/>
    <w:rsid w:val="00183FA8"/>
    <w:rsid w:val="001841B5"/>
    <w:rsid w:val="00185E0A"/>
    <w:rsid w:val="00185E1C"/>
    <w:rsid w:val="00185F23"/>
    <w:rsid w:val="0019070C"/>
    <w:rsid w:val="001920D9"/>
    <w:rsid w:val="0019226E"/>
    <w:rsid w:val="00196399"/>
    <w:rsid w:val="00197E91"/>
    <w:rsid w:val="001A0C4A"/>
    <w:rsid w:val="001A1248"/>
    <w:rsid w:val="001A2389"/>
    <w:rsid w:val="001A3551"/>
    <w:rsid w:val="001A5A20"/>
    <w:rsid w:val="001A6EF6"/>
    <w:rsid w:val="001B03B6"/>
    <w:rsid w:val="001B1DC9"/>
    <w:rsid w:val="001B2418"/>
    <w:rsid w:val="001B40B2"/>
    <w:rsid w:val="001B44F9"/>
    <w:rsid w:val="001B4EB0"/>
    <w:rsid w:val="001B5109"/>
    <w:rsid w:val="001B5762"/>
    <w:rsid w:val="001B696E"/>
    <w:rsid w:val="001C1604"/>
    <w:rsid w:val="001C1616"/>
    <w:rsid w:val="001C167B"/>
    <w:rsid w:val="001C3AB9"/>
    <w:rsid w:val="001C463F"/>
    <w:rsid w:val="001C58D3"/>
    <w:rsid w:val="001C6068"/>
    <w:rsid w:val="001C6214"/>
    <w:rsid w:val="001C6F55"/>
    <w:rsid w:val="001C71F3"/>
    <w:rsid w:val="001D0000"/>
    <w:rsid w:val="001D0099"/>
    <w:rsid w:val="001D01EF"/>
    <w:rsid w:val="001D023A"/>
    <w:rsid w:val="001D06F1"/>
    <w:rsid w:val="001D0C44"/>
    <w:rsid w:val="001D455D"/>
    <w:rsid w:val="001D4796"/>
    <w:rsid w:val="001D6D60"/>
    <w:rsid w:val="001D6E13"/>
    <w:rsid w:val="001D7592"/>
    <w:rsid w:val="001D788C"/>
    <w:rsid w:val="001D7DD6"/>
    <w:rsid w:val="001E0296"/>
    <w:rsid w:val="001E0B26"/>
    <w:rsid w:val="001E0C87"/>
    <w:rsid w:val="001E306B"/>
    <w:rsid w:val="001E3407"/>
    <w:rsid w:val="001E454D"/>
    <w:rsid w:val="001E6CC7"/>
    <w:rsid w:val="001E73E5"/>
    <w:rsid w:val="001E7B6B"/>
    <w:rsid w:val="001E7C03"/>
    <w:rsid w:val="001F177E"/>
    <w:rsid w:val="001F2122"/>
    <w:rsid w:val="001F23FB"/>
    <w:rsid w:val="001F2762"/>
    <w:rsid w:val="001F2C9F"/>
    <w:rsid w:val="001F36A7"/>
    <w:rsid w:val="001F49E7"/>
    <w:rsid w:val="001F5FD5"/>
    <w:rsid w:val="0020032E"/>
    <w:rsid w:val="00200A65"/>
    <w:rsid w:val="00201208"/>
    <w:rsid w:val="002012A4"/>
    <w:rsid w:val="00201500"/>
    <w:rsid w:val="00201540"/>
    <w:rsid w:val="0020236F"/>
    <w:rsid w:val="00202504"/>
    <w:rsid w:val="00202723"/>
    <w:rsid w:val="00203848"/>
    <w:rsid w:val="00203901"/>
    <w:rsid w:val="0020446F"/>
    <w:rsid w:val="00204B4A"/>
    <w:rsid w:val="00204DD4"/>
    <w:rsid w:val="002051BF"/>
    <w:rsid w:val="002058B2"/>
    <w:rsid w:val="002109B4"/>
    <w:rsid w:val="0021221A"/>
    <w:rsid w:val="0021326A"/>
    <w:rsid w:val="0021543E"/>
    <w:rsid w:val="0021684F"/>
    <w:rsid w:val="00220699"/>
    <w:rsid w:val="002209B1"/>
    <w:rsid w:val="002225B7"/>
    <w:rsid w:val="00224F85"/>
    <w:rsid w:val="00225644"/>
    <w:rsid w:val="00225DF0"/>
    <w:rsid w:val="002262FE"/>
    <w:rsid w:val="0022648C"/>
    <w:rsid w:val="002304D0"/>
    <w:rsid w:val="00231095"/>
    <w:rsid w:val="002327C7"/>
    <w:rsid w:val="002328CF"/>
    <w:rsid w:val="00232F5B"/>
    <w:rsid w:val="00233FF7"/>
    <w:rsid w:val="002341CD"/>
    <w:rsid w:val="00235BEB"/>
    <w:rsid w:val="002373EB"/>
    <w:rsid w:val="00237EB1"/>
    <w:rsid w:val="00240622"/>
    <w:rsid w:val="00240E69"/>
    <w:rsid w:val="00241311"/>
    <w:rsid w:val="002420A5"/>
    <w:rsid w:val="0024239C"/>
    <w:rsid w:val="002434AC"/>
    <w:rsid w:val="00244836"/>
    <w:rsid w:val="00245F67"/>
    <w:rsid w:val="002464B5"/>
    <w:rsid w:val="00246542"/>
    <w:rsid w:val="00250F5F"/>
    <w:rsid w:val="00251131"/>
    <w:rsid w:val="002528B6"/>
    <w:rsid w:val="00252F5A"/>
    <w:rsid w:val="0025303F"/>
    <w:rsid w:val="002536A9"/>
    <w:rsid w:val="00253EE5"/>
    <w:rsid w:val="00253F61"/>
    <w:rsid w:val="00254969"/>
    <w:rsid w:val="002558AD"/>
    <w:rsid w:val="0025717C"/>
    <w:rsid w:val="00257570"/>
    <w:rsid w:val="0026177A"/>
    <w:rsid w:val="00261A17"/>
    <w:rsid w:val="002620B2"/>
    <w:rsid w:val="002629C2"/>
    <w:rsid w:val="00263296"/>
    <w:rsid w:val="00263B1D"/>
    <w:rsid w:val="002651C6"/>
    <w:rsid w:val="00267062"/>
    <w:rsid w:val="0027049E"/>
    <w:rsid w:val="0027172D"/>
    <w:rsid w:val="002719D2"/>
    <w:rsid w:val="00271C04"/>
    <w:rsid w:val="00274030"/>
    <w:rsid w:val="00275B27"/>
    <w:rsid w:val="0027704D"/>
    <w:rsid w:val="00277667"/>
    <w:rsid w:val="00285E87"/>
    <w:rsid w:val="00286EEB"/>
    <w:rsid w:val="0028722D"/>
    <w:rsid w:val="00287A4B"/>
    <w:rsid w:val="00290D23"/>
    <w:rsid w:val="0029419E"/>
    <w:rsid w:val="00294B57"/>
    <w:rsid w:val="002956DB"/>
    <w:rsid w:val="00296E6E"/>
    <w:rsid w:val="002977B1"/>
    <w:rsid w:val="002A0842"/>
    <w:rsid w:val="002A70F8"/>
    <w:rsid w:val="002A794A"/>
    <w:rsid w:val="002B01A4"/>
    <w:rsid w:val="002B288A"/>
    <w:rsid w:val="002B2AD6"/>
    <w:rsid w:val="002B513B"/>
    <w:rsid w:val="002B52CF"/>
    <w:rsid w:val="002B57EF"/>
    <w:rsid w:val="002B64E1"/>
    <w:rsid w:val="002B7413"/>
    <w:rsid w:val="002B7955"/>
    <w:rsid w:val="002B7AC8"/>
    <w:rsid w:val="002B7BF0"/>
    <w:rsid w:val="002C1011"/>
    <w:rsid w:val="002C163D"/>
    <w:rsid w:val="002C336E"/>
    <w:rsid w:val="002C3761"/>
    <w:rsid w:val="002C4A14"/>
    <w:rsid w:val="002C4BF8"/>
    <w:rsid w:val="002C5FF1"/>
    <w:rsid w:val="002C7AB3"/>
    <w:rsid w:val="002D1708"/>
    <w:rsid w:val="002D324F"/>
    <w:rsid w:val="002D3E47"/>
    <w:rsid w:val="002D416D"/>
    <w:rsid w:val="002D41D3"/>
    <w:rsid w:val="002D4931"/>
    <w:rsid w:val="002D5A94"/>
    <w:rsid w:val="002D6798"/>
    <w:rsid w:val="002D7877"/>
    <w:rsid w:val="002E061A"/>
    <w:rsid w:val="002E30CF"/>
    <w:rsid w:val="002E45DD"/>
    <w:rsid w:val="002E4D89"/>
    <w:rsid w:val="002E544D"/>
    <w:rsid w:val="002E654C"/>
    <w:rsid w:val="002E7583"/>
    <w:rsid w:val="002E7E18"/>
    <w:rsid w:val="002F02F9"/>
    <w:rsid w:val="002F13F1"/>
    <w:rsid w:val="002F1797"/>
    <w:rsid w:val="002F3893"/>
    <w:rsid w:val="002F4815"/>
    <w:rsid w:val="002F5AB5"/>
    <w:rsid w:val="002F5ADA"/>
    <w:rsid w:val="002F63BC"/>
    <w:rsid w:val="002F6473"/>
    <w:rsid w:val="002F6D1A"/>
    <w:rsid w:val="002F6E63"/>
    <w:rsid w:val="002F6F0A"/>
    <w:rsid w:val="002F753D"/>
    <w:rsid w:val="002F7DDD"/>
    <w:rsid w:val="00300EEA"/>
    <w:rsid w:val="003032F8"/>
    <w:rsid w:val="003040E4"/>
    <w:rsid w:val="0030483A"/>
    <w:rsid w:val="00304ABC"/>
    <w:rsid w:val="00304B56"/>
    <w:rsid w:val="00306041"/>
    <w:rsid w:val="003113BF"/>
    <w:rsid w:val="00311880"/>
    <w:rsid w:val="00313334"/>
    <w:rsid w:val="00315AEE"/>
    <w:rsid w:val="00316C8F"/>
    <w:rsid w:val="00321302"/>
    <w:rsid w:val="00322DD3"/>
    <w:rsid w:val="00323253"/>
    <w:rsid w:val="00323D13"/>
    <w:rsid w:val="003272F8"/>
    <w:rsid w:val="00330BF3"/>
    <w:rsid w:val="00330C18"/>
    <w:rsid w:val="003328BD"/>
    <w:rsid w:val="003332E3"/>
    <w:rsid w:val="00334324"/>
    <w:rsid w:val="00334EFF"/>
    <w:rsid w:val="00336E14"/>
    <w:rsid w:val="00337766"/>
    <w:rsid w:val="00342167"/>
    <w:rsid w:val="003429EB"/>
    <w:rsid w:val="00343099"/>
    <w:rsid w:val="00345216"/>
    <w:rsid w:val="003471A7"/>
    <w:rsid w:val="003475C9"/>
    <w:rsid w:val="00350200"/>
    <w:rsid w:val="003514CF"/>
    <w:rsid w:val="003520F4"/>
    <w:rsid w:val="003522F6"/>
    <w:rsid w:val="0035349D"/>
    <w:rsid w:val="00353917"/>
    <w:rsid w:val="00353CB0"/>
    <w:rsid w:val="00360B86"/>
    <w:rsid w:val="0036150F"/>
    <w:rsid w:val="00362224"/>
    <w:rsid w:val="00363E03"/>
    <w:rsid w:val="00366B71"/>
    <w:rsid w:val="0037045F"/>
    <w:rsid w:val="003727BF"/>
    <w:rsid w:val="00373DD4"/>
    <w:rsid w:val="003741B9"/>
    <w:rsid w:val="0037694D"/>
    <w:rsid w:val="003801D8"/>
    <w:rsid w:val="003823BC"/>
    <w:rsid w:val="00387377"/>
    <w:rsid w:val="003900FC"/>
    <w:rsid w:val="00391C21"/>
    <w:rsid w:val="0039220F"/>
    <w:rsid w:val="00393D74"/>
    <w:rsid w:val="00396D67"/>
    <w:rsid w:val="00397919"/>
    <w:rsid w:val="003A04C6"/>
    <w:rsid w:val="003A0CE1"/>
    <w:rsid w:val="003A1085"/>
    <w:rsid w:val="003A1415"/>
    <w:rsid w:val="003A2AD8"/>
    <w:rsid w:val="003A3A9F"/>
    <w:rsid w:val="003A45F8"/>
    <w:rsid w:val="003A6F39"/>
    <w:rsid w:val="003A7814"/>
    <w:rsid w:val="003A7AEE"/>
    <w:rsid w:val="003B2702"/>
    <w:rsid w:val="003B365E"/>
    <w:rsid w:val="003B4BF5"/>
    <w:rsid w:val="003B4E26"/>
    <w:rsid w:val="003B6642"/>
    <w:rsid w:val="003C0678"/>
    <w:rsid w:val="003C1598"/>
    <w:rsid w:val="003C3A03"/>
    <w:rsid w:val="003C46C2"/>
    <w:rsid w:val="003C4E60"/>
    <w:rsid w:val="003C4F0A"/>
    <w:rsid w:val="003C59FC"/>
    <w:rsid w:val="003C77BB"/>
    <w:rsid w:val="003D1504"/>
    <w:rsid w:val="003D1B80"/>
    <w:rsid w:val="003D3495"/>
    <w:rsid w:val="003D3E3C"/>
    <w:rsid w:val="003D4D50"/>
    <w:rsid w:val="003D5F8D"/>
    <w:rsid w:val="003D6908"/>
    <w:rsid w:val="003E0675"/>
    <w:rsid w:val="003E0D7D"/>
    <w:rsid w:val="003E18CB"/>
    <w:rsid w:val="003E29DD"/>
    <w:rsid w:val="003E3F7B"/>
    <w:rsid w:val="003E3FA8"/>
    <w:rsid w:val="003E6082"/>
    <w:rsid w:val="003E6E82"/>
    <w:rsid w:val="003E7B0B"/>
    <w:rsid w:val="003E7D98"/>
    <w:rsid w:val="003F2602"/>
    <w:rsid w:val="003F295E"/>
    <w:rsid w:val="003F3315"/>
    <w:rsid w:val="003F529C"/>
    <w:rsid w:val="003F7ACA"/>
    <w:rsid w:val="0040012D"/>
    <w:rsid w:val="004009E5"/>
    <w:rsid w:val="00401D13"/>
    <w:rsid w:val="0040249C"/>
    <w:rsid w:val="0040266A"/>
    <w:rsid w:val="00403CCF"/>
    <w:rsid w:val="0040405C"/>
    <w:rsid w:val="0040415D"/>
    <w:rsid w:val="004105B6"/>
    <w:rsid w:val="0041179E"/>
    <w:rsid w:val="00412E36"/>
    <w:rsid w:val="00413405"/>
    <w:rsid w:val="00413794"/>
    <w:rsid w:val="00413BCC"/>
    <w:rsid w:val="00415179"/>
    <w:rsid w:val="00415524"/>
    <w:rsid w:val="00416514"/>
    <w:rsid w:val="00416846"/>
    <w:rsid w:val="00416A5F"/>
    <w:rsid w:val="00416F23"/>
    <w:rsid w:val="00417148"/>
    <w:rsid w:val="00420935"/>
    <w:rsid w:val="00421813"/>
    <w:rsid w:val="00422D16"/>
    <w:rsid w:val="00422F1B"/>
    <w:rsid w:val="00423A6B"/>
    <w:rsid w:val="00423A73"/>
    <w:rsid w:val="00423FA3"/>
    <w:rsid w:val="004247CF"/>
    <w:rsid w:val="00424902"/>
    <w:rsid w:val="00426077"/>
    <w:rsid w:val="004264B0"/>
    <w:rsid w:val="0042682B"/>
    <w:rsid w:val="00432652"/>
    <w:rsid w:val="00433537"/>
    <w:rsid w:val="00435027"/>
    <w:rsid w:val="0043616B"/>
    <w:rsid w:val="004368AF"/>
    <w:rsid w:val="00436A03"/>
    <w:rsid w:val="00437546"/>
    <w:rsid w:val="00444D39"/>
    <w:rsid w:val="004454E0"/>
    <w:rsid w:val="004470D3"/>
    <w:rsid w:val="00450D7D"/>
    <w:rsid w:val="00451769"/>
    <w:rsid w:val="00452CB7"/>
    <w:rsid w:val="00453482"/>
    <w:rsid w:val="004535B0"/>
    <w:rsid w:val="00455056"/>
    <w:rsid w:val="004554AF"/>
    <w:rsid w:val="00456269"/>
    <w:rsid w:val="0045652B"/>
    <w:rsid w:val="00461820"/>
    <w:rsid w:val="00461A19"/>
    <w:rsid w:val="00462F70"/>
    <w:rsid w:val="00463697"/>
    <w:rsid w:val="00463AB8"/>
    <w:rsid w:val="00464D7A"/>
    <w:rsid w:val="00464F55"/>
    <w:rsid w:val="00465882"/>
    <w:rsid w:val="004665C9"/>
    <w:rsid w:val="00466CBE"/>
    <w:rsid w:val="00467888"/>
    <w:rsid w:val="0046796E"/>
    <w:rsid w:val="00467BCB"/>
    <w:rsid w:val="0047051F"/>
    <w:rsid w:val="004730A9"/>
    <w:rsid w:val="00474DD4"/>
    <w:rsid w:val="00474F79"/>
    <w:rsid w:val="00476270"/>
    <w:rsid w:val="00476279"/>
    <w:rsid w:val="00477B1A"/>
    <w:rsid w:val="00483957"/>
    <w:rsid w:val="0049081C"/>
    <w:rsid w:val="00491498"/>
    <w:rsid w:val="00493165"/>
    <w:rsid w:val="004952FF"/>
    <w:rsid w:val="00495928"/>
    <w:rsid w:val="004963C3"/>
    <w:rsid w:val="004963C9"/>
    <w:rsid w:val="0049643E"/>
    <w:rsid w:val="004967EE"/>
    <w:rsid w:val="0049741E"/>
    <w:rsid w:val="00497E82"/>
    <w:rsid w:val="004A05BA"/>
    <w:rsid w:val="004A1D67"/>
    <w:rsid w:val="004A28E4"/>
    <w:rsid w:val="004A43F9"/>
    <w:rsid w:val="004A45B5"/>
    <w:rsid w:val="004B2E0E"/>
    <w:rsid w:val="004B308B"/>
    <w:rsid w:val="004B3472"/>
    <w:rsid w:val="004B4BD4"/>
    <w:rsid w:val="004B4D69"/>
    <w:rsid w:val="004B655C"/>
    <w:rsid w:val="004B7013"/>
    <w:rsid w:val="004B76D1"/>
    <w:rsid w:val="004B7E7F"/>
    <w:rsid w:val="004C1274"/>
    <w:rsid w:val="004C1DF1"/>
    <w:rsid w:val="004C31A6"/>
    <w:rsid w:val="004C3500"/>
    <w:rsid w:val="004C437F"/>
    <w:rsid w:val="004C46BF"/>
    <w:rsid w:val="004C6BD0"/>
    <w:rsid w:val="004C79EA"/>
    <w:rsid w:val="004D0265"/>
    <w:rsid w:val="004D1229"/>
    <w:rsid w:val="004D2186"/>
    <w:rsid w:val="004D43BB"/>
    <w:rsid w:val="004D5FE9"/>
    <w:rsid w:val="004D6505"/>
    <w:rsid w:val="004D6C1B"/>
    <w:rsid w:val="004E0D31"/>
    <w:rsid w:val="004E17F1"/>
    <w:rsid w:val="004E2E48"/>
    <w:rsid w:val="004E39D2"/>
    <w:rsid w:val="004E3F59"/>
    <w:rsid w:val="004E4B60"/>
    <w:rsid w:val="004E4C70"/>
    <w:rsid w:val="004E6182"/>
    <w:rsid w:val="004E65AC"/>
    <w:rsid w:val="004F011F"/>
    <w:rsid w:val="004F159B"/>
    <w:rsid w:val="004F1960"/>
    <w:rsid w:val="004F617A"/>
    <w:rsid w:val="004F6C0C"/>
    <w:rsid w:val="004F7DB8"/>
    <w:rsid w:val="004F7ECE"/>
    <w:rsid w:val="0050041B"/>
    <w:rsid w:val="0050111C"/>
    <w:rsid w:val="00501162"/>
    <w:rsid w:val="0050265B"/>
    <w:rsid w:val="00506901"/>
    <w:rsid w:val="005077AE"/>
    <w:rsid w:val="00507820"/>
    <w:rsid w:val="00507F2D"/>
    <w:rsid w:val="00511EF5"/>
    <w:rsid w:val="00512259"/>
    <w:rsid w:val="005135BF"/>
    <w:rsid w:val="00513772"/>
    <w:rsid w:val="00515F38"/>
    <w:rsid w:val="00515F58"/>
    <w:rsid w:val="0051601C"/>
    <w:rsid w:val="0051670E"/>
    <w:rsid w:val="00516857"/>
    <w:rsid w:val="00517092"/>
    <w:rsid w:val="00517198"/>
    <w:rsid w:val="00517678"/>
    <w:rsid w:val="00517823"/>
    <w:rsid w:val="0052036C"/>
    <w:rsid w:val="00520950"/>
    <w:rsid w:val="00520FC2"/>
    <w:rsid w:val="00521281"/>
    <w:rsid w:val="005213D7"/>
    <w:rsid w:val="00521B75"/>
    <w:rsid w:val="00525D6B"/>
    <w:rsid w:val="0052670D"/>
    <w:rsid w:val="00526902"/>
    <w:rsid w:val="005306E5"/>
    <w:rsid w:val="005310A3"/>
    <w:rsid w:val="0053301D"/>
    <w:rsid w:val="0053308C"/>
    <w:rsid w:val="005356E0"/>
    <w:rsid w:val="005361C5"/>
    <w:rsid w:val="00536809"/>
    <w:rsid w:val="00540EAF"/>
    <w:rsid w:val="00543EC1"/>
    <w:rsid w:val="00544B1B"/>
    <w:rsid w:val="00550EDE"/>
    <w:rsid w:val="00554D34"/>
    <w:rsid w:val="00556591"/>
    <w:rsid w:val="00556E97"/>
    <w:rsid w:val="0056003E"/>
    <w:rsid w:val="0056054E"/>
    <w:rsid w:val="00562D8C"/>
    <w:rsid w:val="00563BC9"/>
    <w:rsid w:val="00565376"/>
    <w:rsid w:val="00566680"/>
    <w:rsid w:val="0057149D"/>
    <w:rsid w:val="00572F63"/>
    <w:rsid w:val="00574004"/>
    <w:rsid w:val="005775B6"/>
    <w:rsid w:val="00580686"/>
    <w:rsid w:val="00581F86"/>
    <w:rsid w:val="00582F39"/>
    <w:rsid w:val="00583D6A"/>
    <w:rsid w:val="00583FEB"/>
    <w:rsid w:val="0058534E"/>
    <w:rsid w:val="00585640"/>
    <w:rsid w:val="00585EF5"/>
    <w:rsid w:val="00586491"/>
    <w:rsid w:val="00586893"/>
    <w:rsid w:val="00592C4F"/>
    <w:rsid w:val="0059576C"/>
    <w:rsid w:val="00595E1D"/>
    <w:rsid w:val="005961B5"/>
    <w:rsid w:val="0059628F"/>
    <w:rsid w:val="00597231"/>
    <w:rsid w:val="005A0537"/>
    <w:rsid w:val="005A0AE3"/>
    <w:rsid w:val="005A223A"/>
    <w:rsid w:val="005A25E9"/>
    <w:rsid w:val="005A5305"/>
    <w:rsid w:val="005B07AF"/>
    <w:rsid w:val="005B0850"/>
    <w:rsid w:val="005B1345"/>
    <w:rsid w:val="005B1950"/>
    <w:rsid w:val="005B1C8F"/>
    <w:rsid w:val="005B4A16"/>
    <w:rsid w:val="005B4F26"/>
    <w:rsid w:val="005B546E"/>
    <w:rsid w:val="005B5D42"/>
    <w:rsid w:val="005B5E2F"/>
    <w:rsid w:val="005C08B4"/>
    <w:rsid w:val="005C2917"/>
    <w:rsid w:val="005C2A24"/>
    <w:rsid w:val="005C30D8"/>
    <w:rsid w:val="005C36A3"/>
    <w:rsid w:val="005C5B65"/>
    <w:rsid w:val="005C6D4C"/>
    <w:rsid w:val="005D137C"/>
    <w:rsid w:val="005D145F"/>
    <w:rsid w:val="005D35E4"/>
    <w:rsid w:val="005D4505"/>
    <w:rsid w:val="005D5CD2"/>
    <w:rsid w:val="005D5E37"/>
    <w:rsid w:val="005D5EB6"/>
    <w:rsid w:val="005D6737"/>
    <w:rsid w:val="005D7BA6"/>
    <w:rsid w:val="005E0F4B"/>
    <w:rsid w:val="005E2495"/>
    <w:rsid w:val="005E2D85"/>
    <w:rsid w:val="005E2D9C"/>
    <w:rsid w:val="005E36E6"/>
    <w:rsid w:val="005E3B14"/>
    <w:rsid w:val="005E41D5"/>
    <w:rsid w:val="005F0556"/>
    <w:rsid w:val="005F2204"/>
    <w:rsid w:val="005F241B"/>
    <w:rsid w:val="005F2EA9"/>
    <w:rsid w:val="005F356C"/>
    <w:rsid w:val="005F3957"/>
    <w:rsid w:val="005F45C2"/>
    <w:rsid w:val="005F6330"/>
    <w:rsid w:val="005F6D98"/>
    <w:rsid w:val="005F7385"/>
    <w:rsid w:val="00600D6A"/>
    <w:rsid w:val="00601792"/>
    <w:rsid w:val="006017F1"/>
    <w:rsid w:val="00601888"/>
    <w:rsid w:val="00601B0E"/>
    <w:rsid w:val="0060404F"/>
    <w:rsid w:val="0060539E"/>
    <w:rsid w:val="00605536"/>
    <w:rsid w:val="00605829"/>
    <w:rsid w:val="00605A5D"/>
    <w:rsid w:val="0060651D"/>
    <w:rsid w:val="00606772"/>
    <w:rsid w:val="00606A46"/>
    <w:rsid w:val="0060782D"/>
    <w:rsid w:val="006102D0"/>
    <w:rsid w:val="006103CD"/>
    <w:rsid w:val="00614077"/>
    <w:rsid w:val="00615B6E"/>
    <w:rsid w:val="00615DA7"/>
    <w:rsid w:val="0061680E"/>
    <w:rsid w:val="00620111"/>
    <w:rsid w:val="00621291"/>
    <w:rsid w:val="00622EB6"/>
    <w:rsid w:val="00623A43"/>
    <w:rsid w:val="006242D9"/>
    <w:rsid w:val="006247AA"/>
    <w:rsid w:val="00625E1D"/>
    <w:rsid w:val="00625E57"/>
    <w:rsid w:val="006315C7"/>
    <w:rsid w:val="00635DA1"/>
    <w:rsid w:val="0063627E"/>
    <w:rsid w:val="006373D8"/>
    <w:rsid w:val="00641344"/>
    <w:rsid w:val="006427C0"/>
    <w:rsid w:val="006428F1"/>
    <w:rsid w:val="00643483"/>
    <w:rsid w:val="00643605"/>
    <w:rsid w:val="0064399B"/>
    <w:rsid w:val="00647332"/>
    <w:rsid w:val="006477D1"/>
    <w:rsid w:val="006509A5"/>
    <w:rsid w:val="0065109F"/>
    <w:rsid w:val="006515EE"/>
    <w:rsid w:val="00651B4A"/>
    <w:rsid w:val="00651E10"/>
    <w:rsid w:val="006520D3"/>
    <w:rsid w:val="00654833"/>
    <w:rsid w:val="00654916"/>
    <w:rsid w:val="00654D4C"/>
    <w:rsid w:val="00655F31"/>
    <w:rsid w:val="00656694"/>
    <w:rsid w:val="006578FB"/>
    <w:rsid w:val="00660656"/>
    <w:rsid w:val="006612D4"/>
    <w:rsid w:val="006618BA"/>
    <w:rsid w:val="00661C49"/>
    <w:rsid w:val="00662037"/>
    <w:rsid w:val="00663136"/>
    <w:rsid w:val="00663746"/>
    <w:rsid w:val="00665D6C"/>
    <w:rsid w:val="006679AC"/>
    <w:rsid w:val="006721D2"/>
    <w:rsid w:val="006729BA"/>
    <w:rsid w:val="00672AFB"/>
    <w:rsid w:val="00674105"/>
    <w:rsid w:val="006743F8"/>
    <w:rsid w:val="00675416"/>
    <w:rsid w:val="00675A03"/>
    <w:rsid w:val="00675BD7"/>
    <w:rsid w:val="00676129"/>
    <w:rsid w:val="00677376"/>
    <w:rsid w:val="00677939"/>
    <w:rsid w:val="00677AD2"/>
    <w:rsid w:val="00677E6D"/>
    <w:rsid w:val="00677E8C"/>
    <w:rsid w:val="00677F72"/>
    <w:rsid w:val="0068102C"/>
    <w:rsid w:val="006834F0"/>
    <w:rsid w:val="00683B35"/>
    <w:rsid w:val="00686432"/>
    <w:rsid w:val="00687228"/>
    <w:rsid w:val="0069004C"/>
    <w:rsid w:val="00690A55"/>
    <w:rsid w:val="00691A14"/>
    <w:rsid w:val="00692838"/>
    <w:rsid w:val="0069440E"/>
    <w:rsid w:val="00694B14"/>
    <w:rsid w:val="00695A70"/>
    <w:rsid w:val="00695D7A"/>
    <w:rsid w:val="006A3B8D"/>
    <w:rsid w:val="006A4015"/>
    <w:rsid w:val="006A4F73"/>
    <w:rsid w:val="006A79E8"/>
    <w:rsid w:val="006B1445"/>
    <w:rsid w:val="006B16F5"/>
    <w:rsid w:val="006B1CED"/>
    <w:rsid w:val="006B2FE0"/>
    <w:rsid w:val="006B40C8"/>
    <w:rsid w:val="006B4C9C"/>
    <w:rsid w:val="006B5569"/>
    <w:rsid w:val="006B621C"/>
    <w:rsid w:val="006C0573"/>
    <w:rsid w:val="006C1FFF"/>
    <w:rsid w:val="006C3285"/>
    <w:rsid w:val="006C46F2"/>
    <w:rsid w:val="006C520A"/>
    <w:rsid w:val="006C5CE0"/>
    <w:rsid w:val="006C6085"/>
    <w:rsid w:val="006C6BD6"/>
    <w:rsid w:val="006C6D86"/>
    <w:rsid w:val="006C7B9E"/>
    <w:rsid w:val="006D06B4"/>
    <w:rsid w:val="006D139E"/>
    <w:rsid w:val="006D15FB"/>
    <w:rsid w:val="006D19C1"/>
    <w:rsid w:val="006D1E6A"/>
    <w:rsid w:val="006D23BD"/>
    <w:rsid w:val="006D29D2"/>
    <w:rsid w:val="006D3930"/>
    <w:rsid w:val="006D4047"/>
    <w:rsid w:val="006D5427"/>
    <w:rsid w:val="006D55B1"/>
    <w:rsid w:val="006D669A"/>
    <w:rsid w:val="006D6BED"/>
    <w:rsid w:val="006D7591"/>
    <w:rsid w:val="006D7B40"/>
    <w:rsid w:val="006E0EE0"/>
    <w:rsid w:val="006E10B4"/>
    <w:rsid w:val="006E2C74"/>
    <w:rsid w:val="006E6630"/>
    <w:rsid w:val="006E71DD"/>
    <w:rsid w:val="006E7D5C"/>
    <w:rsid w:val="006E7D99"/>
    <w:rsid w:val="006F060E"/>
    <w:rsid w:val="006F18C5"/>
    <w:rsid w:val="006F19DA"/>
    <w:rsid w:val="006F25E7"/>
    <w:rsid w:val="006F2D12"/>
    <w:rsid w:val="006F4479"/>
    <w:rsid w:val="006F708C"/>
    <w:rsid w:val="006F771E"/>
    <w:rsid w:val="00700277"/>
    <w:rsid w:val="00700E7F"/>
    <w:rsid w:val="007015C3"/>
    <w:rsid w:val="00701D67"/>
    <w:rsid w:val="00703538"/>
    <w:rsid w:val="00704AB7"/>
    <w:rsid w:val="007057B0"/>
    <w:rsid w:val="007057C5"/>
    <w:rsid w:val="00705AF4"/>
    <w:rsid w:val="00705D2B"/>
    <w:rsid w:val="007071A4"/>
    <w:rsid w:val="00707CC6"/>
    <w:rsid w:val="00711C97"/>
    <w:rsid w:val="007121C1"/>
    <w:rsid w:val="00713AD8"/>
    <w:rsid w:val="00713BAD"/>
    <w:rsid w:val="007144D0"/>
    <w:rsid w:val="0071532C"/>
    <w:rsid w:val="00715694"/>
    <w:rsid w:val="00716ADC"/>
    <w:rsid w:val="00716ED0"/>
    <w:rsid w:val="00720056"/>
    <w:rsid w:val="00721898"/>
    <w:rsid w:val="00721BE7"/>
    <w:rsid w:val="00721CC4"/>
    <w:rsid w:val="0072297C"/>
    <w:rsid w:val="007232B6"/>
    <w:rsid w:val="00723EEF"/>
    <w:rsid w:val="007254BC"/>
    <w:rsid w:val="0072552E"/>
    <w:rsid w:val="0072660D"/>
    <w:rsid w:val="00726656"/>
    <w:rsid w:val="007307D1"/>
    <w:rsid w:val="00731A74"/>
    <w:rsid w:val="00732C0C"/>
    <w:rsid w:val="00733035"/>
    <w:rsid w:val="00733589"/>
    <w:rsid w:val="00735407"/>
    <w:rsid w:val="007360AB"/>
    <w:rsid w:val="00736B94"/>
    <w:rsid w:val="00737E5A"/>
    <w:rsid w:val="007407A7"/>
    <w:rsid w:val="00741644"/>
    <w:rsid w:val="0074164E"/>
    <w:rsid w:val="00742C97"/>
    <w:rsid w:val="00742EAB"/>
    <w:rsid w:val="00743029"/>
    <w:rsid w:val="00744D8A"/>
    <w:rsid w:val="00746498"/>
    <w:rsid w:val="007472CA"/>
    <w:rsid w:val="007479E8"/>
    <w:rsid w:val="0075040C"/>
    <w:rsid w:val="00750A28"/>
    <w:rsid w:val="00750B4B"/>
    <w:rsid w:val="0075137B"/>
    <w:rsid w:val="0075173B"/>
    <w:rsid w:val="00751B92"/>
    <w:rsid w:val="00752C01"/>
    <w:rsid w:val="007565FB"/>
    <w:rsid w:val="00756A91"/>
    <w:rsid w:val="00756C9B"/>
    <w:rsid w:val="00756CEC"/>
    <w:rsid w:val="00757101"/>
    <w:rsid w:val="00757BC9"/>
    <w:rsid w:val="007615D1"/>
    <w:rsid w:val="00761F5B"/>
    <w:rsid w:val="007623DF"/>
    <w:rsid w:val="00762BAF"/>
    <w:rsid w:val="0077244B"/>
    <w:rsid w:val="00774184"/>
    <w:rsid w:val="00774F2F"/>
    <w:rsid w:val="00776249"/>
    <w:rsid w:val="0077785A"/>
    <w:rsid w:val="00777BD8"/>
    <w:rsid w:val="0078057F"/>
    <w:rsid w:val="00780BCC"/>
    <w:rsid w:val="0078374E"/>
    <w:rsid w:val="00783ED7"/>
    <w:rsid w:val="00784427"/>
    <w:rsid w:val="00786A0D"/>
    <w:rsid w:val="00787E83"/>
    <w:rsid w:val="0079376D"/>
    <w:rsid w:val="00795CF1"/>
    <w:rsid w:val="0079656E"/>
    <w:rsid w:val="00797E69"/>
    <w:rsid w:val="00797F58"/>
    <w:rsid w:val="007A17ED"/>
    <w:rsid w:val="007A1BEB"/>
    <w:rsid w:val="007A1D13"/>
    <w:rsid w:val="007A1D50"/>
    <w:rsid w:val="007A2967"/>
    <w:rsid w:val="007A57A6"/>
    <w:rsid w:val="007A5B88"/>
    <w:rsid w:val="007A5E92"/>
    <w:rsid w:val="007A6022"/>
    <w:rsid w:val="007A6CA4"/>
    <w:rsid w:val="007A712A"/>
    <w:rsid w:val="007B001B"/>
    <w:rsid w:val="007B0DCF"/>
    <w:rsid w:val="007B1B74"/>
    <w:rsid w:val="007B24F3"/>
    <w:rsid w:val="007B458A"/>
    <w:rsid w:val="007B5778"/>
    <w:rsid w:val="007B66A7"/>
    <w:rsid w:val="007B6C27"/>
    <w:rsid w:val="007B7746"/>
    <w:rsid w:val="007B7972"/>
    <w:rsid w:val="007C073C"/>
    <w:rsid w:val="007C0F8D"/>
    <w:rsid w:val="007C11A5"/>
    <w:rsid w:val="007C1A67"/>
    <w:rsid w:val="007C2649"/>
    <w:rsid w:val="007C40C3"/>
    <w:rsid w:val="007C4AED"/>
    <w:rsid w:val="007C5686"/>
    <w:rsid w:val="007C5C06"/>
    <w:rsid w:val="007C5EA3"/>
    <w:rsid w:val="007C7106"/>
    <w:rsid w:val="007C7B7F"/>
    <w:rsid w:val="007D282C"/>
    <w:rsid w:val="007D2BB8"/>
    <w:rsid w:val="007D2C1F"/>
    <w:rsid w:val="007D3756"/>
    <w:rsid w:val="007D37CD"/>
    <w:rsid w:val="007D3C50"/>
    <w:rsid w:val="007D475D"/>
    <w:rsid w:val="007D4D5C"/>
    <w:rsid w:val="007D6BDE"/>
    <w:rsid w:val="007D6F51"/>
    <w:rsid w:val="007E1348"/>
    <w:rsid w:val="007E18A9"/>
    <w:rsid w:val="007E32FD"/>
    <w:rsid w:val="007E4253"/>
    <w:rsid w:val="007E571A"/>
    <w:rsid w:val="007E65DE"/>
    <w:rsid w:val="007F01B9"/>
    <w:rsid w:val="007F11AA"/>
    <w:rsid w:val="007F12AF"/>
    <w:rsid w:val="007F171D"/>
    <w:rsid w:val="007F290C"/>
    <w:rsid w:val="007F2E8D"/>
    <w:rsid w:val="007F3F16"/>
    <w:rsid w:val="007F4CFB"/>
    <w:rsid w:val="007F4ED7"/>
    <w:rsid w:val="007F5DA9"/>
    <w:rsid w:val="007F6644"/>
    <w:rsid w:val="008008CB"/>
    <w:rsid w:val="00800F17"/>
    <w:rsid w:val="0080172E"/>
    <w:rsid w:val="008018F8"/>
    <w:rsid w:val="008020DE"/>
    <w:rsid w:val="00802FDE"/>
    <w:rsid w:val="00803766"/>
    <w:rsid w:val="0080475B"/>
    <w:rsid w:val="008050B5"/>
    <w:rsid w:val="00806131"/>
    <w:rsid w:val="008063A4"/>
    <w:rsid w:val="008067F2"/>
    <w:rsid w:val="008068E3"/>
    <w:rsid w:val="00807D39"/>
    <w:rsid w:val="00810A6C"/>
    <w:rsid w:val="008138F2"/>
    <w:rsid w:val="00814309"/>
    <w:rsid w:val="00814895"/>
    <w:rsid w:val="00815CC3"/>
    <w:rsid w:val="00820684"/>
    <w:rsid w:val="008250A2"/>
    <w:rsid w:val="00825168"/>
    <w:rsid w:val="00825675"/>
    <w:rsid w:val="00826E6D"/>
    <w:rsid w:val="00830374"/>
    <w:rsid w:val="00830471"/>
    <w:rsid w:val="00831462"/>
    <w:rsid w:val="00831463"/>
    <w:rsid w:val="00833944"/>
    <w:rsid w:val="00834753"/>
    <w:rsid w:val="00834810"/>
    <w:rsid w:val="00841861"/>
    <w:rsid w:val="00842316"/>
    <w:rsid w:val="0084350E"/>
    <w:rsid w:val="00844552"/>
    <w:rsid w:val="0084496B"/>
    <w:rsid w:val="00846181"/>
    <w:rsid w:val="008461E3"/>
    <w:rsid w:val="0084745A"/>
    <w:rsid w:val="00847CB1"/>
    <w:rsid w:val="00850804"/>
    <w:rsid w:val="00850979"/>
    <w:rsid w:val="00853ADA"/>
    <w:rsid w:val="0085581E"/>
    <w:rsid w:val="00855F9E"/>
    <w:rsid w:val="00856562"/>
    <w:rsid w:val="0085714A"/>
    <w:rsid w:val="00857946"/>
    <w:rsid w:val="00857FD6"/>
    <w:rsid w:val="0086327C"/>
    <w:rsid w:val="00865262"/>
    <w:rsid w:val="00866E64"/>
    <w:rsid w:val="00867B9A"/>
    <w:rsid w:val="0087146D"/>
    <w:rsid w:val="00871528"/>
    <w:rsid w:val="00871EE5"/>
    <w:rsid w:val="00871F3E"/>
    <w:rsid w:val="00873031"/>
    <w:rsid w:val="008730A7"/>
    <w:rsid w:val="00874136"/>
    <w:rsid w:val="0087415D"/>
    <w:rsid w:val="008741B1"/>
    <w:rsid w:val="00874205"/>
    <w:rsid w:val="0087453D"/>
    <w:rsid w:val="00875E9A"/>
    <w:rsid w:val="008764A2"/>
    <w:rsid w:val="0088004F"/>
    <w:rsid w:val="008804CF"/>
    <w:rsid w:val="00882B3C"/>
    <w:rsid w:val="00884224"/>
    <w:rsid w:val="00885F25"/>
    <w:rsid w:val="00886B79"/>
    <w:rsid w:val="0088738C"/>
    <w:rsid w:val="00890A8A"/>
    <w:rsid w:val="00892590"/>
    <w:rsid w:val="008925D1"/>
    <w:rsid w:val="00893521"/>
    <w:rsid w:val="00894093"/>
    <w:rsid w:val="00894AC8"/>
    <w:rsid w:val="0089569B"/>
    <w:rsid w:val="008960E7"/>
    <w:rsid w:val="00896B5F"/>
    <w:rsid w:val="00896E49"/>
    <w:rsid w:val="008A0231"/>
    <w:rsid w:val="008A1BBA"/>
    <w:rsid w:val="008A3705"/>
    <w:rsid w:val="008A41DC"/>
    <w:rsid w:val="008A4943"/>
    <w:rsid w:val="008B0170"/>
    <w:rsid w:val="008B018D"/>
    <w:rsid w:val="008B0625"/>
    <w:rsid w:val="008B0739"/>
    <w:rsid w:val="008B173A"/>
    <w:rsid w:val="008B3E7A"/>
    <w:rsid w:val="008B467E"/>
    <w:rsid w:val="008B4EE2"/>
    <w:rsid w:val="008B57B4"/>
    <w:rsid w:val="008B5F2C"/>
    <w:rsid w:val="008B6315"/>
    <w:rsid w:val="008B7E38"/>
    <w:rsid w:val="008C2CDD"/>
    <w:rsid w:val="008C3496"/>
    <w:rsid w:val="008C37AF"/>
    <w:rsid w:val="008C668D"/>
    <w:rsid w:val="008C7128"/>
    <w:rsid w:val="008D3790"/>
    <w:rsid w:val="008D4E0C"/>
    <w:rsid w:val="008D4EA7"/>
    <w:rsid w:val="008D53A0"/>
    <w:rsid w:val="008D609B"/>
    <w:rsid w:val="008D7573"/>
    <w:rsid w:val="008E1481"/>
    <w:rsid w:val="008E152C"/>
    <w:rsid w:val="008E2F5D"/>
    <w:rsid w:val="008E379A"/>
    <w:rsid w:val="008E3D41"/>
    <w:rsid w:val="008E453D"/>
    <w:rsid w:val="008E46D8"/>
    <w:rsid w:val="008E5CB0"/>
    <w:rsid w:val="008E6225"/>
    <w:rsid w:val="008E6DD0"/>
    <w:rsid w:val="008F0B1B"/>
    <w:rsid w:val="008F13D9"/>
    <w:rsid w:val="008F144A"/>
    <w:rsid w:val="008F2306"/>
    <w:rsid w:val="008F2A5B"/>
    <w:rsid w:val="008F4671"/>
    <w:rsid w:val="008F7061"/>
    <w:rsid w:val="008F73C6"/>
    <w:rsid w:val="008F7592"/>
    <w:rsid w:val="0090199A"/>
    <w:rsid w:val="009038BE"/>
    <w:rsid w:val="00904012"/>
    <w:rsid w:val="0090439B"/>
    <w:rsid w:val="00904892"/>
    <w:rsid w:val="00904BB7"/>
    <w:rsid w:val="00906BD1"/>
    <w:rsid w:val="00906DFD"/>
    <w:rsid w:val="009077BA"/>
    <w:rsid w:val="00911C67"/>
    <w:rsid w:val="00911DF0"/>
    <w:rsid w:val="00912AD5"/>
    <w:rsid w:val="00913B6A"/>
    <w:rsid w:val="0091410E"/>
    <w:rsid w:val="009147CF"/>
    <w:rsid w:val="00914D98"/>
    <w:rsid w:val="009165B7"/>
    <w:rsid w:val="00920B94"/>
    <w:rsid w:val="0092287B"/>
    <w:rsid w:val="00922B0E"/>
    <w:rsid w:val="00922C5D"/>
    <w:rsid w:val="0092308B"/>
    <w:rsid w:val="009237C7"/>
    <w:rsid w:val="00923893"/>
    <w:rsid w:val="009248C1"/>
    <w:rsid w:val="0092515E"/>
    <w:rsid w:val="00925795"/>
    <w:rsid w:val="00926165"/>
    <w:rsid w:val="00926BA1"/>
    <w:rsid w:val="00927B3D"/>
    <w:rsid w:val="00930850"/>
    <w:rsid w:val="00932186"/>
    <w:rsid w:val="009321F4"/>
    <w:rsid w:val="00933A86"/>
    <w:rsid w:val="00934C26"/>
    <w:rsid w:val="00934DA5"/>
    <w:rsid w:val="00935D6A"/>
    <w:rsid w:val="00936276"/>
    <w:rsid w:val="00936F7E"/>
    <w:rsid w:val="00937560"/>
    <w:rsid w:val="00940C3F"/>
    <w:rsid w:val="00941DCD"/>
    <w:rsid w:val="00942348"/>
    <w:rsid w:val="00945558"/>
    <w:rsid w:val="009456C5"/>
    <w:rsid w:val="00945712"/>
    <w:rsid w:val="00947425"/>
    <w:rsid w:val="0094752E"/>
    <w:rsid w:val="0095237F"/>
    <w:rsid w:val="009559A7"/>
    <w:rsid w:val="00955CB0"/>
    <w:rsid w:val="009606ED"/>
    <w:rsid w:val="00960A7D"/>
    <w:rsid w:val="00960D26"/>
    <w:rsid w:val="00960F8E"/>
    <w:rsid w:val="009619D0"/>
    <w:rsid w:val="00963E2B"/>
    <w:rsid w:val="00964C2D"/>
    <w:rsid w:val="009652DC"/>
    <w:rsid w:val="009656B1"/>
    <w:rsid w:val="009671E4"/>
    <w:rsid w:val="009673A9"/>
    <w:rsid w:val="00967580"/>
    <w:rsid w:val="009716C1"/>
    <w:rsid w:val="009717DB"/>
    <w:rsid w:val="00971DD5"/>
    <w:rsid w:val="009723AD"/>
    <w:rsid w:val="0097416F"/>
    <w:rsid w:val="00976288"/>
    <w:rsid w:val="00976EAA"/>
    <w:rsid w:val="0097736D"/>
    <w:rsid w:val="00977888"/>
    <w:rsid w:val="0097788C"/>
    <w:rsid w:val="00977E64"/>
    <w:rsid w:val="00980A23"/>
    <w:rsid w:val="00980B7A"/>
    <w:rsid w:val="009848AB"/>
    <w:rsid w:val="00985B77"/>
    <w:rsid w:val="00985E6F"/>
    <w:rsid w:val="00990437"/>
    <w:rsid w:val="00992167"/>
    <w:rsid w:val="009921E3"/>
    <w:rsid w:val="009929A2"/>
    <w:rsid w:val="00994317"/>
    <w:rsid w:val="009964A8"/>
    <w:rsid w:val="00996F5C"/>
    <w:rsid w:val="009970AF"/>
    <w:rsid w:val="00997767"/>
    <w:rsid w:val="00997DCF"/>
    <w:rsid w:val="009A2A02"/>
    <w:rsid w:val="009A2D30"/>
    <w:rsid w:val="009A386B"/>
    <w:rsid w:val="009A3914"/>
    <w:rsid w:val="009A4408"/>
    <w:rsid w:val="009A6152"/>
    <w:rsid w:val="009B01BD"/>
    <w:rsid w:val="009B0806"/>
    <w:rsid w:val="009B0AD7"/>
    <w:rsid w:val="009B0F80"/>
    <w:rsid w:val="009B1468"/>
    <w:rsid w:val="009B287F"/>
    <w:rsid w:val="009B3837"/>
    <w:rsid w:val="009B41DE"/>
    <w:rsid w:val="009B556F"/>
    <w:rsid w:val="009B5866"/>
    <w:rsid w:val="009B59CA"/>
    <w:rsid w:val="009B5CE4"/>
    <w:rsid w:val="009B6F73"/>
    <w:rsid w:val="009B7B74"/>
    <w:rsid w:val="009C0925"/>
    <w:rsid w:val="009C179B"/>
    <w:rsid w:val="009C1C38"/>
    <w:rsid w:val="009C3A2C"/>
    <w:rsid w:val="009C5FD0"/>
    <w:rsid w:val="009C6C14"/>
    <w:rsid w:val="009C729F"/>
    <w:rsid w:val="009C7532"/>
    <w:rsid w:val="009C760A"/>
    <w:rsid w:val="009C76EF"/>
    <w:rsid w:val="009C7C5D"/>
    <w:rsid w:val="009C7CE0"/>
    <w:rsid w:val="009D0B73"/>
    <w:rsid w:val="009D0B78"/>
    <w:rsid w:val="009D0D05"/>
    <w:rsid w:val="009D191C"/>
    <w:rsid w:val="009D1AFF"/>
    <w:rsid w:val="009D211B"/>
    <w:rsid w:val="009D5E64"/>
    <w:rsid w:val="009D666D"/>
    <w:rsid w:val="009D7FD6"/>
    <w:rsid w:val="009E06FA"/>
    <w:rsid w:val="009E1390"/>
    <w:rsid w:val="009E20A1"/>
    <w:rsid w:val="009E229D"/>
    <w:rsid w:val="009E236F"/>
    <w:rsid w:val="009E2552"/>
    <w:rsid w:val="009E2838"/>
    <w:rsid w:val="009E5144"/>
    <w:rsid w:val="009E55CD"/>
    <w:rsid w:val="009E7C08"/>
    <w:rsid w:val="009F0219"/>
    <w:rsid w:val="009F047A"/>
    <w:rsid w:val="009F1C47"/>
    <w:rsid w:val="009F21A3"/>
    <w:rsid w:val="009F222F"/>
    <w:rsid w:val="009F3A79"/>
    <w:rsid w:val="009F49B4"/>
    <w:rsid w:val="009F4ABB"/>
    <w:rsid w:val="009F5533"/>
    <w:rsid w:val="009F5E4D"/>
    <w:rsid w:val="009F70E5"/>
    <w:rsid w:val="009F7E2E"/>
    <w:rsid w:val="00A0002E"/>
    <w:rsid w:val="00A00D2A"/>
    <w:rsid w:val="00A0268C"/>
    <w:rsid w:val="00A048AC"/>
    <w:rsid w:val="00A05B3E"/>
    <w:rsid w:val="00A06A36"/>
    <w:rsid w:val="00A104FE"/>
    <w:rsid w:val="00A10BF4"/>
    <w:rsid w:val="00A12379"/>
    <w:rsid w:val="00A1292A"/>
    <w:rsid w:val="00A12BE2"/>
    <w:rsid w:val="00A13AC2"/>
    <w:rsid w:val="00A143D3"/>
    <w:rsid w:val="00A14926"/>
    <w:rsid w:val="00A1568F"/>
    <w:rsid w:val="00A15B76"/>
    <w:rsid w:val="00A16414"/>
    <w:rsid w:val="00A17B1A"/>
    <w:rsid w:val="00A17FCD"/>
    <w:rsid w:val="00A205CE"/>
    <w:rsid w:val="00A20EAC"/>
    <w:rsid w:val="00A22426"/>
    <w:rsid w:val="00A238C6"/>
    <w:rsid w:val="00A23F65"/>
    <w:rsid w:val="00A253DE"/>
    <w:rsid w:val="00A257EE"/>
    <w:rsid w:val="00A261B9"/>
    <w:rsid w:val="00A26E48"/>
    <w:rsid w:val="00A2728A"/>
    <w:rsid w:val="00A317F4"/>
    <w:rsid w:val="00A33DD5"/>
    <w:rsid w:val="00A34469"/>
    <w:rsid w:val="00A368CF"/>
    <w:rsid w:val="00A373C2"/>
    <w:rsid w:val="00A40CE1"/>
    <w:rsid w:val="00A42B70"/>
    <w:rsid w:val="00A43A41"/>
    <w:rsid w:val="00A4422A"/>
    <w:rsid w:val="00A44231"/>
    <w:rsid w:val="00A442F7"/>
    <w:rsid w:val="00A4515E"/>
    <w:rsid w:val="00A45969"/>
    <w:rsid w:val="00A459A4"/>
    <w:rsid w:val="00A47AED"/>
    <w:rsid w:val="00A514AC"/>
    <w:rsid w:val="00A519FE"/>
    <w:rsid w:val="00A53E98"/>
    <w:rsid w:val="00A55659"/>
    <w:rsid w:val="00A557BE"/>
    <w:rsid w:val="00A557F5"/>
    <w:rsid w:val="00A56577"/>
    <w:rsid w:val="00A570DA"/>
    <w:rsid w:val="00A57546"/>
    <w:rsid w:val="00A61DEE"/>
    <w:rsid w:val="00A61E85"/>
    <w:rsid w:val="00A624B6"/>
    <w:rsid w:val="00A63405"/>
    <w:rsid w:val="00A6413D"/>
    <w:rsid w:val="00A64EAB"/>
    <w:rsid w:val="00A654CA"/>
    <w:rsid w:val="00A659E4"/>
    <w:rsid w:val="00A65B7E"/>
    <w:rsid w:val="00A66B03"/>
    <w:rsid w:val="00A67CAB"/>
    <w:rsid w:val="00A71A59"/>
    <w:rsid w:val="00A721C0"/>
    <w:rsid w:val="00A72710"/>
    <w:rsid w:val="00A73AE0"/>
    <w:rsid w:val="00A740BC"/>
    <w:rsid w:val="00A75A90"/>
    <w:rsid w:val="00A77E81"/>
    <w:rsid w:val="00A80491"/>
    <w:rsid w:val="00A81464"/>
    <w:rsid w:val="00A81D8B"/>
    <w:rsid w:val="00A82376"/>
    <w:rsid w:val="00A826BE"/>
    <w:rsid w:val="00A8448B"/>
    <w:rsid w:val="00A849A5"/>
    <w:rsid w:val="00A84E86"/>
    <w:rsid w:val="00A85859"/>
    <w:rsid w:val="00A86DC4"/>
    <w:rsid w:val="00A87917"/>
    <w:rsid w:val="00A9107B"/>
    <w:rsid w:val="00A919AA"/>
    <w:rsid w:val="00A91BC3"/>
    <w:rsid w:val="00A94419"/>
    <w:rsid w:val="00A96DE8"/>
    <w:rsid w:val="00AA0BE5"/>
    <w:rsid w:val="00AA13A6"/>
    <w:rsid w:val="00AA2703"/>
    <w:rsid w:val="00AA30A9"/>
    <w:rsid w:val="00AA342A"/>
    <w:rsid w:val="00AA600C"/>
    <w:rsid w:val="00AA6AF4"/>
    <w:rsid w:val="00AA71B3"/>
    <w:rsid w:val="00AB27AF"/>
    <w:rsid w:val="00AB2A1F"/>
    <w:rsid w:val="00AB2F77"/>
    <w:rsid w:val="00AB3ACA"/>
    <w:rsid w:val="00AB4087"/>
    <w:rsid w:val="00AB5292"/>
    <w:rsid w:val="00AB610A"/>
    <w:rsid w:val="00AB6AF6"/>
    <w:rsid w:val="00AB73DF"/>
    <w:rsid w:val="00AC0D86"/>
    <w:rsid w:val="00AC12F9"/>
    <w:rsid w:val="00AC1CFF"/>
    <w:rsid w:val="00AC512B"/>
    <w:rsid w:val="00AC5B59"/>
    <w:rsid w:val="00AC6A27"/>
    <w:rsid w:val="00AC6B49"/>
    <w:rsid w:val="00AC734C"/>
    <w:rsid w:val="00AD0F0B"/>
    <w:rsid w:val="00AD1C33"/>
    <w:rsid w:val="00AD2151"/>
    <w:rsid w:val="00AD215E"/>
    <w:rsid w:val="00AD34AA"/>
    <w:rsid w:val="00AD49BA"/>
    <w:rsid w:val="00AD4B2E"/>
    <w:rsid w:val="00AD5762"/>
    <w:rsid w:val="00AD5B3F"/>
    <w:rsid w:val="00AD5D7D"/>
    <w:rsid w:val="00AD71AF"/>
    <w:rsid w:val="00AE06CA"/>
    <w:rsid w:val="00AE1955"/>
    <w:rsid w:val="00AE1A74"/>
    <w:rsid w:val="00AE1C08"/>
    <w:rsid w:val="00AE5302"/>
    <w:rsid w:val="00AE5637"/>
    <w:rsid w:val="00AE5B37"/>
    <w:rsid w:val="00AE5E57"/>
    <w:rsid w:val="00AE613C"/>
    <w:rsid w:val="00AE6C07"/>
    <w:rsid w:val="00AE7F4A"/>
    <w:rsid w:val="00AF053F"/>
    <w:rsid w:val="00AF172A"/>
    <w:rsid w:val="00AF1E04"/>
    <w:rsid w:val="00AF1FBD"/>
    <w:rsid w:val="00AF37AF"/>
    <w:rsid w:val="00AF3832"/>
    <w:rsid w:val="00AF3C54"/>
    <w:rsid w:val="00AF5989"/>
    <w:rsid w:val="00AF603D"/>
    <w:rsid w:val="00AF6337"/>
    <w:rsid w:val="00B002D8"/>
    <w:rsid w:val="00B0102D"/>
    <w:rsid w:val="00B0492C"/>
    <w:rsid w:val="00B05683"/>
    <w:rsid w:val="00B05791"/>
    <w:rsid w:val="00B078DB"/>
    <w:rsid w:val="00B1039B"/>
    <w:rsid w:val="00B12725"/>
    <w:rsid w:val="00B133CF"/>
    <w:rsid w:val="00B139E7"/>
    <w:rsid w:val="00B14B89"/>
    <w:rsid w:val="00B15743"/>
    <w:rsid w:val="00B159C0"/>
    <w:rsid w:val="00B16BFD"/>
    <w:rsid w:val="00B17673"/>
    <w:rsid w:val="00B1784B"/>
    <w:rsid w:val="00B227C8"/>
    <w:rsid w:val="00B23236"/>
    <w:rsid w:val="00B232CD"/>
    <w:rsid w:val="00B23C6E"/>
    <w:rsid w:val="00B24BA3"/>
    <w:rsid w:val="00B250B3"/>
    <w:rsid w:val="00B270D2"/>
    <w:rsid w:val="00B2784F"/>
    <w:rsid w:val="00B309B5"/>
    <w:rsid w:val="00B31A5D"/>
    <w:rsid w:val="00B338A7"/>
    <w:rsid w:val="00B34B97"/>
    <w:rsid w:val="00B3623B"/>
    <w:rsid w:val="00B37046"/>
    <w:rsid w:val="00B3716E"/>
    <w:rsid w:val="00B37E19"/>
    <w:rsid w:val="00B42724"/>
    <w:rsid w:val="00B4328C"/>
    <w:rsid w:val="00B446D9"/>
    <w:rsid w:val="00B45FC4"/>
    <w:rsid w:val="00B50098"/>
    <w:rsid w:val="00B5142B"/>
    <w:rsid w:val="00B51CD8"/>
    <w:rsid w:val="00B5363F"/>
    <w:rsid w:val="00B554A1"/>
    <w:rsid w:val="00B555F5"/>
    <w:rsid w:val="00B55653"/>
    <w:rsid w:val="00B5589F"/>
    <w:rsid w:val="00B571BF"/>
    <w:rsid w:val="00B57329"/>
    <w:rsid w:val="00B60C15"/>
    <w:rsid w:val="00B63A70"/>
    <w:rsid w:val="00B64777"/>
    <w:rsid w:val="00B6482F"/>
    <w:rsid w:val="00B6583C"/>
    <w:rsid w:val="00B66F24"/>
    <w:rsid w:val="00B678FE"/>
    <w:rsid w:val="00B719B9"/>
    <w:rsid w:val="00B71DFF"/>
    <w:rsid w:val="00B71E1B"/>
    <w:rsid w:val="00B7271C"/>
    <w:rsid w:val="00B73401"/>
    <w:rsid w:val="00B73553"/>
    <w:rsid w:val="00B739E3"/>
    <w:rsid w:val="00B73C92"/>
    <w:rsid w:val="00B742C4"/>
    <w:rsid w:val="00B748E3"/>
    <w:rsid w:val="00B74BC0"/>
    <w:rsid w:val="00B75E72"/>
    <w:rsid w:val="00B76706"/>
    <w:rsid w:val="00B76D56"/>
    <w:rsid w:val="00B77857"/>
    <w:rsid w:val="00B77952"/>
    <w:rsid w:val="00B77E05"/>
    <w:rsid w:val="00B8061F"/>
    <w:rsid w:val="00B8233B"/>
    <w:rsid w:val="00B82940"/>
    <w:rsid w:val="00B83918"/>
    <w:rsid w:val="00B83C24"/>
    <w:rsid w:val="00B84C6E"/>
    <w:rsid w:val="00B8547B"/>
    <w:rsid w:val="00B85659"/>
    <w:rsid w:val="00B85DB5"/>
    <w:rsid w:val="00B8646F"/>
    <w:rsid w:val="00B86C90"/>
    <w:rsid w:val="00B87381"/>
    <w:rsid w:val="00B90672"/>
    <w:rsid w:val="00B923BE"/>
    <w:rsid w:val="00B93FB1"/>
    <w:rsid w:val="00B94805"/>
    <w:rsid w:val="00B95A5A"/>
    <w:rsid w:val="00BA275D"/>
    <w:rsid w:val="00BA473C"/>
    <w:rsid w:val="00BA520E"/>
    <w:rsid w:val="00BA5803"/>
    <w:rsid w:val="00BA5F24"/>
    <w:rsid w:val="00BA6756"/>
    <w:rsid w:val="00BA6DFE"/>
    <w:rsid w:val="00BA7479"/>
    <w:rsid w:val="00BA76F6"/>
    <w:rsid w:val="00BB0A30"/>
    <w:rsid w:val="00BB0FCE"/>
    <w:rsid w:val="00BB29E6"/>
    <w:rsid w:val="00BB2AC5"/>
    <w:rsid w:val="00BB4D63"/>
    <w:rsid w:val="00BB74EB"/>
    <w:rsid w:val="00BB76CF"/>
    <w:rsid w:val="00BB7BC2"/>
    <w:rsid w:val="00BC2893"/>
    <w:rsid w:val="00BC2C3C"/>
    <w:rsid w:val="00BC3CFB"/>
    <w:rsid w:val="00BC4EA0"/>
    <w:rsid w:val="00BC5EED"/>
    <w:rsid w:val="00BC6B8D"/>
    <w:rsid w:val="00BC701E"/>
    <w:rsid w:val="00BC7098"/>
    <w:rsid w:val="00BC7BDA"/>
    <w:rsid w:val="00BD23E2"/>
    <w:rsid w:val="00BD245E"/>
    <w:rsid w:val="00BD39BD"/>
    <w:rsid w:val="00BD4A43"/>
    <w:rsid w:val="00BD4A9C"/>
    <w:rsid w:val="00BD51C4"/>
    <w:rsid w:val="00BD732C"/>
    <w:rsid w:val="00BD7962"/>
    <w:rsid w:val="00BD7BD5"/>
    <w:rsid w:val="00BE09A1"/>
    <w:rsid w:val="00BE6D90"/>
    <w:rsid w:val="00BF0318"/>
    <w:rsid w:val="00BF3366"/>
    <w:rsid w:val="00BF438A"/>
    <w:rsid w:val="00BF53EF"/>
    <w:rsid w:val="00BF6197"/>
    <w:rsid w:val="00BF61AE"/>
    <w:rsid w:val="00BF64F7"/>
    <w:rsid w:val="00BF7970"/>
    <w:rsid w:val="00C02634"/>
    <w:rsid w:val="00C04465"/>
    <w:rsid w:val="00C05306"/>
    <w:rsid w:val="00C05307"/>
    <w:rsid w:val="00C0775E"/>
    <w:rsid w:val="00C11438"/>
    <w:rsid w:val="00C11FBF"/>
    <w:rsid w:val="00C126C3"/>
    <w:rsid w:val="00C153B0"/>
    <w:rsid w:val="00C15C55"/>
    <w:rsid w:val="00C1603D"/>
    <w:rsid w:val="00C16093"/>
    <w:rsid w:val="00C16153"/>
    <w:rsid w:val="00C161A8"/>
    <w:rsid w:val="00C16718"/>
    <w:rsid w:val="00C17613"/>
    <w:rsid w:val="00C21C0B"/>
    <w:rsid w:val="00C23056"/>
    <w:rsid w:val="00C253C8"/>
    <w:rsid w:val="00C279F5"/>
    <w:rsid w:val="00C30434"/>
    <w:rsid w:val="00C30AA5"/>
    <w:rsid w:val="00C33FF2"/>
    <w:rsid w:val="00C340A1"/>
    <w:rsid w:val="00C343C3"/>
    <w:rsid w:val="00C346B6"/>
    <w:rsid w:val="00C35287"/>
    <w:rsid w:val="00C366D1"/>
    <w:rsid w:val="00C367F2"/>
    <w:rsid w:val="00C37225"/>
    <w:rsid w:val="00C37707"/>
    <w:rsid w:val="00C37F7E"/>
    <w:rsid w:val="00C403D7"/>
    <w:rsid w:val="00C4389C"/>
    <w:rsid w:val="00C43E69"/>
    <w:rsid w:val="00C43F20"/>
    <w:rsid w:val="00C44663"/>
    <w:rsid w:val="00C50582"/>
    <w:rsid w:val="00C50F89"/>
    <w:rsid w:val="00C51192"/>
    <w:rsid w:val="00C51EDD"/>
    <w:rsid w:val="00C52D2E"/>
    <w:rsid w:val="00C53DBC"/>
    <w:rsid w:val="00C54B07"/>
    <w:rsid w:val="00C5624E"/>
    <w:rsid w:val="00C569FC"/>
    <w:rsid w:val="00C57408"/>
    <w:rsid w:val="00C6016F"/>
    <w:rsid w:val="00C63920"/>
    <w:rsid w:val="00C63C12"/>
    <w:rsid w:val="00C641A9"/>
    <w:rsid w:val="00C659C1"/>
    <w:rsid w:val="00C67654"/>
    <w:rsid w:val="00C67714"/>
    <w:rsid w:val="00C70301"/>
    <w:rsid w:val="00C72317"/>
    <w:rsid w:val="00C72BF6"/>
    <w:rsid w:val="00C73F66"/>
    <w:rsid w:val="00C74205"/>
    <w:rsid w:val="00C7434E"/>
    <w:rsid w:val="00C74A08"/>
    <w:rsid w:val="00C75A03"/>
    <w:rsid w:val="00C76B4C"/>
    <w:rsid w:val="00C77A49"/>
    <w:rsid w:val="00C8146D"/>
    <w:rsid w:val="00C82B2A"/>
    <w:rsid w:val="00C82DD0"/>
    <w:rsid w:val="00C82F1B"/>
    <w:rsid w:val="00C834AA"/>
    <w:rsid w:val="00C86F00"/>
    <w:rsid w:val="00C8717E"/>
    <w:rsid w:val="00C90740"/>
    <w:rsid w:val="00C90AA3"/>
    <w:rsid w:val="00C91D78"/>
    <w:rsid w:val="00C947DF"/>
    <w:rsid w:val="00C96D31"/>
    <w:rsid w:val="00CA0209"/>
    <w:rsid w:val="00CA1D36"/>
    <w:rsid w:val="00CA37FB"/>
    <w:rsid w:val="00CA3BBB"/>
    <w:rsid w:val="00CA4341"/>
    <w:rsid w:val="00CA54E5"/>
    <w:rsid w:val="00CA5D67"/>
    <w:rsid w:val="00CA67B9"/>
    <w:rsid w:val="00CA7861"/>
    <w:rsid w:val="00CB09C3"/>
    <w:rsid w:val="00CB0D1A"/>
    <w:rsid w:val="00CB0EF3"/>
    <w:rsid w:val="00CB3F80"/>
    <w:rsid w:val="00CB4455"/>
    <w:rsid w:val="00CB5320"/>
    <w:rsid w:val="00CB5F10"/>
    <w:rsid w:val="00CB6BC1"/>
    <w:rsid w:val="00CB6F8F"/>
    <w:rsid w:val="00CB76AB"/>
    <w:rsid w:val="00CC02C2"/>
    <w:rsid w:val="00CC19F8"/>
    <w:rsid w:val="00CC1B05"/>
    <w:rsid w:val="00CC2856"/>
    <w:rsid w:val="00CC3152"/>
    <w:rsid w:val="00CC3718"/>
    <w:rsid w:val="00CC37A6"/>
    <w:rsid w:val="00CC3CBD"/>
    <w:rsid w:val="00CC3F69"/>
    <w:rsid w:val="00CC5A97"/>
    <w:rsid w:val="00CC68C0"/>
    <w:rsid w:val="00CC7BAD"/>
    <w:rsid w:val="00CD09D0"/>
    <w:rsid w:val="00CD2361"/>
    <w:rsid w:val="00CD2CA5"/>
    <w:rsid w:val="00CD2E17"/>
    <w:rsid w:val="00CD3DDD"/>
    <w:rsid w:val="00CD4581"/>
    <w:rsid w:val="00CD5493"/>
    <w:rsid w:val="00CD6079"/>
    <w:rsid w:val="00CD7736"/>
    <w:rsid w:val="00CE0AB0"/>
    <w:rsid w:val="00CE0F5E"/>
    <w:rsid w:val="00CE2885"/>
    <w:rsid w:val="00CE36A7"/>
    <w:rsid w:val="00CE3CEB"/>
    <w:rsid w:val="00CE737D"/>
    <w:rsid w:val="00CF0260"/>
    <w:rsid w:val="00CF03B1"/>
    <w:rsid w:val="00CF1B43"/>
    <w:rsid w:val="00CF265A"/>
    <w:rsid w:val="00CF27A8"/>
    <w:rsid w:val="00CF3580"/>
    <w:rsid w:val="00CF3B59"/>
    <w:rsid w:val="00CF5DD0"/>
    <w:rsid w:val="00CF6439"/>
    <w:rsid w:val="00CF7B06"/>
    <w:rsid w:val="00D00F04"/>
    <w:rsid w:val="00D01027"/>
    <w:rsid w:val="00D01055"/>
    <w:rsid w:val="00D025FE"/>
    <w:rsid w:val="00D02799"/>
    <w:rsid w:val="00D03D84"/>
    <w:rsid w:val="00D03E14"/>
    <w:rsid w:val="00D06200"/>
    <w:rsid w:val="00D069D8"/>
    <w:rsid w:val="00D10552"/>
    <w:rsid w:val="00D10CCB"/>
    <w:rsid w:val="00D124C0"/>
    <w:rsid w:val="00D14427"/>
    <w:rsid w:val="00D1546B"/>
    <w:rsid w:val="00D15A1B"/>
    <w:rsid w:val="00D2070C"/>
    <w:rsid w:val="00D20E88"/>
    <w:rsid w:val="00D215D5"/>
    <w:rsid w:val="00D21B3A"/>
    <w:rsid w:val="00D21D06"/>
    <w:rsid w:val="00D225FF"/>
    <w:rsid w:val="00D23ACC"/>
    <w:rsid w:val="00D24258"/>
    <w:rsid w:val="00D2538B"/>
    <w:rsid w:val="00D27123"/>
    <w:rsid w:val="00D272FF"/>
    <w:rsid w:val="00D27749"/>
    <w:rsid w:val="00D30B6B"/>
    <w:rsid w:val="00D30CCD"/>
    <w:rsid w:val="00D30EC4"/>
    <w:rsid w:val="00D3180E"/>
    <w:rsid w:val="00D32F6B"/>
    <w:rsid w:val="00D349B4"/>
    <w:rsid w:val="00D34C9E"/>
    <w:rsid w:val="00D353FE"/>
    <w:rsid w:val="00D3623F"/>
    <w:rsid w:val="00D37556"/>
    <w:rsid w:val="00D37AAD"/>
    <w:rsid w:val="00D40F8D"/>
    <w:rsid w:val="00D41872"/>
    <w:rsid w:val="00D41D22"/>
    <w:rsid w:val="00D46BDB"/>
    <w:rsid w:val="00D46C97"/>
    <w:rsid w:val="00D46CE2"/>
    <w:rsid w:val="00D471BA"/>
    <w:rsid w:val="00D50713"/>
    <w:rsid w:val="00D50DA8"/>
    <w:rsid w:val="00D5141D"/>
    <w:rsid w:val="00D51A09"/>
    <w:rsid w:val="00D51BB8"/>
    <w:rsid w:val="00D51BCD"/>
    <w:rsid w:val="00D5211F"/>
    <w:rsid w:val="00D52E9A"/>
    <w:rsid w:val="00D534FA"/>
    <w:rsid w:val="00D54E2D"/>
    <w:rsid w:val="00D60995"/>
    <w:rsid w:val="00D60DA1"/>
    <w:rsid w:val="00D6254D"/>
    <w:rsid w:val="00D6413B"/>
    <w:rsid w:val="00D645DF"/>
    <w:rsid w:val="00D659E5"/>
    <w:rsid w:val="00D66054"/>
    <w:rsid w:val="00D71E72"/>
    <w:rsid w:val="00D728C0"/>
    <w:rsid w:val="00D7449B"/>
    <w:rsid w:val="00D757C6"/>
    <w:rsid w:val="00D77530"/>
    <w:rsid w:val="00D818CC"/>
    <w:rsid w:val="00D8560B"/>
    <w:rsid w:val="00D91708"/>
    <w:rsid w:val="00D93170"/>
    <w:rsid w:val="00D943B3"/>
    <w:rsid w:val="00D94EB5"/>
    <w:rsid w:val="00D9533D"/>
    <w:rsid w:val="00D95CDA"/>
    <w:rsid w:val="00DA054C"/>
    <w:rsid w:val="00DA0EC0"/>
    <w:rsid w:val="00DA0F10"/>
    <w:rsid w:val="00DA16B7"/>
    <w:rsid w:val="00DA1E9B"/>
    <w:rsid w:val="00DA35E1"/>
    <w:rsid w:val="00DA3C41"/>
    <w:rsid w:val="00DA3E5F"/>
    <w:rsid w:val="00DA3F61"/>
    <w:rsid w:val="00DA4636"/>
    <w:rsid w:val="00DA4EE2"/>
    <w:rsid w:val="00DA6A60"/>
    <w:rsid w:val="00DA77A2"/>
    <w:rsid w:val="00DB18BB"/>
    <w:rsid w:val="00DB27BE"/>
    <w:rsid w:val="00DB4931"/>
    <w:rsid w:val="00DB5974"/>
    <w:rsid w:val="00DB5DA2"/>
    <w:rsid w:val="00DB62C6"/>
    <w:rsid w:val="00DC093A"/>
    <w:rsid w:val="00DC13F1"/>
    <w:rsid w:val="00DC196F"/>
    <w:rsid w:val="00DC1D19"/>
    <w:rsid w:val="00DC20A3"/>
    <w:rsid w:val="00DC24F6"/>
    <w:rsid w:val="00DC3215"/>
    <w:rsid w:val="00DC34E0"/>
    <w:rsid w:val="00DC46E1"/>
    <w:rsid w:val="00DC52C6"/>
    <w:rsid w:val="00DC5634"/>
    <w:rsid w:val="00DC6F84"/>
    <w:rsid w:val="00DC7824"/>
    <w:rsid w:val="00DC7889"/>
    <w:rsid w:val="00DD078B"/>
    <w:rsid w:val="00DD28A5"/>
    <w:rsid w:val="00DD38B6"/>
    <w:rsid w:val="00DD5906"/>
    <w:rsid w:val="00DD6170"/>
    <w:rsid w:val="00DD7A3F"/>
    <w:rsid w:val="00DD7F4F"/>
    <w:rsid w:val="00DE229C"/>
    <w:rsid w:val="00DE3D1D"/>
    <w:rsid w:val="00DE457F"/>
    <w:rsid w:val="00DE6DAF"/>
    <w:rsid w:val="00DF1503"/>
    <w:rsid w:val="00DF16BB"/>
    <w:rsid w:val="00DF23DE"/>
    <w:rsid w:val="00DF363F"/>
    <w:rsid w:val="00DF4130"/>
    <w:rsid w:val="00DF4654"/>
    <w:rsid w:val="00DF468E"/>
    <w:rsid w:val="00DF4EBE"/>
    <w:rsid w:val="00DF5344"/>
    <w:rsid w:val="00DF5537"/>
    <w:rsid w:val="00DF62B4"/>
    <w:rsid w:val="00DF63C4"/>
    <w:rsid w:val="00E019B0"/>
    <w:rsid w:val="00E05A5C"/>
    <w:rsid w:val="00E05B01"/>
    <w:rsid w:val="00E05E5F"/>
    <w:rsid w:val="00E066A8"/>
    <w:rsid w:val="00E068A4"/>
    <w:rsid w:val="00E07E48"/>
    <w:rsid w:val="00E12F78"/>
    <w:rsid w:val="00E16356"/>
    <w:rsid w:val="00E16674"/>
    <w:rsid w:val="00E1673B"/>
    <w:rsid w:val="00E17581"/>
    <w:rsid w:val="00E21B9B"/>
    <w:rsid w:val="00E23F1B"/>
    <w:rsid w:val="00E252B3"/>
    <w:rsid w:val="00E26FF3"/>
    <w:rsid w:val="00E27299"/>
    <w:rsid w:val="00E3083F"/>
    <w:rsid w:val="00E30FC6"/>
    <w:rsid w:val="00E318B4"/>
    <w:rsid w:val="00E31C65"/>
    <w:rsid w:val="00E3220E"/>
    <w:rsid w:val="00E347DC"/>
    <w:rsid w:val="00E358CB"/>
    <w:rsid w:val="00E35DA4"/>
    <w:rsid w:val="00E3642A"/>
    <w:rsid w:val="00E375BD"/>
    <w:rsid w:val="00E41A6B"/>
    <w:rsid w:val="00E41DDA"/>
    <w:rsid w:val="00E41F02"/>
    <w:rsid w:val="00E45B29"/>
    <w:rsid w:val="00E46114"/>
    <w:rsid w:val="00E4724E"/>
    <w:rsid w:val="00E476E6"/>
    <w:rsid w:val="00E47836"/>
    <w:rsid w:val="00E50D93"/>
    <w:rsid w:val="00E519E8"/>
    <w:rsid w:val="00E5248D"/>
    <w:rsid w:val="00E52636"/>
    <w:rsid w:val="00E538CF"/>
    <w:rsid w:val="00E53AC8"/>
    <w:rsid w:val="00E54D6A"/>
    <w:rsid w:val="00E55CF7"/>
    <w:rsid w:val="00E56516"/>
    <w:rsid w:val="00E624AD"/>
    <w:rsid w:val="00E62D9C"/>
    <w:rsid w:val="00E6356B"/>
    <w:rsid w:val="00E65604"/>
    <w:rsid w:val="00E6561F"/>
    <w:rsid w:val="00E67DBC"/>
    <w:rsid w:val="00E705F9"/>
    <w:rsid w:val="00E71736"/>
    <w:rsid w:val="00E718D7"/>
    <w:rsid w:val="00E71E2F"/>
    <w:rsid w:val="00E71EDC"/>
    <w:rsid w:val="00E71F21"/>
    <w:rsid w:val="00E71FED"/>
    <w:rsid w:val="00E722B6"/>
    <w:rsid w:val="00E72493"/>
    <w:rsid w:val="00E73841"/>
    <w:rsid w:val="00E745B7"/>
    <w:rsid w:val="00E74833"/>
    <w:rsid w:val="00E74ED1"/>
    <w:rsid w:val="00E80134"/>
    <w:rsid w:val="00E81107"/>
    <w:rsid w:val="00E81FCF"/>
    <w:rsid w:val="00E83284"/>
    <w:rsid w:val="00E84BB6"/>
    <w:rsid w:val="00E84F0A"/>
    <w:rsid w:val="00E86CD6"/>
    <w:rsid w:val="00E8706E"/>
    <w:rsid w:val="00E91BAE"/>
    <w:rsid w:val="00E93AB6"/>
    <w:rsid w:val="00E94C46"/>
    <w:rsid w:val="00E94FD2"/>
    <w:rsid w:val="00E96D86"/>
    <w:rsid w:val="00E978B9"/>
    <w:rsid w:val="00E97F3B"/>
    <w:rsid w:val="00EA022F"/>
    <w:rsid w:val="00EA02BC"/>
    <w:rsid w:val="00EA12DD"/>
    <w:rsid w:val="00EA4A27"/>
    <w:rsid w:val="00EA5426"/>
    <w:rsid w:val="00EB0D2A"/>
    <w:rsid w:val="00EB362D"/>
    <w:rsid w:val="00EB3B49"/>
    <w:rsid w:val="00EB3DFF"/>
    <w:rsid w:val="00EB64F4"/>
    <w:rsid w:val="00EB692C"/>
    <w:rsid w:val="00EB79C1"/>
    <w:rsid w:val="00EC024D"/>
    <w:rsid w:val="00EC08FD"/>
    <w:rsid w:val="00EC118A"/>
    <w:rsid w:val="00EC364F"/>
    <w:rsid w:val="00EC3901"/>
    <w:rsid w:val="00EC402A"/>
    <w:rsid w:val="00EC57BB"/>
    <w:rsid w:val="00EC5BF5"/>
    <w:rsid w:val="00EC61F9"/>
    <w:rsid w:val="00EC648D"/>
    <w:rsid w:val="00EC68F9"/>
    <w:rsid w:val="00EC76DB"/>
    <w:rsid w:val="00ED3E3E"/>
    <w:rsid w:val="00ED57CF"/>
    <w:rsid w:val="00EE0C19"/>
    <w:rsid w:val="00EE1BCF"/>
    <w:rsid w:val="00EE1BF9"/>
    <w:rsid w:val="00EE28C5"/>
    <w:rsid w:val="00EE3229"/>
    <w:rsid w:val="00EE4392"/>
    <w:rsid w:val="00EE49E7"/>
    <w:rsid w:val="00EE60CC"/>
    <w:rsid w:val="00EE75CB"/>
    <w:rsid w:val="00EE7C3C"/>
    <w:rsid w:val="00EF03D4"/>
    <w:rsid w:val="00EF1ED3"/>
    <w:rsid w:val="00EF3594"/>
    <w:rsid w:val="00EF5569"/>
    <w:rsid w:val="00EF60D1"/>
    <w:rsid w:val="00EF6C6E"/>
    <w:rsid w:val="00EF74D9"/>
    <w:rsid w:val="00F0065F"/>
    <w:rsid w:val="00F0112A"/>
    <w:rsid w:val="00F01A47"/>
    <w:rsid w:val="00F02B06"/>
    <w:rsid w:val="00F03BD0"/>
    <w:rsid w:val="00F0784A"/>
    <w:rsid w:val="00F10029"/>
    <w:rsid w:val="00F11341"/>
    <w:rsid w:val="00F11352"/>
    <w:rsid w:val="00F1321C"/>
    <w:rsid w:val="00F1376B"/>
    <w:rsid w:val="00F1421F"/>
    <w:rsid w:val="00F20D6C"/>
    <w:rsid w:val="00F239A0"/>
    <w:rsid w:val="00F23A25"/>
    <w:rsid w:val="00F25540"/>
    <w:rsid w:val="00F259FF"/>
    <w:rsid w:val="00F26B69"/>
    <w:rsid w:val="00F2754A"/>
    <w:rsid w:val="00F275A3"/>
    <w:rsid w:val="00F30013"/>
    <w:rsid w:val="00F30D9E"/>
    <w:rsid w:val="00F32B89"/>
    <w:rsid w:val="00F32BE3"/>
    <w:rsid w:val="00F32F1E"/>
    <w:rsid w:val="00F33253"/>
    <w:rsid w:val="00F35E64"/>
    <w:rsid w:val="00F37A29"/>
    <w:rsid w:val="00F37AFA"/>
    <w:rsid w:val="00F434ED"/>
    <w:rsid w:val="00F43A50"/>
    <w:rsid w:val="00F442B2"/>
    <w:rsid w:val="00F45C1E"/>
    <w:rsid w:val="00F45DB9"/>
    <w:rsid w:val="00F50FA5"/>
    <w:rsid w:val="00F5134E"/>
    <w:rsid w:val="00F54269"/>
    <w:rsid w:val="00F545D4"/>
    <w:rsid w:val="00F54C48"/>
    <w:rsid w:val="00F56B3A"/>
    <w:rsid w:val="00F6033D"/>
    <w:rsid w:val="00F60F37"/>
    <w:rsid w:val="00F628FC"/>
    <w:rsid w:val="00F65765"/>
    <w:rsid w:val="00F707D1"/>
    <w:rsid w:val="00F709EE"/>
    <w:rsid w:val="00F70A00"/>
    <w:rsid w:val="00F70B9C"/>
    <w:rsid w:val="00F712D6"/>
    <w:rsid w:val="00F71594"/>
    <w:rsid w:val="00F717CA"/>
    <w:rsid w:val="00F71E8B"/>
    <w:rsid w:val="00F71F15"/>
    <w:rsid w:val="00F737F9"/>
    <w:rsid w:val="00F73843"/>
    <w:rsid w:val="00F73888"/>
    <w:rsid w:val="00F74135"/>
    <w:rsid w:val="00F745A3"/>
    <w:rsid w:val="00F755D0"/>
    <w:rsid w:val="00F75D41"/>
    <w:rsid w:val="00F7607B"/>
    <w:rsid w:val="00F76CAF"/>
    <w:rsid w:val="00F76D91"/>
    <w:rsid w:val="00F7721F"/>
    <w:rsid w:val="00F7799F"/>
    <w:rsid w:val="00F77A3E"/>
    <w:rsid w:val="00F80F3D"/>
    <w:rsid w:val="00F8110F"/>
    <w:rsid w:val="00F820E1"/>
    <w:rsid w:val="00F83445"/>
    <w:rsid w:val="00F83456"/>
    <w:rsid w:val="00F852D8"/>
    <w:rsid w:val="00F86B4D"/>
    <w:rsid w:val="00F87E6C"/>
    <w:rsid w:val="00F9056B"/>
    <w:rsid w:val="00F91923"/>
    <w:rsid w:val="00F92093"/>
    <w:rsid w:val="00F92777"/>
    <w:rsid w:val="00F933DF"/>
    <w:rsid w:val="00F93595"/>
    <w:rsid w:val="00F951E3"/>
    <w:rsid w:val="00F95E50"/>
    <w:rsid w:val="00F97F7C"/>
    <w:rsid w:val="00FA20F5"/>
    <w:rsid w:val="00FA2409"/>
    <w:rsid w:val="00FA2647"/>
    <w:rsid w:val="00FA2B1C"/>
    <w:rsid w:val="00FA2CD4"/>
    <w:rsid w:val="00FA3855"/>
    <w:rsid w:val="00FA3D43"/>
    <w:rsid w:val="00FA4225"/>
    <w:rsid w:val="00FA45FD"/>
    <w:rsid w:val="00FA4C31"/>
    <w:rsid w:val="00FA5F95"/>
    <w:rsid w:val="00FA6382"/>
    <w:rsid w:val="00FA72C1"/>
    <w:rsid w:val="00FA77E3"/>
    <w:rsid w:val="00FB1D86"/>
    <w:rsid w:val="00FB34CF"/>
    <w:rsid w:val="00FB3E66"/>
    <w:rsid w:val="00FB3F55"/>
    <w:rsid w:val="00FB638F"/>
    <w:rsid w:val="00FB76BF"/>
    <w:rsid w:val="00FB7C67"/>
    <w:rsid w:val="00FC0598"/>
    <w:rsid w:val="00FC0661"/>
    <w:rsid w:val="00FC09C4"/>
    <w:rsid w:val="00FC162C"/>
    <w:rsid w:val="00FC18EF"/>
    <w:rsid w:val="00FC1B64"/>
    <w:rsid w:val="00FC1BCB"/>
    <w:rsid w:val="00FC24B9"/>
    <w:rsid w:val="00FC3515"/>
    <w:rsid w:val="00FC4141"/>
    <w:rsid w:val="00FC4A8F"/>
    <w:rsid w:val="00FC658C"/>
    <w:rsid w:val="00FC728E"/>
    <w:rsid w:val="00FD011E"/>
    <w:rsid w:val="00FD240E"/>
    <w:rsid w:val="00FD2459"/>
    <w:rsid w:val="00FD3058"/>
    <w:rsid w:val="00FD3247"/>
    <w:rsid w:val="00FD3277"/>
    <w:rsid w:val="00FD384A"/>
    <w:rsid w:val="00FD4A5B"/>
    <w:rsid w:val="00FD5247"/>
    <w:rsid w:val="00FD54D3"/>
    <w:rsid w:val="00FD596C"/>
    <w:rsid w:val="00FD5D1A"/>
    <w:rsid w:val="00FD5EE2"/>
    <w:rsid w:val="00FD6182"/>
    <w:rsid w:val="00FD797C"/>
    <w:rsid w:val="00FE0092"/>
    <w:rsid w:val="00FE0129"/>
    <w:rsid w:val="00FE0E9E"/>
    <w:rsid w:val="00FE2B60"/>
    <w:rsid w:val="00FE3B21"/>
    <w:rsid w:val="00FE3BCB"/>
    <w:rsid w:val="00FE4CE1"/>
    <w:rsid w:val="00FE610F"/>
    <w:rsid w:val="00FE681C"/>
    <w:rsid w:val="00FE6829"/>
    <w:rsid w:val="00FF0E7F"/>
    <w:rsid w:val="00FF2342"/>
    <w:rsid w:val="00FF33FB"/>
    <w:rsid w:val="00FF3A87"/>
    <w:rsid w:val="00FF3C3B"/>
    <w:rsid w:val="00FF46FF"/>
    <w:rsid w:val="00FF56ED"/>
    <w:rsid w:val="00FF60DB"/>
    <w:rsid w:val="00FF6275"/>
    <w:rsid w:val="00FF669A"/>
    <w:rsid w:val="00FF693C"/>
    <w:rsid w:val="00FF6F96"/>
    <w:rsid w:val="00FF75F6"/>
    <w:rsid w:val="00FF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80808,#b2b2b2,#ddd"/>
    </o:shapedefaults>
    <o:shapelayout v:ext="edit">
      <o:idmap v:ext="edit" data="1"/>
    </o:shapelayout>
  </w:shapeDefaults>
  <w:decimalSymbol w:val="."/>
  <w:listSeparator w:val=","/>
  <w14:docId w14:val="74BCF7B0"/>
  <w15:docId w15:val="{8EB98D49-5C31-4C45-B41D-8DCC22C7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756"/>
    <w:rPr>
      <w:rFonts w:ascii="Arial" w:hAnsi="Arial" w:cs="Arial"/>
      <w:bCs/>
      <w:sz w:val="24"/>
      <w:szCs w:val="24"/>
    </w:rPr>
  </w:style>
  <w:style w:type="paragraph" w:styleId="Heading1">
    <w:name w:val="heading 1"/>
    <w:basedOn w:val="Normal"/>
    <w:next w:val="Normal"/>
    <w:link w:val="Heading1Char"/>
    <w:qFormat/>
    <w:rsid w:val="00FA2409"/>
    <w:pPr>
      <w:keepNext/>
      <w:outlineLvl w:val="0"/>
    </w:pPr>
    <w:rPr>
      <w:b/>
      <w:bCs w:val="0"/>
    </w:rPr>
  </w:style>
  <w:style w:type="paragraph" w:styleId="Heading2">
    <w:name w:val="heading 2"/>
    <w:basedOn w:val="Normal"/>
    <w:next w:val="Normal"/>
    <w:link w:val="Heading2Char"/>
    <w:qFormat/>
    <w:rsid w:val="00FA2409"/>
    <w:pPr>
      <w:keepNext/>
      <w:outlineLvl w:val="1"/>
    </w:pPr>
    <w:rPr>
      <w:b/>
      <w:bCs w:val="0"/>
    </w:rPr>
  </w:style>
  <w:style w:type="paragraph" w:styleId="Heading3">
    <w:name w:val="heading 3"/>
    <w:basedOn w:val="Normal"/>
    <w:next w:val="Normal"/>
    <w:qFormat/>
    <w:rsid w:val="00F37AFA"/>
    <w:pPr>
      <w:keepNext/>
      <w:ind w:left="-567" w:firstLine="567"/>
      <w:jc w:val="both"/>
      <w:outlineLvl w:val="2"/>
    </w:pPr>
    <w:rPr>
      <w:rFonts w:cs="Times New Roman"/>
      <w:bCs w:val="0"/>
      <w:szCs w:val="20"/>
      <w:u w:val="single"/>
      <w:lang w:eastAsia="en-US"/>
    </w:rPr>
  </w:style>
  <w:style w:type="paragraph" w:styleId="Heading4">
    <w:name w:val="heading 4"/>
    <w:basedOn w:val="Normal"/>
    <w:next w:val="Normal"/>
    <w:qFormat/>
    <w:rsid w:val="00F37AFA"/>
    <w:pPr>
      <w:keepNext/>
      <w:tabs>
        <w:tab w:val="left" w:pos="1980"/>
      </w:tabs>
      <w:ind w:left="720"/>
      <w:outlineLvl w:val="3"/>
    </w:pPr>
    <w:rPr>
      <w:rFonts w:cs="Times New Roman"/>
      <w:b/>
      <w:bCs w:val="0"/>
      <w:szCs w:val="20"/>
      <w:lang w:eastAsia="en-US"/>
    </w:rPr>
  </w:style>
  <w:style w:type="paragraph" w:styleId="Heading5">
    <w:name w:val="heading 5"/>
    <w:basedOn w:val="Normal"/>
    <w:next w:val="Normal"/>
    <w:qFormat/>
    <w:pPr>
      <w:keepNext/>
      <w:widowControl w:val="0"/>
      <w:jc w:val="both"/>
      <w:outlineLvl w:val="4"/>
    </w:pPr>
    <w:rPr>
      <w:color w:val="FFFFFF"/>
      <w:sz w:val="28"/>
      <w:szCs w:val="20"/>
    </w:rPr>
  </w:style>
  <w:style w:type="paragraph" w:styleId="Heading6">
    <w:name w:val="heading 6"/>
    <w:basedOn w:val="Normal"/>
    <w:next w:val="Normal"/>
    <w:qFormat/>
    <w:rsid w:val="00F37AFA"/>
    <w:pPr>
      <w:keepNext/>
      <w:ind w:left="720"/>
      <w:jc w:val="both"/>
      <w:outlineLvl w:val="5"/>
    </w:pPr>
    <w:rPr>
      <w:rFonts w:cs="Times New Roman"/>
      <w:bCs w:val="0"/>
      <w:szCs w:val="20"/>
      <w:u w:val="single"/>
      <w:lang w:eastAsia="en-US"/>
    </w:rPr>
  </w:style>
  <w:style w:type="paragraph" w:styleId="Heading7">
    <w:name w:val="heading 7"/>
    <w:basedOn w:val="Normal"/>
    <w:next w:val="Normal"/>
    <w:qFormat/>
    <w:rsid w:val="00F37AFA"/>
    <w:pPr>
      <w:keepNext/>
      <w:jc w:val="both"/>
      <w:outlineLvl w:val="6"/>
    </w:pPr>
    <w:rPr>
      <w:rFonts w:cs="Times New Roman"/>
      <w:b/>
      <w:bCs w:val="0"/>
      <w:sz w:val="20"/>
      <w:szCs w:val="20"/>
      <w:lang w:eastAsia="en-US"/>
    </w:rPr>
  </w:style>
  <w:style w:type="paragraph" w:styleId="Heading8">
    <w:name w:val="heading 8"/>
    <w:basedOn w:val="Normal"/>
    <w:next w:val="Normal"/>
    <w:qFormat/>
    <w:rsid w:val="00F37AFA"/>
    <w:pPr>
      <w:keepNext/>
      <w:ind w:left="1440" w:hanging="720"/>
      <w:jc w:val="both"/>
      <w:outlineLvl w:val="7"/>
    </w:pPr>
    <w:rPr>
      <w:rFonts w:cs="Times New Roman"/>
      <w:bCs w:val="0"/>
      <w:szCs w:val="20"/>
      <w:u w:val="single"/>
      <w:lang w:eastAsia="en-US"/>
    </w:rPr>
  </w:style>
  <w:style w:type="paragraph" w:styleId="Heading9">
    <w:name w:val="heading 9"/>
    <w:basedOn w:val="Normal"/>
    <w:next w:val="Normal"/>
    <w:qFormat/>
    <w:rsid w:val="00F37AFA"/>
    <w:pPr>
      <w:keepNext/>
      <w:ind w:firstLine="720"/>
      <w:jc w:val="both"/>
      <w:outlineLvl w:val="8"/>
    </w:pPr>
    <w:rPr>
      <w:rFonts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rPr>
      <w:rFonts w:ascii="Arial" w:hAnsi="Arial"/>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Indent3">
    <w:name w:val="Body Text Indent 3"/>
    <w:basedOn w:val="Normal"/>
    <w:rsid w:val="00F37AFA"/>
    <w:pPr>
      <w:ind w:left="2160" w:hanging="1440"/>
    </w:pPr>
    <w:rPr>
      <w:rFonts w:cs="Times New Roman"/>
      <w:bCs w:val="0"/>
      <w:szCs w:val="20"/>
      <w:lang w:eastAsia="en-US"/>
    </w:rPr>
  </w:style>
  <w:style w:type="paragraph" w:styleId="TOC4">
    <w:name w:val="toc 4"/>
    <w:basedOn w:val="Normal"/>
    <w:next w:val="Normal"/>
    <w:autoRedefine/>
    <w:uiPriority w:val="39"/>
    <w:rsid w:val="00F37AFA"/>
    <w:pPr>
      <w:ind w:left="480"/>
    </w:pPr>
    <w:rPr>
      <w:rFonts w:ascii="Times New Roman" w:hAnsi="Times New Roman" w:cs="Times New Roman"/>
      <w:bCs w:val="0"/>
      <w:sz w:val="20"/>
      <w:szCs w:val="20"/>
    </w:rPr>
  </w:style>
  <w:style w:type="character" w:styleId="FootnoteReference">
    <w:name w:val="footnote reference"/>
    <w:semiHidden/>
    <w:rsid w:val="00F37AFA"/>
    <w:rPr>
      <w:vertAlign w:val="superscript"/>
    </w:rPr>
  </w:style>
  <w:style w:type="paragraph" w:styleId="BodyText">
    <w:name w:val="Body Text"/>
    <w:basedOn w:val="Normal"/>
    <w:rsid w:val="00F37AFA"/>
    <w:pPr>
      <w:jc w:val="both"/>
    </w:pPr>
    <w:rPr>
      <w:rFonts w:cs="Times New Roman"/>
      <w:bCs w:val="0"/>
      <w:szCs w:val="20"/>
      <w:lang w:eastAsia="en-US"/>
    </w:rPr>
  </w:style>
  <w:style w:type="paragraph" w:styleId="BodyTextIndent">
    <w:name w:val="Body Text Indent"/>
    <w:basedOn w:val="Normal"/>
    <w:rsid w:val="00F37AFA"/>
    <w:pPr>
      <w:ind w:left="720" w:hanging="720"/>
      <w:jc w:val="both"/>
    </w:pPr>
    <w:rPr>
      <w:rFonts w:cs="Times New Roman"/>
      <w:bCs w:val="0"/>
      <w:szCs w:val="20"/>
      <w:lang w:eastAsia="en-US"/>
    </w:rPr>
  </w:style>
  <w:style w:type="paragraph" w:styleId="BodyTextIndent2">
    <w:name w:val="Body Text Indent 2"/>
    <w:basedOn w:val="Normal"/>
    <w:rsid w:val="00F37AFA"/>
    <w:pPr>
      <w:ind w:left="1800" w:hanging="1080"/>
      <w:jc w:val="both"/>
    </w:pPr>
    <w:rPr>
      <w:rFonts w:cs="Times New Roman"/>
      <w:bCs w:val="0"/>
      <w:szCs w:val="20"/>
      <w:lang w:eastAsia="en-US"/>
    </w:rPr>
  </w:style>
  <w:style w:type="paragraph" w:styleId="BodyText3">
    <w:name w:val="Body Text 3"/>
    <w:basedOn w:val="Normal"/>
    <w:rsid w:val="00F37AFA"/>
    <w:pPr>
      <w:jc w:val="both"/>
    </w:pPr>
    <w:rPr>
      <w:rFonts w:cs="Times New Roman"/>
      <w:bCs w:val="0"/>
      <w:szCs w:val="20"/>
      <w:lang w:eastAsia="en-US"/>
    </w:rPr>
  </w:style>
  <w:style w:type="paragraph" w:styleId="FootnoteText">
    <w:name w:val="footnote text"/>
    <w:basedOn w:val="Normal"/>
    <w:semiHidden/>
    <w:rsid w:val="00F37AFA"/>
    <w:rPr>
      <w:rFonts w:cs="Times New Roman"/>
      <w:bCs w:val="0"/>
      <w:sz w:val="20"/>
      <w:szCs w:val="20"/>
      <w:lang w:eastAsia="en-US"/>
    </w:rPr>
  </w:style>
  <w:style w:type="paragraph" w:styleId="BodyText2">
    <w:name w:val="Body Text 2"/>
    <w:basedOn w:val="Normal"/>
    <w:rsid w:val="00F37AFA"/>
    <w:pPr>
      <w:jc w:val="both"/>
    </w:pPr>
    <w:rPr>
      <w:rFonts w:cs="Times New Roman"/>
      <w:b/>
      <w:bCs w:val="0"/>
      <w:szCs w:val="20"/>
      <w:lang w:eastAsia="en-US"/>
    </w:rPr>
  </w:style>
  <w:style w:type="character" w:customStyle="1" w:styleId="alist">
    <w:name w:val="alist"/>
    <w:rsid w:val="00F37AFA"/>
  </w:style>
  <w:style w:type="paragraph" w:customStyle="1" w:styleId="straight">
    <w:name w:val="straight"/>
    <w:basedOn w:val="Normal"/>
    <w:rsid w:val="00F37AFA"/>
    <w:pPr>
      <w:jc w:val="both"/>
    </w:pPr>
    <w:rPr>
      <w:rFonts w:cs="Times New Roman"/>
      <w:bCs w:val="0"/>
      <w:szCs w:val="20"/>
      <w:lang w:eastAsia="en-US"/>
    </w:rPr>
  </w:style>
  <w:style w:type="paragraph" w:styleId="Title">
    <w:name w:val="Title"/>
    <w:basedOn w:val="Normal"/>
    <w:qFormat/>
    <w:rsid w:val="00F37AFA"/>
    <w:pPr>
      <w:jc w:val="center"/>
    </w:pPr>
    <w:rPr>
      <w:rFonts w:cs="Times New Roman"/>
      <w:b/>
      <w:bCs w:val="0"/>
      <w:lang w:eastAsia="en-US"/>
    </w:rPr>
  </w:style>
  <w:style w:type="paragraph" w:styleId="BlockText">
    <w:name w:val="Block Text"/>
    <w:basedOn w:val="Normal"/>
    <w:rsid w:val="00F37AFA"/>
    <w:pPr>
      <w:ind w:left="1800" w:right="932"/>
    </w:pPr>
    <w:rPr>
      <w:rFonts w:cs="Times New Roman"/>
      <w:b/>
      <w:bCs w:val="0"/>
      <w:sz w:val="20"/>
      <w:lang w:eastAsia="en-US"/>
    </w:rPr>
  </w:style>
  <w:style w:type="character" w:customStyle="1" w:styleId="council-h1">
    <w:name w:val="council-h1"/>
    <w:rsid w:val="008C2CDD"/>
    <w:rPr>
      <w:rFonts w:ascii="Arial" w:hAnsi="Arial" w:cs="Arial" w:hint="default"/>
      <w:b/>
      <w:bCs/>
      <w:color w:val="006699"/>
      <w:sz w:val="38"/>
      <w:szCs w:val="38"/>
    </w:rPr>
  </w:style>
  <w:style w:type="character" w:customStyle="1" w:styleId="Legal2">
    <w:name w:val="Legal 2"/>
    <w:rsid w:val="008C2CDD"/>
  </w:style>
  <w:style w:type="paragraph" w:styleId="DocumentMap">
    <w:name w:val="Document Map"/>
    <w:basedOn w:val="Normal"/>
    <w:semiHidden/>
    <w:rsid w:val="00116BD9"/>
    <w:pPr>
      <w:shd w:val="clear" w:color="auto" w:fill="000080"/>
    </w:pPr>
    <w:rPr>
      <w:rFonts w:ascii="Tahoma" w:hAnsi="Tahoma" w:cs="Tahoma"/>
      <w:sz w:val="20"/>
      <w:szCs w:val="20"/>
    </w:rPr>
  </w:style>
  <w:style w:type="paragraph" w:customStyle="1" w:styleId="PurposeHeader">
    <w:name w:val="Purpose Header"/>
    <w:basedOn w:val="Normal"/>
    <w:rsid w:val="006D669A"/>
    <w:rPr>
      <w:rFonts w:cs="Times New Roman"/>
      <w:bCs w:val="0"/>
    </w:rPr>
  </w:style>
  <w:style w:type="paragraph" w:customStyle="1" w:styleId="linespace">
    <w:name w:val="linespace"/>
    <w:rsid w:val="006D669A"/>
    <w:pPr>
      <w:spacing w:line="240" w:lineRule="exact"/>
    </w:pPr>
    <w:rPr>
      <w:noProof/>
      <w:lang w:eastAsia="en-US"/>
    </w:rPr>
  </w:style>
  <w:style w:type="paragraph" w:customStyle="1" w:styleId="ColumnHeader">
    <w:name w:val="ColumnHeader"/>
    <w:basedOn w:val="Normal"/>
    <w:rsid w:val="006D669A"/>
    <w:pPr>
      <w:spacing w:before="40" w:line="220" w:lineRule="atLeast"/>
      <w:jc w:val="both"/>
    </w:pPr>
    <w:rPr>
      <w:rFonts w:ascii="Times New Roman" w:hAnsi="Times New Roman" w:cs="Times New Roman"/>
      <w:bCs w:val="0"/>
      <w:i/>
      <w:sz w:val="21"/>
      <w:szCs w:val="20"/>
      <w:lang w:eastAsia="en-US"/>
    </w:rPr>
  </w:style>
  <w:style w:type="paragraph" w:customStyle="1" w:styleId="TableText">
    <w:name w:val="TableText"/>
    <w:basedOn w:val="Normal"/>
    <w:rsid w:val="006D669A"/>
    <w:pPr>
      <w:spacing w:before="20" w:line="220" w:lineRule="atLeast"/>
    </w:pPr>
    <w:rPr>
      <w:rFonts w:ascii="Times New Roman" w:hAnsi="Times New Roman" w:cs="Times New Roman"/>
      <w:bCs w:val="0"/>
      <w:sz w:val="21"/>
      <w:szCs w:val="20"/>
      <w:lang w:eastAsia="en-US"/>
    </w:rPr>
  </w:style>
  <w:style w:type="paragraph" w:styleId="BalloonText">
    <w:name w:val="Balloon Text"/>
    <w:basedOn w:val="Normal"/>
    <w:link w:val="BalloonTextChar"/>
    <w:rsid w:val="00103131"/>
    <w:rPr>
      <w:rFonts w:ascii="Tahoma" w:hAnsi="Tahoma" w:cs="Tahoma"/>
      <w:sz w:val="16"/>
      <w:szCs w:val="16"/>
    </w:rPr>
  </w:style>
  <w:style w:type="paragraph" w:styleId="TOC1">
    <w:name w:val="toc 1"/>
    <w:basedOn w:val="Normal"/>
    <w:next w:val="Normal"/>
    <w:autoRedefine/>
    <w:uiPriority w:val="39"/>
    <w:rsid w:val="007F290C"/>
    <w:pPr>
      <w:tabs>
        <w:tab w:val="left" w:pos="1260"/>
        <w:tab w:val="right" w:pos="9594"/>
      </w:tabs>
    </w:pPr>
    <w:rPr>
      <w:b/>
      <w:caps/>
    </w:rPr>
  </w:style>
  <w:style w:type="paragraph" w:styleId="TOC2">
    <w:name w:val="toc 2"/>
    <w:basedOn w:val="Normal"/>
    <w:next w:val="Normal"/>
    <w:autoRedefine/>
    <w:uiPriority w:val="39"/>
    <w:rsid w:val="008250A2"/>
    <w:pPr>
      <w:tabs>
        <w:tab w:val="left" w:pos="1260"/>
        <w:tab w:val="left" w:pos="1800"/>
        <w:tab w:val="right" w:pos="9594"/>
      </w:tabs>
      <w:ind w:firstLine="1260"/>
    </w:pPr>
    <w:rPr>
      <w:rFonts w:cs="Times New Roman"/>
      <w:noProof/>
    </w:rPr>
  </w:style>
  <w:style w:type="paragraph" w:styleId="TOC3">
    <w:name w:val="toc 3"/>
    <w:basedOn w:val="Normal"/>
    <w:next w:val="Normal"/>
    <w:autoRedefine/>
    <w:uiPriority w:val="39"/>
    <w:rsid w:val="001B696E"/>
    <w:pPr>
      <w:ind w:left="240"/>
    </w:pPr>
    <w:rPr>
      <w:rFonts w:ascii="Times New Roman" w:hAnsi="Times New Roman" w:cs="Times New Roman"/>
      <w:bCs w:val="0"/>
      <w:sz w:val="20"/>
      <w:szCs w:val="20"/>
    </w:rPr>
  </w:style>
  <w:style w:type="paragraph" w:styleId="TOC5">
    <w:name w:val="toc 5"/>
    <w:basedOn w:val="Normal"/>
    <w:next w:val="Normal"/>
    <w:autoRedefine/>
    <w:uiPriority w:val="39"/>
    <w:rsid w:val="001B696E"/>
    <w:pPr>
      <w:ind w:left="720"/>
    </w:pPr>
    <w:rPr>
      <w:rFonts w:ascii="Times New Roman" w:hAnsi="Times New Roman" w:cs="Times New Roman"/>
      <w:bCs w:val="0"/>
      <w:sz w:val="20"/>
      <w:szCs w:val="20"/>
    </w:rPr>
  </w:style>
  <w:style w:type="paragraph" w:styleId="TOC6">
    <w:name w:val="toc 6"/>
    <w:basedOn w:val="Normal"/>
    <w:next w:val="Normal"/>
    <w:autoRedefine/>
    <w:uiPriority w:val="39"/>
    <w:rsid w:val="001B696E"/>
    <w:pPr>
      <w:ind w:left="960"/>
    </w:pPr>
    <w:rPr>
      <w:rFonts w:ascii="Times New Roman" w:hAnsi="Times New Roman" w:cs="Times New Roman"/>
      <w:bCs w:val="0"/>
      <w:sz w:val="20"/>
      <w:szCs w:val="20"/>
    </w:rPr>
  </w:style>
  <w:style w:type="paragraph" w:styleId="TOC7">
    <w:name w:val="toc 7"/>
    <w:basedOn w:val="Normal"/>
    <w:next w:val="Normal"/>
    <w:autoRedefine/>
    <w:uiPriority w:val="39"/>
    <w:rsid w:val="001B696E"/>
    <w:pPr>
      <w:ind w:left="1200"/>
    </w:pPr>
    <w:rPr>
      <w:rFonts w:ascii="Times New Roman" w:hAnsi="Times New Roman" w:cs="Times New Roman"/>
      <w:bCs w:val="0"/>
      <w:sz w:val="20"/>
      <w:szCs w:val="20"/>
    </w:rPr>
  </w:style>
  <w:style w:type="paragraph" w:styleId="TOC8">
    <w:name w:val="toc 8"/>
    <w:basedOn w:val="Normal"/>
    <w:next w:val="Normal"/>
    <w:autoRedefine/>
    <w:uiPriority w:val="39"/>
    <w:rsid w:val="001B696E"/>
    <w:pPr>
      <w:ind w:left="1440"/>
    </w:pPr>
    <w:rPr>
      <w:rFonts w:ascii="Times New Roman" w:hAnsi="Times New Roman" w:cs="Times New Roman"/>
      <w:bCs w:val="0"/>
      <w:sz w:val="20"/>
      <w:szCs w:val="20"/>
    </w:rPr>
  </w:style>
  <w:style w:type="paragraph" w:styleId="TOC9">
    <w:name w:val="toc 9"/>
    <w:basedOn w:val="Normal"/>
    <w:next w:val="Normal"/>
    <w:autoRedefine/>
    <w:uiPriority w:val="39"/>
    <w:rsid w:val="001B696E"/>
    <w:pPr>
      <w:ind w:left="1680"/>
    </w:pPr>
    <w:rPr>
      <w:rFonts w:ascii="Times New Roman" w:hAnsi="Times New Roman" w:cs="Times New Roman"/>
      <w:bCs w:val="0"/>
      <w:sz w:val="20"/>
      <w:szCs w:val="20"/>
    </w:rPr>
  </w:style>
  <w:style w:type="paragraph" w:customStyle="1" w:styleId="Clear">
    <w:name w:val="Clear"/>
    <w:basedOn w:val="Heading1"/>
    <w:rsid w:val="003727BF"/>
    <w:pPr>
      <w:jc w:val="both"/>
    </w:pPr>
  </w:style>
  <w:style w:type="character" w:customStyle="1" w:styleId="Heading2Char">
    <w:name w:val="Heading 2 Char"/>
    <w:link w:val="Heading2"/>
    <w:rsid w:val="00B554A1"/>
    <w:rPr>
      <w:rFonts w:ascii="Arial" w:hAnsi="Arial" w:cs="Arial"/>
      <w:b/>
      <w:sz w:val="24"/>
      <w:szCs w:val="24"/>
      <w:lang w:val="en-GB" w:eastAsia="en-GB" w:bidi="ar-SA"/>
    </w:rPr>
  </w:style>
  <w:style w:type="character" w:customStyle="1" w:styleId="Heading1Char">
    <w:name w:val="Heading 1 Char"/>
    <w:link w:val="Heading1"/>
    <w:rsid w:val="00797E69"/>
    <w:rPr>
      <w:rFonts w:ascii="Arial" w:hAnsi="Arial" w:cs="Arial"/>
      <w:b/>
      <w:sz w:val="24"/>
      <w:szCs w:val="24"/>
      <w:lang w:val="en-GB" w:eastAsia="en-GB" w:bidi="ar-SA"/>
    </w:rPr>
  </w:style>
  <w:style w:type="paragraph" w:styleId="ListParagraph">
    <w:name w:val="List Paragraph"/>
    <w:basedOn w:val="Normal"/>
    <w:uiPriority w:val="34"/>
    <w:qFormat/>
    <w:rsid w:val="00CB09C3"/>
    <w:pPr>
      <w:ind w:left="720"/>
    </w:pPr>
    <w:rPr>
      <w:rFonts w:cs="Times New Roman"/>
      <w:bCs w:val="0"/>
      <w:lang w:eastAsia="en-US"/>
    </w:rPr>
  </w:style>
  <w:style w:type="paragraph" w:customStyle="1" w:styleId="Char">
    <w:name w:val="Char"/>
    <w:basedOn w:val="Normal"/>
    <w:rsid w:val="00412E36"/>
    <w:pPr>
      <w:keepLines/>
      <w:spacing w:after="160" w:line="240" w:lineRule="exact"/>
      <w:ind w:left="2977"/>
    </w:pPr>
    <w:rPr>
      <w:rFonts w:ascii="Tahoma" w:hAnsi="Tahoma" w:cs="Times New Roman"/>
      <w:bCs w:val="0"/>
      <w:sz w:val="20"/>
      <w:lang w:val="en-US" w:eastAsia="en-US"/>
    </w:rPr>
  </w:style>
  <w:style w:type="table" w:styleId="TableGrid">
    <w:name w:val="Table Grid"/>
    <w:basedOn w:val="TableNormal"/>
    <w:rsid w:val="00831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1B4A"/>
    <w:pPr>
      <w:autoSpaceDE w:val="0"/>
      <w:autoSpaceDN w:val="0"/>
      <w:adjustRightInd w:val="0"/>
    </w:pPr>
    <w:rPr>
      <w:rFonts w:ascii="Arial" w:hAnsi="Arial" w:cs="Arial"/>
      <w:color w:val="000000"/>
      <w:sz w:val="24"/>
      <w:szCs w:val="24"/>
    </w:rPr>
  </w:style>
  <w:style w:type="paragraph" w:customStyle="1" w:styleId="TableText0">
    <w:name w:val="Table Text"/>
    <w:basedOn w:val="BodyText"/>
    <w:rsid w:val="00625E1D"/>
    <w:pPr>
      <w:suppressAutoHyphens/>
      <w:ind w:left="28" w:right="28"/>
      <w:jc w:val="left"/>
    </w:pPr>
    <w:rPr>
      <w:rFonts w:cs="Arial"/>
      <w:sz w:val="22"/>
      <w:szCs w:val="22"/>
      <w:lang w:eastAsia="ar-SA"/>
    </w:rPr>
  </w:style>
  <w:style w:type="paragraph" w:customStyle="1" w:styleId="HeadingA">
    <w:name w:val="Heading A"/>
    <w:basedOn w:val="Heading1"/>
    <w:rsid w:val="00625E1D"/>
    <w:pPr>
      <w:keepLines/>
      <w:pBdr>
        <w:top w:val="single" w:sz="8" w:space="1" w:color="000000"/>
      </w:pBdr>
      <w:suppressAutoHyphens/>
      <w:spacing w:before="142" w:after="113"/>
    </w:pPr>
    <w:rPr>
      <w:bCs/>
      <w:kern w:val="1"/>
      <w:sz w:val="36"/>
      <w:szCs w:val="36"/>
      <w:lang w:eastAsia="ar-SA"/>
    </w:rPr>
  </w:style>
  <w:style w:type="paragraph" w:customStyle="1" w:styleId="DefaultText">
    <w:name w:val="Default Text"/>
    <w:basedOn w:val="Normal"/>
    <w:rsid w:val="00625E1D"/>
    <w:pPr>
      <w:suppressAutoHyphens/>
    </w:pPr>
    <w:rPr>
      <w:rFonts w:ascii="Times New Roman" w:hAnsi="Times New Roman" w:cs="Times New Roman"/>
      <w:bCs w:val="0"/>
      <w:lang w:eastAsia="ar-SA"/>
    </w:rPr>
  </w:style>
  <w:style w:type="paragraph" w:customStyle="1" w:styleId="Sub-block">
    <w:name w:val="Sub-block"/>
    <w:basedOn w:val="Normal"/>
    <w:rsid w:val="00625E1D"/>
    <w:pPr>
      <w:keepNext/>
      <w:suppressAutoHyphens/>
      <w:overflowPunct w:val="0"/>
      <w:autoSpaceDE w:val="0"/>
      <w:spacing w:before="110" w:after="110"/>
      <w:ind w:left="567"/>
      <w:textAlignment w:val="baseline"/>
    </w:pPr>
    <w:rPr>
      <w:b/>
      <w:sz w:val="22"/>
      <w:szCs w:val="22"/>
      <w:lang w:eastAsia="ar-SA"/>
    </w:rPr>
  </w:style>
  <w:style w:type="paragraph" w:customStyle="1" w:styleId="ItalicizedTableText">
    <w:name w:val="Italicized Table Text"/>
    <w:basedOn w:val="Normal"/>
    <w:rsid w:val="00625E1D"/>
    <w:pPr>
      <w:suppressAutoHyphens/>
      <w:overflowPunct w:val="0"/>
      <w:autoSpaceDE w:val="0"/>
      <w:textAlignment w:val="baseline"/>
    </w:pPr>
    <w:rPr>
      <w:bCs w:val="0"/>
      <w:i/>
      <w:iCs/>
      <w:sz w:val="20"/>
      <w:szCs w:val="20"/>
      <w:lang w:eastAsia="ar-SA"/>
    </w:rPr>
  </w:style>
  <w:style w:type="paragraph" w:customStyle="1" w:styleId="TableHeading">
    <w:name w:val="Table Heading"/>
    <w:basedOn w:val="Normal"/>
    <w:rsid w:val="00625E1D"/>
    <w:pPr>
      <w:suppressAutoHyphens/>
      <w:overflowPunct w:val="0"/>
      <w:autoSpaceDE w:val="0"/>
      <w:textAlignment w:val="baseline"/>
    </w:pPr>
    <w:rPr>
      <w:b/>
      <w:sz w:val="20"/>
      <w:szCs w:val="20"/>
      <w:lang w:eastAsia="ar-SA"/>
    </w:rPr>
  </w:style>
  <w:style w:type="paragraph" w:customStyle="1" w:styleId="Text">
    <w:name w:val="Text"/>
    <w:basedOn w:val="Normal"/>
    <w:rsid w:val="00625E1D"/>
    <w:pPr>
      <w:keepLines/>
      <w:suppressAutoHyphens/>
      <w:overflowPunct w:val="0"/>
      <w:autoSpaceDE w:val="0"/>
      <w:spacing w:after="110"/>
      <w:ind w:left="567"/>
      <w:textAlignment w:val="baseline"/>
    </w:pPr>
    <w:rPr>
      <w:bCs w:val="0"/>
      <w:sz w:val="22"/>
      <w:szCs w:val="22"/>
      <w:lang w:eastAsia="ar-SA"/>
    </w:rPr>
  </w:style>
  <w:style w:type="character" w:customStyle="1" w:styleId="BalloonTextChar">
    <w:name w:val="Balloon Text Char"/>
    <w:link w:val="BalloonText"/>
    <w:rsid w:val="00625E1D"/>
    <w:rPr>
      <w:rFonts w:ascii="Tahoma" w:hAnsi="Tahoma" w:cs="Tahoma"/>
      <w:bCs/>
      <w:sz w:val="16"/>
      <w:szCs w:val="16"/>
    </w:rPr>
  </w:style>
  <w:style w:type="paragraph" w:styleId="Revision">
    <w:name w:val="Revision"/>
    <w:hidden/>
    <w:uiPriority w:val="99"/>
    <w:semiHidden/>
    <w:rsid w:val="00625E1D"/>
    <w:rPr>
      <w:rFonts w:ascii="Arial" w:hAnsi="Arial"/>
      <w:sz w:val="24"/>
      <w:szCs w:val="24"/>
      <w:lang w:eastAsia="en-US"/>
    </w:rPr>
  </w:style>
  <w:style w:type="character" w:styleId="Emphasis">
    <w:name w:val="Emphasis"/>
    <w:qFormat/>
    <w:rsid w:val="00625E1D"/>
    <w:rPr>
      <w:i/>
      <w:iCs/>
    </w:rPr>
  </w:style>
  <w:style w:type="paragraph" w:styleId="CommentSubject">
    <w:name w:val="annotation subject"/>
    <w:basedOn w:val="CommentText"/>
    <w:next w:val="CommentText"/>
    <w:link w:val="CommentSubjectChar"/>
    <w:rsid w:val="00654916"/>
    <w:rPr>
      <w:b/>
    </w:rPr>
  </w:style>
  <w:style w:type="character" w:customStyle="1" w:styleId="CommentTextChar">
    <w:name w:val="Comment Text Char"/>
    <w:basedOn w:val="DefaultParagraphFont"/>
    <w:link w:val="CommentText"/>
    <w:semiHidden/>
    <w:rsid w:val="00654916"/>
    <w:rPr>
      <w:rFonts w:ascii="Arial" w:hAnsi="Arial" w:cs="Arial"/>
      <w:bCs/>
    </w:rPr>
  </w:style>
  <w:style w:type="character" w:customStyle="1" w:styleId="CommentSubjectChar">
    <w:name w:val="Comment Subject Char"/>
    <w:basedOn w:val="CommentTextChar"/>
    <w:link w:val="CommentSubject"/>
    <w:rsid w:val="00654916"/>
    <w:rPr>
      <w:rFonts w:ascii="Arial" w:hAnsi="Arial" w:cs="Arial"/>
      <w:b/>
      <w:bCs/>
    </w:rPr>
  </w:style>
  <w:style w:type="character" w:customStyle="1" w:styleId="FooterChar">
    <w:name w:val="Footer Char"/>
    <w:basedOn w:val="DefaultParagraphFont"/>
    <w:link w:val="Footer"/>
    <w:rsid w:val="00A47AED"/>
    <w:rPr>
      <w:rFonts w:ascii="Arial" w:hAnsi="Arial" w:cs="Arial"/>
      <w:bCs/>
      <w:sz w:val="24"/>
      <w:szCs w:val="24"/>
    </w:rPr>
  </w:style>
  <w:style w:type="character" w:customStyle="1" w:styleId="fontstyle01">
    <w:name w:val="fontstyle01"/>
    <w:basedOn w:val="DefaultParagraphFont"/>
    <w:rsid w:val="00DF363F"/>
    <w:rPr>
      <w:rFonts w:ascii="ArialMT" w:hAnsi="Arial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2569">
      <w:bodyDiv w:val="1"/>
      <w:marLeft w:val="0"/>
      <w:marRight w:val="0"/>
      <w:marTop w:val="0"/>
      <w:marBottom w:val="0"/>
      <w:divBdr>
        <w:top w:val="none" w:sz="0" w:space="0" w:color="auto"/>
        <w:left w:val="none" w:sz="0" w:space="0" w:color="auto"/>
        <w:bottom w:val="none" w:sz="0" w:space="0" w:color="auto"/>
        <w:right w:val="none" w:sz="0" w:space="0" w:color="auto"/>
      </w:divBdr>
    </w:div>
    <w:div w:id="521435324">
      <w:bodyDiv w:val="1"/>
      <w:marLeft w:val="0"/>
      <w:marRight w:val="0"/>
      <w:marTop w:val="0"/>
      <w:marBottom w:val="0"/>
      <w:divBdr>
        <w:top w:val="none" w:sz="0" w:space="0" w:color="auto"/>
        <w:left w:val="none" w:sz="0" w:space="0" w:color="auto"/>
        <w:bottom w:val="none" w:sz="0" w:space="0" w:color="auto"/>
        <w:right w:val="none" w:sz="0" w:space="0" w:color="auto"/>
      </w:divBdr>
      <w:divsChild>
        <w:div w:id="931743306">
          <w:marLeft w:val="0"/>
          <w:marRight w:val="0"/>
          <w:marTop w:val="0"/>
          <w:marBottom w:val="0"/>
          <w:divBdr>
            <w:top w:val="none" w:sz="0" w:space="0" w:color="auto"/>
            <w:left w:val="none" w:sz="0" w:space="0" w:color="auto"/>
            <w:bottom w:val="none" w:sz="0" w:space="0" w:color="auto"/>
            <w:right w:val="none" w:sz="0" w:space="0" w:color="auto"/>
          </w:divBdr>
        </w:div>
      </w:divsChild>
    </w:div>
    <w:div w:id="772476896">
      <w:bodyDiv w:val="1"/>
      <w:marLeft w:val="0"/>
      <w:marRight w:val="0"/>
      <w:marTop w:val="0"/>
      <w:marBottom w:val="0"/>
      <w:divBdr>
        <w:top w:val="none" w:sz="0" w:space="0" w:color="auto"/>
        <w:left w:val="none" w:sz="0" w:space="0" w:color="auto"/>
        <w:bottom w:val="none" w:sz="0" w:space="0" w:color="auto"/>
        <w:right w:val="none" w:sz="0" w:space="0" w:color="auto"/>
      </w:divBdr>
    </w:div>
    <w:div w:id="778569815">
      <w:bodyDiv w:val="1"/>
      <w:marLeft w:val="0"/>
      <w:marRight w:val="0"/>
      <w:marTop w:val="0"/>
      <w:marBottom w:val="0"/>
      <w:divBdr>
        <w:top w:val="none" w:sz="0" w:space="0" w:color="auto"/>
        <w:left w:val="none" w:sz="0" w:space="0" w:color="auto"/>
        <w:bottom w:val="none" w:sz="0" w:space="0" w:color="auto"/>
        <w:right w:val="none" w:sz="0" w:space="0" w:color="auto"/>
      </w:divBdr>
    </w:div>
    <w:div w:id="1041711875">
      <w:bodyDiv w:val="1"/>
      <w:marLeft w:val="0"/>
      <w:marRight w:val="0"/>
      <w:marTop w:val="0"/>
      <w:marBottom w:val="0"/>
      <w:divBdr>
        <w:top w:val="none" w:sz="0" w:space="0" w:color="auto"/>
        <w:left w:val="none" w:sz="0" w:space="0" w:color="auto"/>
        <w:bottom w:val="none" w:sz="0" w:space="0" w:color="auto"/>
        <w:right w:val="none" w:sz="0" w:space="0" w:color="auto"/>
      </w:divBdr>
      <w:divsChild>
        <w:div w:id="1927028920">
          <w:marLeft w:val="0"/>
          <w:marRight w:val="0"/>
          <w:marTop w:val="0"/>
          <w:marBottom w:val="0"/>
          <w:divBdr>
            <w:top w:val="none" w:sz="0" w:space="0" w:color="auto"/>
            <w:left w:val="none" w:sz="0" w:space="0" w:color="auto"/>
            <w:bottom w:val="none" w:sz="0" w:space="0" w:color="auto"/>
            <w:right w:val="none" w:sz="0" w:space="0" w:color="auto"/>
          </w:divBdr>
        </w:div>
      </w:divsChild>
    </w:div>
    <w:div w:id="1288006771">
      <w:bodyDiv w:val="1"/>
      <w:marLeft w:val="0"/>
      <w:marRight w:val="0"/>
      <w:marTop w:val="0"/>
      <w:marBottom w:val="0"/>
      <w:divBdr>
        <w:top w:val="none" w:sz="0" w:space="0" w:color="auto"/>
        <w:left w:val="none" w:sz="0" w:space="0" w:color="auto"/>
        <w:bottom w:val="none" w:sz="0" w:space="0" w:color="auto"/>
        <w:right w:val="none" w:sz="0" w:space="0" w:color="auto"/>
      </w:divBdr>
    </w:div>
    <w:div w:id="1342515344">
      <w:bodyDiv w:val="1"/>
      <w:marLeft w:val="0"/>
      <w:marRight w:val="0"/>
      <w:marTop w:val="0"/>
      <w:marBottom w:val="0"/>
      <w:divBdr>
        <w:top w:val="none" w:sz="0" w:space="0" w:color="auto"/>
        <w:left w:val="none" w:sz="0" w:space="0" w:color="auto"/>
        <w:bottom w:val="none" w:sz="0" w:space="0" w:color="auto"/>
        <w:right w:val="none" w:sz="0" w:space="0" w:color="auto"/>
      </w:divBdr>
      <w:divsChild>
        <w:div w:id="989292129">
          <w:marLeft w:val="0"/>
          <w:marRight w:val="0"/>
          <w:marTop w:val="0"/>
          <w:marBottom w:val="0"/>
          <w:divBdr>
            <w:top w:val="none" w:sz="0" w:space="0" w:color="auto"/>
            <w:left w:val="none" w:sz="0" w:space="0" w:color="auto"/>
            <w:bottom w:val="none" w:sz="0" w:space="0" w:color="auto"/>
            <w:right w:val="none" w:sz="0" w:space="0" w:color="auto"/>
          </w:divBdr>
        </w:div>
      </w:divsChild>
    </w:div>
    <w:div w:id="1428887557">
      <w:bodyDiv w:val="1"/>
      <w:marLeft w:val="0"/>
      <w:marRight w:val="0"/>
      <w:marTop w:val="0"/>
      <w:marBottom w:val="0"/>
      <w:divBdr>
        <w:top w:val="none" w:sz="0" w:space="0" w:color="auto"/>
        <w:left w:val="none" w:sz="0" w:space="0" w:color="auto"/>
        <w:bottom w:val="none" w:sz="0" w:space="0" w:color="auto"/>
        <w:right w:val="none" w:sz="0" w:space="0" w:color="auto"/>
      </w:divBdr>
    </w:div>
    <w:div w:id="1515345718">
      <w:bodyDiv w:val="1"/>
      <w:marLeft w:val="0"/>
      <w:marRight w:val="0"/>
      <w:marTop w:val="0"/>
      <w:marBottom w:val="0"/>
      <w:divBdr>
        <w:top w:val="none" w:sz="0" w:space="0" w:color="auto"/>
        <w:left w:val="none" w:sz="0" w:space="0" w:color="auto"/>
        <w:bottom w:val="none" w:sz="0" w:space="0" w:color="auto"/>
        <w:right w:val="none" w:sz="0" w:space="0" w:color="auto"/>
      </w:divBdr>
      <w:divsChild>
        <w:div w:id="1819296348">
          <w:marLeft w:val="0"/>
          <w:marRight w:val="0"/>
          <w:marTop w:val="0"/>
          <w:marBottom w:val="0"/>
          <w:divBdr>
            <w:top w:val="none" w:sz="0" w:space="0" w:color="auto"/>
            <w:left w:val="none" w:sz="0" w:space="0" w:color="auto"/>
            <w:bottom w:val="none" w:sz="0" w:space="0" w:color="auto"/>
            <w:right w:val="none" w:sz="0" w:space="0" w:color="auto"/>
          </w:divBdr>
        </w:div>
      </w:divsChild>
    </w:div>
    <w:div w:id="1564363923">
      <w:bodyDiv w:val="1"/>
      <w:marLeft w:val="0"/>
      <w:marRight w:val="0"/>
      <w:marTop w:val="0"/>
      <w:marBottom w:val="0"/>
      <w:divBdr>
        <w:top w:val="none" w:sz="0" w:space="0" w:color="auto"/>
        <w:left w:val="none" w:sz="0" w:space="0" w:color="auto"/>
        <w:bottom w:val="none" w:sz="0" w:space="0" w:color="auto"/>
        <w:right w:val="none" w:sz="0" w:space="0" w:color="auto"/>
      </w:divBdr>
      <w:divsChild>
        <w:div w:id="1500340500">
          <w:marLeft w:val="0"/>
          <w:marRight w:val="0"/>
          <w:marTop w:val="0"/>
          <w:marBottom w:val="0"/>
          <w:divBdr>
            <w:top w:val="none" w:sz="0" w:space="0" w:color="auto"/>
            <w:left w:val="none" w:sz="0" w:space="0" w:color="auto"/>
            <w:bottom w:val="none" w:sz="0" w:space="0" w:color="auto"/>
            <w:right w:val="none" w:sz="0" w:space="0" w:color="auto"/>
          </w:divBdr>
        </w:div>
      </w:divsChild>
    </w:div>
    <w:div w:id="1580171091">
      <w:bodyDiv w:val="1"/>
      <w:marLeft w:val="0"/>
      <w:marRight w:val="0"/>
      <w:marTop w:val="0"/>
      <w:marBottom w:val="0"/>
      <w:divBdr>
        <w:top w:val="none" w:sz="0" w:space="0" w:color="auto"/>
        <w:left w:val="none" w:sz="0" w:space="0" w:color="auto"/>
        <w:bottom w:val="none" w:sz="0" w:space="0" w:color="auto"/>
        <w:right w:val="none" w:sz="0" w:space="0" w:color="auto"/>
      </w:divBdr>
      <w:divsChild>
        <w:div w:id="377243642">
          <w:marLeft w:val="0"/>
          <w:marRight w:val="0"/>
          <w:marTop w:val="0"/>
          <w:marBottom w:val="0"/>
          <w:divBdr>
            <w:top w:val="none" w:sz="0" w:space="0" w:color="auto"/>
            <w:left w:val="none" w:sz="0" w:space="0" w:color="auto"/>
            <w:bottom w:val="none" w:sz="0" w:space="0" w:color="auto"/>
            <w:right w:val="none" w:sz="0" w:space="0" w:color="auto"/>
          </w:divBdr>
        </w:div>
      </w:divsChild>
    </w:div>
    <w:div w:id="1763988296">
      <w:bodyDiv w:val="1"/>
      <w:marLeft w:val="0"/>
      <w:marRight w:val="0"/>
      <w:marTop w:val="0"/>
      <w:marBottom w:val="0"/>
      <w:divBdr>
        <w:top w:val="none" w:sz="0" w:space="0" w:color="auto"/>
        <w:left w:val="none" w:sz="0" w:space="0" w:color="auto"/>
        <w:bottom w:val="none" w:sz="0" w:space="0" w:color="auto"/>
        <w:right w:val="none" w:sz="0" w:space="0" w:color="auto"/>
      </w:divBdr>
    </w:div>
    <w:div w:id="1804233910">
      <w:bodyDiv w:val="1"/>
      <w:marLeft w:val="0"/>
      <w:marRight w:val="0"/>
      <w:marTop w:val="0"/>
      <w:marBottom w:val="0"/>
      <w:divBdr>
        <w:top w:val="none" w:sz="0" w:space="0" w:color="auto"/>
        <w:left w:val="none" w:sz="0" w:space="0" w:color="auto"/>
        <w:bottom w:val="none" w:sz="0" w:space="0" w:color="auto"/>
        <w:right w:val="none" w:sz="0" w:space="0" w:color="auto"/>
      </w:divBdr>
      <w:divsChild>
        <w:div w:id="1786388975">
          <w:marLeft w:val="0"/>
          <w:marRight w:val="0"/>
          <w:marTop w:val="0"/>
          <w:marBottom w:val="0"/>
          <w:divBdr>
            <w:top w:val="none" w:sz="0" w:space="0" w:color="auto"/>
            <w:left w:val="none" w:sz="0" w:space="0" w:color="auto"/>
            <w:bottom w:val="none" w:sz="0" w:space="0" w:color="auto"/>
            <w:right w:val="none" w:sz="0" w:space="0" w:color="auto"/>
          </w:divBdr>
        </w:div>
      </w:divsChild>
    </w:div>
    <w:div w:id="188193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s-financial-value-standard-sfvs" TargetMode="External"/><Relationship Id="rId5" Type="http://schemas.openxmlformats.org/officeDocument/2006/relationships/webSettings" Target="webSettings.xml"/><Relationship Id="rId10" Type="http://schemas.openxmlformats.org/officeDocument/2006/relationships/hyperlink" Target="https://www.gov.uk/government/publications/schools-financial-value-standard-sfvs" TargetMode="External"/><Relationship Id="rId4" Type="http://schemas.openxmlformats.org/officeDocument/2006/relationships/settings" Target="settings.xml"/><Relationship Id="rId9" Type="http://schemas.openxmlformats.org/officeDocument/2006/relationships/image" Target="cid:image003.jpg@01D2DACB.7DFC790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Bmdctemplates\B&amp;W%20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4EB6-20F6-46A4-A810-3BA06CE8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B&amp;W Plain</Template>
  <TotalTime>17</TotalTime>
  <Pages>11</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Memo</vt:lpstr>
    </vt:vector>
  </TitlesOfParts>
  <Company>City of Bradford MDC</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Smith</dc:creator>
  <cp:lastModifiedBy>Debbie Cussans</cp:lastModifiedBy>
  <cp:revision>9</cp:revision>
  <cp:lastPrinted>2018-02-26T11:48:00Z</cp:lastPrinted>
  <dcterms:created xsi:type="dcterms:W3CDTF">2020-09-04T07:29:00Z</dcterms:created>
  <dcterms:modified xsi:type="dcterms:W3CDTF">2021-10-04T14:48:00Z</dcterms:modified>
  <cp:contentStatus/>
</cp:coreProperties>
</file>