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1577" w14:textId="0C93ACD5" w:rsidR="00D96864" w:rsidRPr="008C1464" w:rsidRDefault="00D96864" w:rsidP="00D96864">
      <w:pPr>
        <w:rPr>
          <w:color w:val="005192"/>
          <w:sz w:val="48"/>
          <w:szCs w:val="48"/>
        </w:rPr>
      </w:pPr>
      <w:r w:rsidRPr="00F828EB">
        <w:rPr>
          <w:noProof/>
          <w:color w:val="005192"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70AD314C" wp14:editId="3F4927F8">
            <wp:simplePos x="0" y="0"/>
            <wp:positionH relativeFrom="column">
              <wp:posOffset>7422047</wp:posOffset>
            </wp:positionH>
            <wp:positionV relativeFrom="paragraph">
              <wp:posOffset>487</wp:posOffset>
            </wp:positionV>
            <wp:extent cx="2454910" cy="1433195"/>
            <wp:effectExtent l="0" t="0" r="2540" b="0"/>
            <wp:wrapTight wrapText="bothSides">
              <wp:wrapPolygon edited="0">
                <wp:start x="0" y="0"/>
                <wp:lineTo x="0" y="21246"/>
                <wp:lineTo x="21455" y="21246"/>
                <wp:lineTo x="214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5192"/>
          <w:sz w:val="48"/>
          <w:szCs w:val="48"/>
        </w:rPr>
        <w:t xml:space="preserve">How to support transition </w:t>
      </w:r>
      <w:r w:rsidR="00867FC4">
        <w:rPr>
          <w:color w:val="005192"/>
          <w:sz w:val="48"/>
          <w:szCs w:val="48"/>
        </w:rPr>
        <w:t>into</w:t>
      </w:r>
      <w:r>
        <w:rPr>
          <w:color w:val="005192"/>
          <w:sz w:val="48"/>
          <w:szCs w:val="48"/>
        </w:rPr>
        <w:t xml:space="preserve"> Year 1</w:t>
      </w:r>
    </w:p>
    <w:p w14:paraId="17C06653" w14:textId="77777777" w:rsidR="00D96864" w:rsidRPr="008C1464" w:rsidRDefault="00D96864" w:rsidP="00D96864">
      <w:pPr>
        <w:rPr>
          <w:sz w:val="24"/>
        </w:rPr>
      </w:pPr>
    </w:p>
    <w:p w14:paraId="4B224DCD" w14:textId="77777777" w:rsidR="00D96864" w:rsidRPr="008E42E8" w:rsidRDefault="00D96864" w:rsidP="00D96864">
      <w:pPr>
        <w:spacing w:before="120" w:line="360" w:lineRule="auto"/>
        <w:rPr>
          <w:b/>
          <w:color w:val="005192"/>
          <w:sz w:val="24"/>
        </w:rPr>
      </w:pPr>
      <w:r w:rsidRPr="008E42E8">
        <w:rPr>
          <w:b/>
          <w:color w:val="005192"/>
          <w:sz w:val="24"/>
        </w:rPr>
        <w:t>Why?</w:t>
      </w:r>
    </w:p>
    <w:p w14:paraId="7E0F8E88" w14:textId="262C9AD9" w:rsidR="00D96864" w:rsidRPr="002900AF" w:rsidRDefault="00D96864" w:rsidP="00D96864">
      <w:pPr>
        <w:numPr>
          <w:ilvl w:val="0"/>
          <w:numId w:val="8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 xml:space="preserve">This is to support children with SEND to make a positive transition </w:t>
      </w:r>
      <w:r w:rsidR="00867FC4">
        <w:rPr>
          <w:sz w:val="24"/>
        </w:rPr>
        <w:t>in</w:t>
      </w:r>
      <w:r>
        <w:rPr>
          <w:sz w:val="24"/>
        </w:rPr>
        <w:t xml:space="preserve">to Year 1. </w:t>
      </w:r>
    </w:p>
    <w:p w14:paraId="35DBE82D" w14:textId="77777777" w:rsidR="00D96864" w:rsidRPr="002900AF" w:rsidRDefault="00D96864" w:rsidP="00D96864">
      <w:pPr>
        <w:numPr>
          <w:ilvl w:val="0"/>
          <w:numId w:val="8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This is beneficial because children with SEND will be well-regulated and ready to learn in their new classroom.</w:t>
      </w:r>
    </w:p>
    <w:p w14:paraId="5066C80F" w14:textId="77777777" w:rsidR="00D96864" w:rsidRPr="00E93A96" w:rsidRDefault="00D96864" w:rsidP="00D96864">
      <w:pPr>
        <w:spacing w:line="360" w:lineRule="auto"/>
        <w:rPr>
          <w:color w:val="767171"/>
          <w:sz w:val="16"/>
          <w:szCs w:val="16"/>
        </w:rPr>
      </w:pPr>
    </w:p>
    <w:p w14:paraId="1215CCC1" w14:textId="77777777" w:rsidR="00D96864" w:rsidRPr="008E42E8" w:rsidRDefault="00D96864" w:rsidP="00D96864">
      <w:pPr>
        <w:spacing w:before="120" w:line="360" w:lineRule="auto"/>
        <w:rPr>
          <w:b/>
          <w:color w:val="005192"/>
          <w:sz w:val="24"/>
        </w:rPr>
      </w:pPr>
      <w:r>
        <w:rPr>
          <w:b/>
          <w:color w:val="005192"/>
          <w:sz w:val="24"/>
        </w:rPr>
        <w:t>You will need:</w:t>
      </w:r>
    </w:p>
    <w:p w14:paraId="695CD1C4" w14:textId="4ABB219D" w:rsidR="00D96864" w:rsidRPr="006B4F5F" w:rsidRDefault="00867FC4" w:rsidP="00D96864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Transition in</w:t>
      </w:r>
      <w:r w:rsidR="00D96864">
        <w:rPr>
          <w:sz w:val="24"/>
        </w:rPr>
        <w:t xml:space="preserve">to Year 1 checklist. </w:t>
      </w:r>
    </w:p>
    <w:p w14:paraId="28E83B40" w14:textId="77777777" w:rsidR="00D96864" w:rsidRDefault="00D96864" w:rsidP="00D96864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Time to action the transition checklist.</w:t>
      </w:r>
    </w:p>
    <w:p w14:paraId="7035C111" w14:textId="77777777" w:rsidR="00D96864" w:rsidRPr="00A463F1" w:rsidRDefault="00D96864" w:rsidP="00D96864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Resources to action the transition checklist. </w:t>
      </w:r>
    </w:p>
    <w:p w14:paraId="593C9991" w14:textId="77777777" w:rsidR="00D96864" w:rsidRPr="00E93A96" w:rsidRDefault="00D96864" w:rsidP="00D96864">
      <w:pPr>
        <w:spacing w:line="360" w:lineRule="auto"/>
        <w:rPr>
          <w:sz w:val="16"/>
          <w:szCs w:val="16"/>
        </w:rPr>
      </w:pPr>
    </w:p>
    <w:p w14:paraId="04DC3B34" w14:textId="77777777" w:rsidR="00D96864" w:rsidRPr="008E42E8" w:rsidRDefault="00D96864" w:rsidP="00D96864">
      <w:pPr>
        <w:spacing w:before="120" w:line="360" w:lineRule="auto"/>
        <w:rPr>
          <w:b/>
          <w:color w:val="005192"/>
          <w:sz w:val="24"/>
        </w:rPr>
      </w:pPr>
      <w:r>
        <w:rPr>
          <w:b/>
          <w:color w:val="005192"/>
          <w:sz w:val="24"/>
        </w:rPr>
        <w:t>How?</w:t>
      </w:r>
    </w:p>
    <w:p w14:paraId="0FD7E01B" w14:textId="358D81A7" w:rsidR="00E93A96" w:rsidRDefault="00E93A96" w:rsidP="00E93A96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Have a planning meeting with staff from Reception to complete the transition checklist. </w:t>
      </w:r>
    </w:p>
    <w:p w14:paraId="67BD37B5" w14:textId="77777777" w:rsidR="00E93A96" w:rsidRDefault="00E93A96" w:rsidP="00E93A96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Select which ‘Transition Support’ actions are required for the individual child e.g. a child with physical / medical needs may require different transition support to a child with communication and interaction needs. </w:t>
      </w:r>
    </w:p>
    <w:p w14:paraId="610F1B08" w14:textId="77777777" w:rsidR="00E93A96" w:rsidRDefault="00E93A96" w:rsidP="00E93A96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Meet with parents / carers. </w:t>
      </w:r>
    </w:p>
    <w:p w14:paraId="1B8CDA8D" w14:textId="77777777" w:rsidR="00E93A96" w:rsidRPr="002F5F87" w:rsidRDefault="00E93A96" w:rsidP="00E93A96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Action the transition checklist. </w:t>
      </w:r>
    </w:p>
    <w:p w14:paraId="05A90222" w14:textId="77777777" w:rsidR="00D96864" w:rsidRDefault="00D96864" w:rsidP="00D96864">
      <w:pPr>
        <w:rPr>
          <w:rFonts w:cs="Arial"/>
          <w:b/>
          <w:sz w:val="24"/>
        </w:rPr>
      </w:pPr>
    </w:p>
    <w:p w14:paraId="3FC37A97" w14:textId="38DAF64F" w:rsidR="00D96864" w:rsidRDefault="00D96864" w:rsidP="00D96864">
      <w:pPr>
        <w:rPr>
          <w:rFonts w:cs="Arial"/>
          <w:i/>
          <w:color w:val="808080" w:themeColor="background1" w:themeShade="80"/>
          <w:sz w:val="24"/>
        </w:rPr>
      </w:pPr>
      <w:r w:rsidRPr="00E82572">
        <w:rPr>
          <w:rFonts w:cs="Arial"/>
          <w:b/>
          <w:sz w:val="24"/>
        </w:rPr>
        <w:lastRenderedPageBreak/>
        <w:t>Summer Term</w:t>
      </w:r>
    </w:p>
    <w:p w14:paraId="4942BB16" w14:textId="77777777" w:rsidR="00D96864" w:rsidRDefault="00D96864" w:rsidP="00D9686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2112"/>
        <w:gridCol w:w="5429"/>
        <w:gridCol w:w="1608"/>
      </w:tblGrid>
      <w:tr w:rsidR="00D96864" w14:paraId="1BA2C2C8" w14:textId="77777777" w:rsidTr="0005214C">
        <w:trPr>
          <w:trHeight w:val="68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01018BB" w14:textId="0F7C45D5" w:rsidR="00D96864" w:rsidRPr="00655CFC" w:rsidRDefault="00A06DA8" w:rsidP="00AF5C3A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D96864" w:rsidRPr="00655CFC">
              <w:rPr>
                <w:b/>
              </w:rPr>
              <w:t>Transition Support</w:t>
            </w:r>
            <w:r w:rsidR="0025761C">
              <w:rPr>
                <w:b/>
              </w:rPr>
              <w:t xml:space="preserve"> </w:t>
            </w:r>
            <w:r w:rsidR="0025761C" w:rsidRPr="00365697">
              <w:t>(select the actions appropriate to the child or cohort).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4917A54" w14:textId="77777777" w:rsidR="00D96864" w:rsidRPr="00655CFC" w:rsidRDefault="00D96864" w:rsidP="00AF5C3A">
            <w:pPr>
              <w:rPr>
                <w:b/>
              </w:rPr>
            </w:pPr>
            <w:r w:rsidRPr="00655CFC">
              <w:rPr>
                <w:b/>
              </w:rPr>
              <w:t>Who is involved?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C0EAB6C" w14:textId="77777777" w:rsidR="00D96864" w:rsidRPr="00655CFC" w:rsidRDefault="00D96864" w:rsidP="00AF5C3A">
            <w:pPr>
              <w:rPr>
                <w:b/>
              </w:rPr>
            </w:pPr>
            <w:r w:rsidRPr="00655CFC">
              <w:rPr>
                <w:b/>
              </w:rPr>
              <w:t>What? When?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D3564E" w14:textId="77777777" w:rsidR="00D96864" w:rsidRPr="00655CFC" w:rsidRDefault="00D96864" w:rsidP="00AF5C3A">
            <w:pPr>
              <w:rPr>
                <w:b/>
              </w:rPr>
            </w:pPr>
            <w:r w:rsidRPr="00655CFC">
              <w:rPr>
                <w:b/>
              </w:rPr>
              <w:t>Date Completed</w:t>
            </w:r>
          </w:p>
        </w:tc>
      </w:tr>
      <w:tr w:rsidR="00D96864" w14:paraId="1CE38167" w14:textId="77777777" w:rsidTr="0005214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4155" w14:textId="7E26A004" w:rsidR="00D96864" w:rsidRPr="00655CFC" w:rsidRDefault="00A06DA8" w:rsidP="00AF5C3A">
            <w:proofErr w:type="spellStart"/>
            <w:r>
              <w:t>1a</w:t>
            </w:r>
            <w:proofErr w:type="spellEnd"/>
            <w:r>
              <w:t xml:space="preserve">. </w:t>
            </w:r>
            <w:r w:rsidR="00D96864" w:rsidRPr="00655CFC">
              <w:t>Select and use suitable SEND assessment tool(s) – EYDJ / Leuven Scale / AET / ERIC</w:t>
            </w:r>
            <w:r w:rsidR="00867FC4"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2913" w14:textId="58F5E75B" w:rsidR="00D96864" w:rsidRPr="0003069D" w:rsidRDefault="00D96864" w:rsidP="00AF5C3A">
            <w:pPr>
              <w:rPr>
                <w:color w:val="808080" w:themeColor="background1" w:themeShade="8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BDE1" w14:textId="10B3B365" w:rsidR="00D96864" w:rsidRPr="0003069D" w:rsidRDefault="00D96864" w:rsidP="00AF5C3A">
            <w:pPr>
              <w:rPr>
                <w:color w:val="808080" w:themeColor="background1" w:themeShade="8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43DF" w14:textId="64D32BB7" w:rsidR="00D96864" w:rsidRPr="0003069D" w:rsidRDefault="00D96864" w:rsidP="00AF5C3A">
            <w:pPr>
              <w:rPr>
                <w:color w:val="808080" w:themeColor="background1" w:themeShade="80"/>
              </w:rPr>
            </w:pPr>
          </w:p>
        </w:tc>
      </w:tr>
      <w:tr w:rsidR="00D96864" w14:paraId="4BA8C9C5" w14:textId="77777777" w:rsidTr="0005214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AA4E" w14:textId="666FF12D" w:rsidR="00D96864" w:rsidRPr="00655CFC" w:rsidRDefault="00A06DA8" w:rsidP="00AF5C3A">
            <w:proofErr w:type="spellStart"/>
            <w:r>
              <w:t>1b</w:t>
            </w:r>
            <w:proofErr w:type="spellEnd"/>
            <w:r>
              <w:t xml:space="preserve">. </w:t>
            </w:r>
            <w:r w:rsidR="00E75CD3">
              <w:t>Update a</w:t>
            </w:r>
            <w:r w:rsidR="00D96864" w:rsidRPr="00655CFC">
              <w:t xml:space="preserve"> ‘Celebratory Profile’ for each child with SEND.</w:t>
            </w:r>
            <w:r w:rsidR="00867FC4">
              <w:t xml:space="preserve"> </w:t>
            </w:r>
            <w:r w:rsidR="00867FC4" w:rsidRPr="00655CFC">
              <w:t xml:space="preserve">Meet with the parents / carers to </w:t>
            </w:r>
            <w:r w:rsidR="00867FC4">
              <w:t>gather</w:t>
            </w:r>
            <w:r w:rsidR="00867FC4" w:rsidRPr="00655CFC">
              <w:t xml:space="preserve"> the </w:t>
            </w:r>
            <w:r w:rsidR="00867FC4">
              <w:t>‘parent voice’.</w:t>
            </w:r>
            <w:r w:rsidR="00E25334">
              <w:t xml:space="preserve"> Gather the child’s voice.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43C9" w14:textId="755F75DB" w:rsidR="00D96864" w:rsidRPr="0003069D" w:rsidRDefault="00D96864" w:rsidP="00AF5C3A">
            <w:pPr>
              <w:rPr>
                <w:color w:val="808080" w:themeColor="background1" w:themeShade="8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3A82" w14:textId="36BFC118" w:rsidR="00D96864" w:rsidRPr="0003069D" w:rsidRDefault="00D96864" w:rsidP="00AF5C3A">
            <w:pPr>
              <w:rPr>
                <w:color w:val="808080" w:themeColor="background1" w:themeShade="8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4174" w14:textId="18BB8BB0" w:rsidR="00D96864" w:rsidRPr="0003069D" w:rsidRDefault="00D96864" w:rsidP="00AF5C3A">
            <w:pPr>
              <w:rPr>
                <w:color w:val="808080" w:themeColor="background1" w:themeShade="80"/>
              </w:rPr>
            </w:pPr>
          </w:p>
        </w:tc>
      </w:tr>
      <w:tr w:rsidR="00D96864" w14:paraId="34881B5F" w14:textId="77777777" w:rsidTr="0005214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611C" w14:textId="207063CF" w:rsidR="00D96864" w:rsidRPr="00655CFC" w:rsidRDefault="00A06DA8" w:rsidP="00AF5C3A">
            <w:proofErr w:type="spellStart"/>
            <w:r>
              <w:t>1c</w:t>
            </w:r>
            <w:proofErr w:type="spellEnd"/>
            <w:r>
              <w:t xml:space="preserve">. </w:t>
            </w:r>
            <w:r w:rsidR="00E25334">
              <w:t>Reception and Year 1 staff meet to d</w:t>
            </w:r>
            <w:r w:rsidR="00867FC4">
              <w:t>iscuss each child with SEND. Share</w:t>
            </w:r>
            <w:r w:rsidR="00E25334">
              <w:t xml:space="preserve"> each child’s</w:t>
            </w:r>
            <w:r w:rsidR="00867FC4">
              <w:t xml:space="preserve"> ‘Celebratory Profile’ </w:t>
            </w:r>
            <w:r w:rsidR="00E25334">
              <w:t xml:space="preserve">/ </w:t>
            </w:r>
            <w:r w:rsidR="00867FC4">
              <w:t xml:space="preserve">SEND documentation.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4125" w14:textId="3131F6BB" w:rsidR="00D96864" w:rsidRPr="0003069D" w:rsidRDefault="00D96864" w:rsidP="00AF5C3A">
            <w:pPr>
              <w:rPr>
                <w:color w:val="808080" w:themeColor="background1" w:themeShade="8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757" w14:textId="6A393EFA" w:rsidR="00D96864" w:rsidRPr="0003069D" w:rsidRDefault="00D96864" w:rsidP="00AF5C3A">
            <w:pPr>
              <w:rPr>
                <w:color w:val="808080" w:themeColor="background1" w:themeShade="8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A8B6" w14:textId="6DEA9F99" w:rsidR="00D96864" w:rsidRPr="0003069D" w:rsidRDefault="00D96864" w:rsidP="00AF5C3A">
            <w:pPr>
              <w:rPr>
                <w:color w:val="808080" w:themeColor="background1" w:themeShade="80"/>
              </w:rPr>
            </w:pPr>
          </w:p>
        </w:tc>
      </w:tr>
      <w:tr w:rsidR="00D96864" w14:paraId="572AF69D" w14:textId="77777777" w:rsidTr="0005214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C967" w14:textId="28AB94E6" w:rsidR="00D96864" w:rsidRPr="00655CFC" w:rsidRDefault="00A06DA8" w:rsidP="00AF5C3A">
            <w:proofErr w:type="spellStart"/>
            <w:r>
              <w:t>1d</w:t>
            </w:r>
            <w:proofErr w:type="spellEnd"/>
            <w:r>
              <w:t xml:space="preserve">. </w:t>
            </w:r>
            <w:r w:rsidR="00E25334">
              <w:t xml:space="preserve">Reception staff explain </w:t>
            </w:r>
            <w:r w:rsidR="00E25334" w:rsidRPr="00E25334">
              <w:t>EYFS practice / routines with Year 1 colleagues.</w:t>
            </w:r>
            <w:r w:rsidR="00E25334">
              <w:t xml:space="preserve"> </w:t>
            </w:r>
            <w:r w:rsidR="00867FC4" w:rsidRPr="00655CFC">
              <w:t xml:space="preserve">Discuss potential changes and / or resource needs for </w:t>
            </w:r>
            <w:r w:rsidR="00867FC4">
              <w:t xml:space="preserve">Year 1 </w:t>
            </w:r>
            <w:r w:rsidR="00867FC4" w:rsidRPr="00655CFC">
              <w:t xml:space="preserve">with the SENCo </w:t>
            </w:r>
            <w:r w:rsidR="004E3216">
              <w:t xml:space="preserve">/ </w:t>
            </w:r>
            <w:r w:rsidR="00867FC4" w:rsidRPr="00655CFC">
              <w:t>SLT.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4F9B" w14:textId="58978527" w:rsidR="00D96864" w:rsidRPr="0003069D" w:rsidRDefault="00D96864" w:rsidP="00AF5C3A">
            <w:pPr>
              <w:rPr>
                <w:color w:val="808080" w:themeColor="background1" w:themeShade="8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C951" w14:textId="009E6BBB" w:rsidR="00D96864" w:rsidRPr="0003069D" w:rsidRDefault="00D96864" w:rsidP="00AF5C3A">
            <w:pPr>
              <w:rPr>
                <w:color w:val="808080" w:themeColor="background1" w:themeShade="8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2AB9" w14:textId="5C854B16" w:rsidR="00D96864" w:rsidRPr="0003069D" w:rsidRDefault="00D96864" w:rsidP="00AF5C3A">
            <w:pPr>
              <w:rPr>
                <w:color w:val="808080" w:themeColor="background1" w:themeShade="80"/>
              </w:rPr>
            </w:pPr>
          </w:p>
        </w:tc>
      </w:tr>
      <w:tr w:rsidR="004E3216" w14:paraId="3E4D1EA6" w14:textId="77777777" w:rsidTr="0005214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9C5" w14:textId="21252444" w:rsidR="004E3216" w:rsidRDefault="0005214C" w:rsidP="004E3216">
            <w:proofErr w:type="spellStart"/>
            <w:r>
              <w:t>1e</w:t>
            </w:r>
            <w:proofErr w:type="spellEnd"/>
            <w:r>
              <w:t xml:space="preserve">. </w:t>
            </w:r>
            <w:r w:rsidR="004E3216">
              <w:t>Contact specialist teams who are involved with individual children to seek advice on adapting the Year 1 environment to support physical and sensory needs:</w:t>
            </w:r>
          </w:p>
          <w:p w14:paraId="43BDECB0" w14:textId="2A084789" w:rsidR="004E3216" w:rsidRPr="0005214C" w:rsidRDefault="004E3216" w:rsidP="0005214C">
            <w:pPr>
              <w:pStyle w:val="ListParagraph"/>
              <w:numPr>
                <w:ilvl w:val="1"/>
                <w:numId w:val="9"/>
              </w:numPr>
              <w:ind w:left="1024" w:hanging="425"/>
              <w:rPr>
                <w:rFonts w:ascii="Arial" w:hAnsi="Arial" w:cs="Arial"/>
                <w:sz w:val="22"/>
                <w:szCs w:val="22"/>
              </w:rPr>
            </w:pPr>
            <w:r w:rsidRPr="0005214C">
              <w:rPr>
                <w:rFonts w:ascii="Arial" w:hAnsi="Arial" w:cs="Arial"/>
                <w:sz w:val="22"/>
                <w:szCs w:val="22"/>
              </w:rPr>
              <w:t>Support Team for Deaf Children</w:t>
            </w:r>
          </w:p>
          <w:p w14:paraId="682DF8C6" w14:textId="2DC955B1" w:rsidR="004E3216" w:rsidRPr="0005214C" w:rsidRDefault="004E3216" w:rsidP="0005214C">
            <w:pPr>
              <w:pStyle w:val="ListParagraph"/>
              <w:numPr>
                <w:ilvl w:val="1"/>
                <w:numId w:val="9"/>
              </w:numPr>
              <w:ind w:left="1024" w:hanging="425"/>
              <w:rPr>
                <w:rFonts w:ascii="Arial" w:hAnsi="Arial" w:cs="Arial"/>
                <w:sz w:val="22"/>
                <w:szCs w:val="22"/>
              </w:rPr>
            </w:pPr>
            <w:r w:rsidRPr="0005214C">
              <w:rPr>
                <w:rFonts w:ascii="Arial" w:hAnsi="Arial" w:cs="Arial"/>
                <w:sz w:val="22"/>
                <w:szCs w:val="22"/>
              </w:rPr>
              <w:t>Multi-sensory Impairment Service</w:t>
            </w:r>
          </w:p>
          <w:p w14:paraId="1E5809B2" w14:textId="77777777" w:rsidR="0005214C" w:rsidRPr="0005214C" w:rsidRDefault="004E3216" w:rsidP="0005214C">
            <w:pPr>
              <w:pStyle w:val="ListParagraph"/>
              <w:numPr>
                <w:ilvl w:val="1"/>
                <w:numId w:val="9"/>
              </w:numPr>
              <w:ind w:left="1024" w:hanging="425"/>
              <w:rPr>
                <w:rFonts w:ascii="Arial" w:hAnsi="Arial" w:cs="Arial"/>
                <w:sz w:val="22"/>
                <w:szCs w:val="22"/>
              </w:rPr>
            </w:pPr>
            <w:r w:rsidRPr="0005214C">
              <w:rPr>
                <w:rFonts w:ascii="Arial" w:hAnsi="Arial" w:cs="Arial"/>
                <w:sz w:val="22"/>
                <w:szCs w:val="22"/>
              </w:rPr>
              <w:t>Vision Impairment team</w:t>
            </w:r>
          </w:p>
          <w:p w14:paraId="5D9CAD7B" w14:textId="56B5FA81" w:rsidR="004E3216" w:rsidRPr="0005214C" w:rsidRDefault="004E3216" w:rsidP="0005214C">
            <w:pPr>
              <w:pStyle w:val="ListParagraph"/>
              <w:numPr>
                <w:ilvl w:val="1"/>
                <w:numId w:val="9"/>
              </w:numPr>
              <w:ind w:left="1024" w:hanging="425"/>
              <w:rPr>
                <w:rFonts w:ascii="Arial" w:hAnsi="Arial" w:cs="Arial"/>
              </w:rPr>
            </w:pPr>
            <w:r w:rsidRPr="0005214C">
              <w:rPr>
                <w:rFonts w:ascii="Arial" w:hAnsi="Arial" w:cs="Arial"/>
                <w:sz w:val="22"/>
                <w:szCs w:val="22"/>
              </w:rPr>
              <w:t>Physical Needs Service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3D65" w14:textId="77777777" w:rsidR="004E3216" w:rsidRPr="00655CFC" w:rsidRDefault="004E3216" w:rsidP="00AF5C3A"/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333E" w14:textId="77777777" w:rsidR="004E3216" w:rsidRPr="00DC52EF" w:rsidRDefault="004E3216" w:rsidP="00AF5C3A">
            <w:pPr>
              <w:rPr>
                <w:color w:val="A6A6A6" w:themeColor="background1" w:themeShade="A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AC6A" w14:textId="77777777" w:rsidR="004E3216" w:rsidRPr="00655CFC" w:rsidRDefault="004E3216" w:rsidP="00AF5C3A"/>
        </w:tc>
      </w:tr>
      <w:tr w:rsidR="00D96864" w14:paraId="11951747" w14:textId="77777777" w:rsidTr="0005214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C518" w14:textId="60834975" w:rsidR="00D96864" w:rsidRPr="00655CFC" w:rsidRDefault="00A06DA8" w:rsidP="00ED38D5">
            <w:proofErr w:type="spellStart"/>
            <w:r>
              <w:lastRenderedPageBreak/>
              <w:t>1</w:t>
            </w:r>
            <w:r w:rsidR="0005214C">
              <w:t>f</w:t>
            </w:r>
            <w:proofErr w:type="spellEnd"/>
            <w:r>
              <w:t xml:space="preserve">. </w:t>
            </w:r>
            <w:r w:rsidR="00D96864" w:rsidRPr="00655CFC">
              <w:t xml:space="preserve">Adapt the </w:t>
            </w:r>
            <w:r w:rsidR="00D96864">
              <w:t xml:space="preserve">Year 1 </w:t>
            </w:r>
            <w:r w:rsidR="00531195">
              <w:t xml:space="preserve">provision </w:t>
            </w:r>
            <w:r w:rsidR="00E75CD3">
              <w:t>so that the learning environment</w:t>
            </w:r>
            <w:r w:rsidR="00ED38D5">
              <w:t xml:space="preserve"> provides opportunities for</w:t>
            </w:r>
            <w:r w:rsidR="00E75CD3">
              <w:t xml:space="preserve"> play and reflects the c</w:t>
            </w:r>
            <w:r w:rsidR="00E25334">
              <w:t>ohort</w:t>
            </w:r>
            <w:r w:rsidR="00E75CD3">
              <w:t xml:space="preserve">’s needs. </w:t>
            </w:r>
            <w:r w:rsidR="00E25334">
              <w:t xml:space="preserve">If Year 1 does not have continuous provision decide how child-led play will be facilitated for children with SEND e.g. </w:t>
            </w:r>
            <w:r w:rsidR="0005214C">
              <w:t>small-scale</w:t>
            </w:r>
            <w:r w:rsidR="00E25334">
              <w:t xml:space="preserve"> provision in the Year 1 classroom</w:t>
            </w:r>
            <w:r w:rsidR="004E3216"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E51" w14:textId="77777777" w:rsidR="00D96864" w:rsidRPr="00655CFC" w:rsidRDefault="00D96864" w:rsidP="00AF5C3A"/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1FAC" w14:textId="77777777" w:rsidR="00D96864" w:rsidRPr="00DC52EF" w:rsidRDefault="00D96864" w:rsidP="00AF5C3A">
            <w:pPr>
              <w:rPr>
                <w:color w:val="A6A6A6" w:themeColor="background1" w:themeShade="A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F6CD" w14:textId="77777777" w:rsidR="00D96864" w:rsidRPr="00655CFC" w:rsidRDefault="00D96864" w:rsidP="00AF5C3A"/>
        </w:tc>
      </w:tr>
      <w:tr w:rsidR="00D96864" w14:paraId="3AD1166B" w14:textId="77777777" w:rsidTr="0005214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BB7D" w14:textId="23A5E143" w:rsidR="00D96864" w:rsidRPr="00655CFC" w:rsidRDefault="004E3216" w:rsidP="00AF5C3A">
            <w:proofErr w:type="spellStart"/>
            <w:r>
              <w:t>1</w:t>
            </w:r>
            <w:r w:rsidR="0005214C">
              <w:t>g</w:t>
            </w:r>
            <w:proofErr w:type="spellEnd"/>
            <w:r>
              <w:t xml:space="preserve">. </w:t>
            </w:r>
            <w:r w:rsidR="00D96864" w:rsidRPr="00655CFC">
              <w:t>Duplicate or transfer some favourite toys.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62D4" w14:textId="77777777" w:rsidR="00D96864" w:rsidRPr="00655CFC" w:rsidRDefault="00D96864" w:rsidP="00AF5C3A"/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69B" w14:textId="77777777" w:rsidR="00D96864" w:rsidRPr="00655CFC" w:rsidRDefault="00D96864" w:rsidP="00AF5C3A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27E4" w14:textId="77777777" w:rsidR="00D96864" w:rsidRPr="00655CFC" w:rsidRDefault="00D96864" w:rsidP="00AF5C3A"/>
        </w:tc>
      </w:tr>
      <w:tr w:rsidR="00D96864" w14:paraId="76150F23" w14:textId="77777777" w:rsidTr="0005214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D061" w14:textId="60CEC13D" w:rsidR="00D96864" w:rsidRPr="00655CFC" w:rsidRDefault="0005214C" w:rsidP="00AF5C3A">
            <w:proofErr w:type="spellStart"/>
            <w:r>
              <w:t>1h</w:t>
            </w:r>
            <w:proofErr w:type="spellEnd"/>
            <w:r>
              <w:t xml:space="preserve">. </w:t>
            </w:r>
            <w:r w:rsidR="00A92456" w:rsidRPr="007477E6">
              <w:t xml:space="preserve">Create a </w:t>
            </w:r>
            <w:r w:rsidR="00A92456">
              <w:t>comfortable, quiet,</w:t>
            </w:r>
            <w:r w:rsidR="00A92456" w:rsidRPr="007477E6">
              <w:t xml:space="preserve"> safe area </w:t>
            </w:r>
            <w:r w:rsidR="00A92456">
              <w:t xml:space="preserve">within the Year 1 classroom </w:t>
            </w:r>
            <w:r w:rsidR="00A92456" w:rsidRPr="007477E6">
              <w:t>to support regulation.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D3FC" w14:textId="77777777" w:rsidR="00D96864" w:rsidRPr="00655CFC" w:rsidRDefault="00D96864" w:rsidP="00AF5C3A"/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2D9C" w14:textId="77777777" w:rsidR="00D96864" w:rsidRPr="00655CFC" w:rsidRDefault="00D96864" w:rsidP="00AF5C3A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99F4" w14:textId="77777777" w:rsidR="00D96864" w:rsidRPr="00655CFC" w:rsidRDefault="00D96864" w:rsidP="00AF5C3A"/>
        </w:tc>
      </w:tr>
      <w:tr w:rsidR="00A92456" w14:paraId="654B49EC" w14:textId="77777777" w:rsidTr="0005214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F087" w14:textId="6B0F8F7D" w:rsidR="00A92456" w:rsidRPr="007477E6" w:rsidRDefault="0005214C" w:rsidP="00A92456">
            <w:proofErr w:type="spellStart"/>
            <w:r>
              <w:t>1i</w:t>
            </w:r>
            <w:proofErr w:type="spellEnd"/>
            <w:r>
              <w:t xml:space="preserve">. </w:t>
            </w:r>
            <w:r w:rsidR="00A92456" w:rsidRPr="00655CFC">
              <w:t xml:space="preserve">To support continuity, replicate the visuals used in </w:t>
            </w:r>
            <w:r w:rsidR="00A92456">
              <w:t xml:space="preserve">Reception </w:t>
            </w:r>
            <w:r w:rsidR="00A92456" w:rsidRPr="00655CFC">
              <w:t xml:space="preserve">for use in </w:t>
            </w:r>
            <w:r w:rsidR="00A92456">
              <w:t>Year 1. Ensure strategies are in place to support speech, language, and communication e.g. Makaton,</w:t>
            </w:r>
            <w:r w:rsidR="00A92456" w:rsidRPr="007477E6">
              <w:t xml:space="preserve"> objects of reference, </w:t>
            </w:r>
            <w:r w:rsidR="00A92456">
              <w:t xml:space="preserve">visuals, visual timetables, </w:t>
            </w:r>
            <w:r w:rsidR="00A92456" w:rsidRPr="007477E6">
              <w:t>‘now and next’ and self-help strips</w:t>
            </w:r>
            <w:r>
              <w:t xml:space="preserve">. </w:t>
            </w:r>
            <w:r w:rsidR="00A92456">
              <w:t>Implement advice from SALT.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5B10" w14:textId="77777777" w:rsidR="00A92456" w:rsidRPr="00655CFC" w:rsidRDefault="00A92456" w:rsidP="00AF5C3A"/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3D92" w14:textId="77777777" w:rsidR="00A92456" w:rsidRPr="00655CFC" w:rsidRDefault="00A92456" w:rsidP="00AF5C3A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BD3" w14:textId="77777777" w:rsidR="00A92456" w:rsidRPr="00655CFC" w:rsidRDefault="00A92456" w:rsidP="00AF5C3A"/>
        </w:tc>
      </w:tr>
      <w:tr w:rsidR="00D96864" w14:paraId="7112655D" w14:textId="77777777" w:rsidTr="0005214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A2E9" w14:textId="2637C84B" w:rsidR="00D96864" w:rsidRPr="00655CFC" w:rsidRDefault="0005214C" w:rsidP="00AF5C3A">
            <w:proofErr w:type="spellStart"/>
            <w:r>
              <w:t>1j</w:t>
            </w:r>
            <w:proofErr w:type="spellEnd"/>
            <w:r>
              <w:t xml:space="preserve">. </w:t>
            </w:r>
            <w:r w:rsidR="00D96864" w:rsidRPr="00655CFC">
              <w:t>Identify things that will stay the same and add them to the ‘My New Classroom’ document e.g. uniform, peg label, school gate, favourite toy.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8756" w14:textId="77777777" w:rsidR="00D96864" w:rsidRPr="00655CFC" w:rsidRDefault="00D96864" w:rsidP="00AF5C3A"/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94AD" w14:textId="77777777" w:rsidR="00D96864" w:rsidRPr="00655CFC" w:rsidRDefault="00D96864" w:rsidP="00AF5C3A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B804" w14:textId="77777777" w:rsidR="00D96864" w:rsidRPr="00655CFC" w:rsidRDefault="00D96864" w:rsidP="00AF5C3A"/>
        </w:tc>
      </w:tr>
      <w:tr w:rsidR="00D96864" w14:paraId="5337370F" w14:textId="77777777" w:rsidTr="0005214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FBDD" w14:textId="63F8A888" w:rsidR="00531195" w:rsidRPr="00655CFC" w:rsidRDefault="0005214C" w:rsidP="00AF5C3A">
            <w:proofErr w:type="spellStart"/>
            <w:r>
              <w:t>1k</w:t>
            </w:r>
            <w:proofErr w:type="spellEnd"/>
            <w:r>
              <w:t xml:space="preserve">. </w:t>
            </w:r>
            <w:r w:rsidR="00D96864" w:rsidRPr="00655CFC">
              <w:t xml:space="preserve">Visit the new </w:t>
            </w:r>
            <w:r w:rsidR="00D96864">
              <w:t xml:space="preserve">Year 1 </w:t>
            </w:r>
            <w:r w:rsidR="00D96864" w:rsidRPr="00655CFC">
              <w:t xml:space="preserve">areas over </w:t>
            </w:r>
            <w:proofErr w:type="gramStart"/>
            <w:r w:rsidR="00D96864" w:rsidRPr="00655CFC">
              <w:t>a period of time</w:t>
            </w:r>
            <w:proofErr w:type="gramEnd"/>
            <w:r w:rsidR="00D96864" w:rsidRPr="00655CFC">
              <w:t xml:space="preserve">. Take photographs and gradually to add them to the ‘My New Classroom’ document </w:t>
            </w:r>
            <w:r w:rsidR="0012421A">
              <w:t xml:space="preserve">(see template) </w:t>
            </w:r>
            <w:r w:rsidR="00D96864" w:rsidRPr="00655CFC">
              <w:t>e.g. classroom, cloakroom, toilets, playground, gates and doors, hall, dining room, small group rooms, safe / soft space, favourite toys / areas in Reception</w:t>
            </w:r>
            <w:r w:rsidR="00E75CD3">
              <w:t>, key adults</w:t>
            </w:r>
            <w:r w:rsidR="00D96864" w:rsidRPr="00655CFC"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125E" w14:textId="77777777" w:rsidR="00D96864" w:rsidRPr="00655CFC" w:rsidRDefault="00D96864" w:rsidP="00AF5C3A"/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8C1F" w14:textId="77777777" w:rsidR="00D96864" w:rsidRPr="00655CFC" w:rsidRDefault="00D96864" w:rsidP="00AF5C3A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514A" w14:textId="77777777" w:rsidR="00D96864" w:rsidRPr="00655CFC" w:rsidRDefault="00D96864" w:rsidP="00AF5C3A"/>
        </w:tc>
      </w:tr>
      <w:tr w:rsidR="00D96864" w14:paraId="4F10B9A0" w14:textId="77777777" w:rsidTr="0005214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169D" w14:textId="3419526E" w:rsidR="00D96864" w:rsidRPr="00655CFC" w:rsidRDefault="0005214C" w:rsidP="00AF5C3A">
            <w:proofErr w:type="spellStart"/>
            <w:r>
              <w:lastRenderedPageBreak/>
              <w:t>1l</w:t>
            </w:r>
            <w:proofErr w:type="spellEnd"/>
            <w:r>
              <w:t xml:space="preserve">. </w:t>
            </w:r>
            <w:r w:rsidR="00D96864" w:rsidRPr="00655CFC">
              <w:t xml:space="preserve">Talk to the parents / carer about retaining familiar uniform, </w:t>
            </w:r>
            <w:r w:rsidR="00A92456">
              <w:t xml:space="preserve">coat, </w:t>
            </w:r>
            <w:r w:rsidR="00D96864" w:rsidRPr="00655CFC">
              <w:t>bag, packed lunch box etc.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488B" w14:textId="77777777" w:rsidR="00D96864" w:rsidRPr="00655CFC" w:rsidRDefault="00D96864" w:rsidP="00AF5C3A"/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EF95" w14:textId="77777777" w:rsidR="00D96864" w:rsidRPr="00655CFC" w:rsidRDefault="00D96864" w:rsidP="00AF5C3A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2754" w14:textId="77777777" w:rsidR="00D96864" w:rsidRPr="00655CFC" w:rsidRDefault="00D96864" w:rsidP="00AF5C3A"/>
        </w:tc>
      </w:tr>
      <w:tr w:rsidR="00D96864" w14:paraId="360E3274" w14:textId="77777777" w:rsidTr="0005214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0F7B" w14:textId="3CFCC50A" w:rsidR="00D96864" w:rsidRPr="00655CFC" w:rsidRDefault="0005214C" w:rsidP="00AF5C3A">
            <w:proofErr w:type="spellStart"/>
            <w:r>
              <w:t>1m</w:t>
            </w:r>
            <w:proofErr w:type="spellEnd"/>
            <w:r>
              <w:t xml:space="preserve">. </w:t>
            </w:r>
            <w:r w:rsidR="00531195">
              <w:t xml:space="preserve">Speak to SLT about school </w:t>
            </w:r>
            <w:r w:rsidR="00531195" w:rsidRPr="00655CFC">
              <w:t>send</w:t>
            </w:r>
            <w:r w:rsidR="00531195">
              <w:t>ing a ‘keep in touch’ card,</w:t>
            </w:r>
            <w:r w:rsidR="00531195" w:rsidRPr="00655CFC">
              <w:t xml:space="preserve"> </w:t>
            </w:r>
            <w:proofErr w:type="gramStart"/>
            <w:r w:rsidR="00531195" w:rsidRPr="00655CFC">
              <w:t>letter</w:t>
            </w:r>
            <w:proofErr w:type="gramEnd"/>
            <w:r w:rsidR="00531195" w:rsidRPr="00655CFC">
              <w:t xml:space="preserve"> </w:t>
            </w:r>
            <w:r w:rsidR="00531195">
              <w:t xml:space="preserve">or email </w:t>
            </w:r>
            <w:r w:rsidR="00531195" w:rsidRPr="00655CFC">
              <w:t>at the end of the holidays.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226" w14:textId="77777777" w:rsidR="00D96864" w:rsidRPr="00655CFC" w:rsidRDefault="00D96864" w:rsidP="00AF5C3A"/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EE4B" w14:textId="77777777" w:rsidR="00D96864" w:rsidRPr="00655CFC" w:rsidRDefault="00D96864" w:rsidP="00AF5C3A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A210" w14:textId="77777777" w:rsidR="00D96864" w:rsidRPr="00655CFC" w:rsidRDefault="00D96864" w:rsidP="00AF5C3A"/>
        </w:tc>
      </w:tr>
    </w:tbl>
    <w:p w14:paraId="59B262AE" w14:textId="144E4144" w:rsidR="00D96864" w:rsidRPr="00E82572" w:rsidRDefault="00D96864" w:rsidP="00D96864">
      <w:pPr>
        <w:spacing w:before="100" w:beforeAutospacing="1" w:after="100" w:afterAutospacing="1"/>
        <w:rPr>
          <w:b/>
        </w:rPr>
      </w:pPr>
      <w:r w:rsidRPr="00E82572">
        <w:rPr>
          <w:b/>
        </w:rPr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126"/>
        <w:gridCol w:w="5386"/>
        <w:gridCol w:w="1637"/>
      </w:tblGrid>
      <w:tr w:rsidR="00D96864" w:rsidRPr="00655CFC" w14:paraId="046F3DF6" w14:textId="77777777" w:rsidTr="0005214C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B80A58C" w14:textId="5E76CFD3" w:rsidR="00D96864" w:rsidRPr="00655CFC" w:rsidRDefault="0005214C" w:rsidP="00AF5C3A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D96864" w:rsidRPr="00655CFC">
              <w:rPr>
                <w:b/>
              </w:rPr>
              <w:t xml:space="preserve">Transition </w:t>
            </w:r>
            <w:proofErr w:type="gramStart"/>
            <w:r w:rsidR="00D96864" w:rsidRPr="00655CFC">
              <w:rPr>
                <w:b/>
              </w:rPr>
              <w:t>Support</w:t>
            </w:r>
            <w:r w:rsidR="0025761C">
              <w:rPr>
                <w:b/>
              </w:rPr>
              <w:t xml:space="preserve"> </w:t>
            </w:r>
            <w:r w:rsidR="0025761C" w:rsidRPr="00365697">
              <w:t xml:space="preserve"> (</w:t>
            </w:r>
            <w:proofErr w:type="gramEnd"/>
            <w:r w:rsidR="0025761C" w:rsidRPr="00365697">
              <w:t>select the actions appropriate to the child or cohort).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5BBAC3" w14:textId="77777777" w:rsidR="00D96864" w:rsidRPr="00655CFC" w:rsidRDefault="00D96864" w:rsidP="00AF5C3A">
            <w:pPr>
              <w:rPr>
                <w:b/>
              </w:rPr>
            </w:pPr>
            <w:r w:rsidRPr="00655CFC">
              <w:rPr>
                <w:b/>
              </w:rPr>
              <w:t>Who is involved?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188895" w14:textId="77777777" w:rsidR="00D96864" w:rsidRPr="00655CFC" w:rsidRDefault="00D96864" w:rsidP="00AF5C3A">
            <w:pPr>
              <w:rPr>
                <w:b/>
              </w:rPr>
            </w:pPr>
            <w:r w:rsidRPr="00655CFC">
              <w:rPr>
                <w:b/>
              </w:rPr>
              <w:t>What? When?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3C8962" w14:textId="77777777" w:rsidR="00D96864" w:rsidRPr="00655CFC" w:rsidRDefault="00D96864" w:rsidP="00AF5C3A">
            <w:pPr>
              <w:rPr>
                <w:b/>
              </w:rPr>
            </w:pPr>
            <w:r w:rsidRPr="00655CFC">
              <w:rPr>
                <w:b/>
              </w:rPr>
              <w:t>Date Completed</w:t>
            </w:r>
          </w:p>
        </w:tc>
      </w:tr>
      <w:tr w:rsidR="00D96864" w:rsidRPr="00655CFC" w14:paraId="7FEF1046" w14:textId="77777777" w:rsidTr="0005214C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B32D" w14:textId="4D8C6132" w:rsidR="00D96864" w:rsidRPr="00655CFC" w:rsidRDefault="0005214C" w:rsidP="00AF5C3A">
            <w:proofErr w:type="spellStart"/>
            <w:r>
              <w:t>2a</w:t>
            </w:r>
            <w:proofErr w:type="spellEnd"/>
            <w:r>
              <w:t xml:space="preserve">. </w:t>
            </w:r>
            <w:r w:rsidR="00D96864" w:rsidRPr="00655CFC">
              <w:t xml:space="preserve">Plan a settling in week with familiar play-based, child-led activities.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90A6" w14:textId="77777777" w:rsidR="00D96864" w:rsidRPr="00655CFC" w:rsidRDefault="00D96864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1F32" w14:textId="77777777" w:rsidR="00D96864" w:rsidRPr="00655CFC" w:rsidRDefault="00D96864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BAC5" w14:textId="77777777" w:rsidR="00D96864" w:rsidRPr="00655CFC" w:rsidRDefault="00D96864" w:rsidP="00AF5C3A"/>
        </w:tc>
      </w:tr>
      <w:tr w:rsidR="003815A4" w:rsidRPr="00655CFC" w14:paraId="38074E1D" w14:textId="77777777" w:rsidTr="0005214C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BF5A" w14:textId="69F17674" w:rsidR="003815A4" w:rsidRDefault="003815A4" w:rsidP="00AF5C3A">
            <w:proofErr w:type="spellStart"/>
            <w:r>
              <w:t>2b</w:t>
            </w:r>
            <w:proofErr w:type="spellEnd"/>
            <w:r>
              <w:t xml:space="preserve">. </w:t>
            </w:r>
            <w:r w:rsidRPr="00655CFC">
              <w:t>Identify a key adult to ‘meet and greet’ children with SEND.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9A10" w14:textId="77777777" w:rsidR="003815A4" w:rsidRPr="00655CFC" w:rsidRDefault="003815A4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44C3" w14:textId="77777777" w:rsidR="003815A4" w:rsidRPr="00655CFC" w:rsidRDefault="003815A4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A45C" w14:textId="77777777" w:rsidR="003815A4" w:rsidRPr="00655CFC" w:rsidRDefault="003815A4" w:rsidP="00AF5C3A"/>
        </w:tc>
      </w:tr>
      <w:tr w:rsidR="00D96864" w:rsidRPr="00655CFC" w14:paraId="520AA74F" w14:textId="77777777" w:rsidTr="0005214C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3F40" w14:textId="747A409A" w:rsidR="00D96864" w:rsidRPr="00655CFC" w:rsidRDefault="0005214C" w:rsidP="00AF5C3A">
            <w:proofErr w:type="spellStart"/>
            <w:r>
              <w:t>2</w:t>
            </w:r>
            <w:r w:rsidR="003815A4">
              <w:t>c</w:t>
            </w:r>
            <w:proofErr w:type="spellEnd"/>
            <w:r>
              <w:t xml:space="preserve">. </w:t>
            </w:r>
            <w:r w:rsidR="00D96864">
              <w:t xml:space="preserve">Model how to use the resources in the areas of provision – choose, </w:t>
            </w:r>
            <w:proofErr w:type="gramStart"/>
            <w:r w:rsidR="00D96864">
              <w:t>use</w:t>
            </w:r>
            <w:proofErr w:type="gramEnd"/>
            <w:r w:rsidR="00D96864">
              <w:t xml:space="preserve"> and put it away.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2A6E" w14:textId="77777777" w:rsidR="00D96864" w:rsidRPr="00655CFC" w:rsidRDefault="00D96864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FEF" w14:textId="77777777" w:rsidR="00D96864" w:rsidRPr="00655CFC" w:rsidRDefault="00D96864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92B9" w14:textId="77777777" w:rsidR="00D96864" w:rsidRPr="00655CFC" w:rsidRDefault="00D96864" w:rsidP="00AF5C3A"/>
        </w:tc>
      </w:tr>
      <w:tr w:rsidR="00D96864" w:rsidRPr="00655CFC" w14:paraId="01F2E229" w14:textId="77777777" w:rsidTr="0005214C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754F" w14:textId="48257EC2" w:rsidR="00D96864" w:rsidRPr="00655CFC" w:rsidRDefault="0005214C" w:rsidP="00AF5C3A">
            <w:proofErr w:type="spellStart"/>
            <w:r>
              <w:t>2</w:t>
            </w:r>
            <w:r w:rsidR="003815A4">
              <w:t>d</w:t>
            </w:r>
            <w:proofErr w:type="spellEnd"/>
            <w:r>
              <w:t xml:space="preserve">. </w:t>
            </w:r>
            <w:r w:rsidR="00D96864" w:rsidRPr="00655CFC">
              <w:t>Plan shorter whole class learning and/or split the class into smaller groups.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6252" w14:textId="77777777" w:rsidR="00D96864" w:rsidRPr="00655CFC" w:rsidRDefault="00D96864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98C3" w14:textId="77777777" w:rsidR="00D96864" w:rsidRPr="00655CFC" w:rsidRDefault="00D96864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5ACB" w14:textId="77777777" w:rsidR="00D96864" w:rsidRPr="00655CFC" w:rsidRDefault="00D96864" w:rsidP="00AF5C3A"/>
        </w:tc>
      </w:tr>
      <w:tr w:rsidR="00D96864" w:rsidRPr="00655CFC" w14:paraId="53439010" w14:textId="77777777" w:rsidTr="0005214C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EC26" w14:textId="70BC2B26" w:rsidR="00D96864" w:rsidRPr="00655CFC" w:rsidRDefault="003815A4" w:rsidP="00AF5C3A">
            <w:proofErr w:type="spellStart"/>
            <w:r w:rsidRPr="003815A4">
              <w:t>4e</w:t>
            </w:r>
            <w:proofErr w:type="spellEnd"/>
            <w:r w:rsidRPr="003815A4">
              <w:t>. Monitor well-being and involvement. Observe the child(ren) in their new learning environment. What have you learnt?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62EC" w14:textId="77777777" w:rsidR="00D96864" w:rsidRPr="00655CFC" w:rsidRDefault="00D96864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BE8B" w14:textId="77777777" w:rsidR="00D96864" w:rsidRPr="00655CFC" w:rsidRDefault="00D96864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A6EC" w14:textId="77777777" w:rsidR="00D96864" w:rsidRPr="00655CFC" w:rsidRDefault="00D96864" w:rsidP="00AF5C3A"/>
        </w:tc>
      </w:tr>
      <w:tr w:rsidR="00D96864" w:rsidRPr="00655CFC" w14:paraId="2E060D9B" w14:textId="77777777" w:rsidTr="0005214C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A4BB" w14:textId="7136E326" w:rsidR="00D96864" w:rsidRPr="00655CFC" w:rsidRDefault="003815A4" w:rsidP="00AF5C3A">
            <w:proofErr w:type="spellStart"/>
            <w:r>
              <w:t>4f</w:t>
            </w:r>
            <w:proofErr w:type="spellEnd"/>
            <w:r>
              <w:t xml:space="preserve">. </w:t>
            </w:r>
            <w:r w:rsidR="00D96864" w:rsidRPr="00655CFC">
              <w:t xml:space="preserve">Select and use suitable assessment tool(s) – EYDJ / Leuven Scale / AET / ERIC </w:t>
            </w:r>
            <w:r>
              <w:t>(EYDJ can be used until the end of the Autumn Term in Year 1).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4CE2" w14:textId="77777777" w:rsidR="00D96864" w:rsidRPr="00655CFC" w:rsidRDefault="00D96864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67B9" w14:textId="77777777" w:rsidR="00D96864" w:rsidRPr="00655CFC" w:rsidRDefault="00D96864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0B16" w14:textId="77777777" w:rsidR="00D96864" w:rsidRPr="00655CFC" w:rsidRDefault="00D96864" w:rsidP="00AF5C3A"/>
        </w:tc>
      </w:tr>
      <w:tr w:rsidR="00D96864" w:rsidRPr="00655CFC" w14:paraId="2CFB8764" w14:textId="77777777" w:rsidTr="0005214C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0129" w14:textId="00BFB677" w:rsidR="00D96864" w:rsidRPr="00655CFC" w:rsidRDefault="003815A4" w:rsidP="00AF5C3A">
            <w:proofErr w:type="spellStart"/>
            <w:r>
              <w:t>4g</w:t>
            </w:r>
            <w:proofErr w:type="spellEnd"/>
            <w:r>
              <w:t xml:space="preserve">. </w:t>
            </w:r>
            <w:r w:rsidRPr="00655CFC">
              <w:t xml:space="preserve">Review </w:t>
            </w:r>
            <w:r>
              <w:t>each child’s</w:t>
            </w:r>
            <w:r w:rsidRPr="00655CFC">
              <w:t xml:space="preserve"> ‘Celebratory Profile’</w:t>
            </w:r>
            <w:r>
              <w:t xml:space="preserve"> / individual learning plan</w:t>
            </w:r>
            <w:r w:rsidRPr="00655CFC">
              <w:t xml:space="preserve">. </w:t>
            </w:r>
            <w:r w:rsidRPr="006F1ED6">
              <w:t>Meet with the parent</w:t>
            </w:r>
            <w:r>
              <w:t>s</w:t>
            </w:r>
            <w:r w:rsidRPr="006F1ED6">
              <w:t xml:space="preserve"> / carers to update the</w:t>
            </w:r>
            <w:r>
              <w:t xml:space="preserve"> parent voice on the</w:t>
            </w:r>
            <w:r w:rsidRPr="006F1ED6">
              <w:t xml:space="preserve"> ‘Celebratory Profile’</w:t>
            </w:r>
            <w:r w:rsidRPr="003815A4">
              <w:t>/ individual learning plan.</w:t>
            </w:r>
            <w:r>
              <w:t xml:space="preserve"> Gather the child’s voice. Share </w:t>
            </w:r>
            <w:r w:rsidRPr="00655CFC">
              <w:t xml:space="preserve">positive experiences </w:t>
            </w:r>
            <w:r>
              <w:t xml:space="preserve">with the family using </w:t>
            </w:r>
            <w:r w:rsidRPr="00655CFC">
              <w:t xml:space="preserve">photos to </w:t>
            </w:r>
            <w:r>
              <w:t xml:space="preserve">celebrate </w:t>
            </w:r>
            <w:r w:rsidRPr="00655CFC">
              <w:t>success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87CB" w14:textId="77777777" w:rsidR="00D96864" w:rsidRPr="00655CFC" w:rsidRDefault="00D96864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4100" w14:textId="77777777" w:rsidR="00D96864" w:rsidRPr="00655CFC" w:rsidRDefault="00D96864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7710" w14:textId="77777777" w:rsidR="00D96864" w:rsidRPr="00655CFC" w:rsidRDefault="00D96864" w:rsidP="00AF5C3A"/>
        </w:tc>
      </w:tr>
    </w:tbl>
    <w:p w14:paraId="220D157A" w14:textId="77777777" w:rsidR="00F30F59" w:rsidRPr="008E42E8" w:rsidRDefault="00F30F59" w:rsidP="00F30F59">
      <w:pPr>
        <w:spacing w:before="120" w:line="360" w:lineRule="auto"/>
        <w:rPr>
          <w:b/>
          <w:color w:val="005192"/>
          <w:sz w:val="24"/>
        </w:rPr>
      </w:pPr>
      <w:r w:rsidRPr="008E42E8">
        <w:rPr>
          <w:b/>
          <w:color w:val="005192"/>
          <w:sz w:val="24"/>
        </w:rPr>
        <w:t xml:space="preserve">Things </w:t>
      </w:r>
      <w:r>
        <w:rPr>
          <w:b/>
          <w:color w:val="005192"/>
          <w:sz w:val="24"/>
        </w:rPr>
        <w:t>to n</w:t>
      </w:r>
      <w:r w:rsidRPr="008E42E8">
        <w:rPr>
          <w:b/>
          <w:color w:val="005192"/>
          <w:sz w:val="24"/>
        </w:rPr>
        <w:t>ote</w:t>
      </w:r>
      <w:r>
        <w:rPr>
          <w:b/>
          <w:color w:val="005192"/>
          <w:sz w:val="24"/>
        </w:rPr>
        <w:t>:</w:t>
      </w:r>
    </w:p>
    <w:p w14:paraId="1A91193E" w14:textId="77777777" w:rsidR="00000F23" w:rsidRDefault="00000F23" w:rsidP="00000F23">
      <w:pPr>
        <w:spacing w:line="360" w:lineRule="auto"/>
        <w:rPr>
          <w:b/>
          <w:sz w:val="24"/>
        </w:rPr>
      </w:pPr>
      <w:r>
        <w:rPr>
          <w:b/>
          <w:sz w:val="24"/>
        </w:rPr>
        <w:t>This is part of the Transition Toolkit.</w:t>
      </w:r>
    </w:p>
    <w:p w14:paraId="4B821E9D" w14:textId="77777777" w:rsidR="00000F23" w:rsidRPr="00000F23" w:rsidRDefault="00000F23" w:rsidP="00000F23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color w:val="000000" w:themeColor="text1"/>
        </w:rPr>
      </w:pPr>
      <w:r w:rsidRPr="00000F23">
        <w:rPr>
          <w:rFonts w:ascii="Arial" w:hAnsi="Arial" w:cs="Arial"/>
          <w:color w:val="000000" w:themeColor="text1"/>
        </w:rPr>
        <w:t>HS How to support transitions into new settings or year groups (Early Years)</w:t>
      </w:r>
    </w:p>
    <w:p w14:paraId="59DD44A0" w14:textId="77777777" w:rsidR="00000F23" w:rsidRPr="00000F23" w:rsidRDefault="00000F23" w:rsidP="00000F2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000F23">
        <w:rPr>
          <w:rFonts w:ascii="Arial" w:hAnsi="Arial" w:cs="Arial"/>
          <w:color w:val="000000" w:themeColor="text1"/>
        </w:rPr>
        <w:t>T Celebratory Profile</w:t>
      </w:r>
    </w:p>
    <w:p w14:paraId="189E94EE" w14:textId="77777777" w:rsidR="00000F23" w:rsidRPr="00000F23" w:rsidRDefault="00000F23" w:rsidP="00000F2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000F23">
        <w:rPr>
          <w:rFonts w:ascii="Arial" w:hAnsi="Arial" w:cs="Arial"/>
          <w:color w:val="000000" w:themeColor="text1"/>
        </w:rPr>
        <w:t>T How to create a ‘My New Classroom / Setting’ document to share with children and parent / carers</w:t>
      </w:r>
    </w:p>
    <w:p w14:paraId="16C42A08" w14:textId="77777777" w:rsidR="00000F23" w:rsidRPr="00000F23" w:rsidRDefault="00000F23" w:rsidP="00000F2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000F23">
        <w:rPr>
          <w:rFonts w:ascii="Arial" w:hAnsi="Arial" w:cs="Arial"/>
          <w:color w:val="000000" w:themeColor="text1"/>
        </w:rPr>
        <w:t xml:space="preserve">   4.1 T How to support transition into a PVI or Childminder</w:t>
      </w:r>
    </w:p>
    <w:p w14:paraId="7E8D37E3" w14:textId="77777777" w:rsidR="00000F23" w:rsidRPr="00000F23" w:rsidRDefault="00000F23" w:rsidP="00000F23">
      <w:pPr>
        <w:pStyle w:val="ListParagraph"/>
        <w:spacing w:line="360" w:lineRule="auto"/>
        <w:rPr>
          <w:rFonts w:ascii="Arial" w:hAnsi="Arial" w:cs="Arial"/>
          <w:color w:val="000000" w:themeColor="text1"/>
        </w:rPr>
      </w:pPr>
      <w:r w:rsidRPr="00000F23">
        <w:rPr>
          <w:rFonts w:ascii="Arial" w:hAnsi="Arial" w:cs="Arial"/>
          <w:color w:val="000000" w:themeColor="text1"/>
        </w:rPr>
        <w:t xml:space="preserve">   4.2 T How to support transition into </w:t>
      </w:r>
      <w:proofErr w:type="gramStart"/>
      <w:r w:rsidRPr="00000F23">
        <w:rPr>
          <w:rFonts w:ascii="Arial" w:hAnsi="Arial" w:cs="Arial"/>
          <w:color w:val="000000" w:themeColor="text1"/>
        </w:rPr>
        <w:t>Nursery</w:t>
      </w:r>
      <w:proofErr w:type="gramEnd"/>
      <w:r w:rsidRPr="00000F23">
        <w:rPr>
          <w:rFonts w:ascii="Arial" w:hAnsi="Arial" w:cs="Arial"/>
          <w:color w:val="000000" w:themeColor="text1"/>
        </w:rPr>
        <w:t xml:space="preserve"> </w:t>
      </w:r>
    </w:p>
    <w:p w14:paraId="0AA60E82" w14:textId="77777777" w:rsidR="00000F23" w:rsidRPr="00000F23" w:rsidRDefault="00000F23" w:rsidP="00000F2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000F23">
        <w:rPr>
          <w:rFonts w:ascii="Arial" w:hAnsi="Arial" w:cs="Arial"/>
          <w:color w:val="000000" w:themeColor="text1"/>
        </w:rPr>
        <w:t>T How to support transition into Reception</w:t>
      </w:r>
    </w:p>
    <w:p w14:paraId="1F873B43" w14:textId="77777777" w:rsidR="00000F23" w:rsidRPr="00000F23" w:rsidRDefault="00000F23" w:rsidP="00000F2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noProof/>
          <w:color w:val="0070C0"/>
        </w:rPr>
      </w:pPr>
      <w:r w:rsidRPr="00000F23">
        <w:rPr>
          <w:rFonts w:ascii="Arial" w:hAnsi="Arial" w:cs="Arial"/>
          <w:color w:val="0070C0"/>
        </w:rPr>
        <w:t>T How to support transition into Year 1</w:t>
      </w:r>
    </w:p>
    <w:p w14:paraId="42311987" w14:textId="386F5498" w:rsidR="00C349B0" w:rsidRPr="00F30F59" w:rsidRDefault="00DC63B2" w:rsidP="00F30F59">
      <w:pPr>
        <w:spacing w:line="360" w:lineRule="auto"/>
        <w:rPr>
          <w:rFonts w:cs="Arial"/>
          <w:color w:val="00519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4721A1" wp14:editId="34E1E32C">
                <wp:simplePos x="0" y="0"/>
                <wp:positionH relativeFrom="column">
                  <wp:posOffset>-140335</wp:posOffset>
                </wp:positionH>
                <wp:positionV relativeFrom="paragraph">
                  <wp:posOffset>4551680</wp:posOffset>
                </wp:positionV>
                <wp:extent cx="6515100" cy="831215"/>
                <wp:effectExtent l="0" t="5080" r="9525" b="190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31215"/>
                        </a:xfrm>
                        <a:prstGeom prst="roundRect">
                          <a:avLst>
                            <a:gd name="adj" fmla="val 14444"/>
                          </a:avLst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57182" w14:textId="77777777" w:rsidR="00DC63B2" w:rsidRPr="002102A1" w:rsidRDefault="00DC63B2" w:rsidP="00DC63B2">
                            <w:pPr>
                              <w:rPr>
                                <w:b/>
                                <w:color w:val="005192"/>
                                <w:sz w:val="24"/>
                              </w:rPr>
                            </w:pPr>
                            <w:r w:rsidRPr="002102A1">
                              <w:rPr>
                                <w:b/>
                                <w:color w:val="005192"/>
                                <w:sz w:val="24"/>
                              </w:rPr>
                              <w:t>Evidence base</w:t>
                            </w:r>
                            <w:r>
                              <w:rPr>
                                <w:b/>
                                <w:color w:val="005192"/>
                                <w:sz w:val="24"/>
                              </w:rPr>
                              <w:t xml:space="preserve"> – informed by </w:t>
                            </w:r>
                          </w:p>
                          <w:p w14:paraId="30806058" w14:textId="77777777" w:rsidR="00DC63B2" w:rsidRDefault="00DC63B2" w:rsidP="00DC63B2"/>
                          <w:p w14:paraId="47FCDAD2" w14:textId="77777777" w:rsidR="00DC63B2" w:rsidRPr="00FF4160" w:rsidRDefault="00DC63B2" w:rsidP="00DC63B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Author “Title” Resource type 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721A1" id="AutoShape 8" o:spid="_x0000_s1026" style="position:absolute;margin-left:-11.05pt;margin-top:358.4pt;width:513pt;height:6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" fillcolor="#eaeaea" stroked="f">
                <v:textbox>
                  <w:txbxContent>
                    <w:p w14:paraId="4D257182" w14:textId="77777777" w:rsidR="00DC63B2" w:rsidRPr="002102A1" w:rsidRDefault="00DC63B2" w:rsidP="00DC63B2">
                      <w:pPr>
                        <w:rPr>
                          <w:b/>
                          <w:color w:val="005192"/>
                          <w:sz w:val="24"/>
                        </w:rPr>
                      </w:pPr>
                      <w:r w:rsidRPr="002102A1">
                        <w:rPr>
                          <w:b/>
                          <w:color w:val="005192"/>
                          <w:sz w:val="24"/>
                        </w:rPr>
                        <w:t>Evidence base</w:t>
                      </w:r>
                      <w:r>
                        <w:rPr>
                          <w:b/>
                          <w:color w:val="005192"/>
                          <w:sz w:val="24"/>
                        </w:rPr>
                        <w:t xml:space="preserve"> – informed by </w:t>
                      </w:r>
                    </w:p>
                    <w:p w14:paraId="30806058" w14:textId="77777777" w:rsidR="00DC63B2" w:rsidRDefault="00DC63B2" w:rsidP="00DC63B2"/>
                    <w:p w14:paraId="47FCDAD2" w14:textId="77777777" w:rsidR="00DC63B2" w:rsidRPr="00FF4160" w:rsidRDefault="00DC63B2" w:rsidP="00DC63B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Author “Title” Resource type YYYY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349B0" w:rsidRPr="00F30F59" w:rsidSect="00E93A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851" w:right="1021" w:bottom="851" w:left="567" w:header="709" w:footer="434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EFCA" w14:textId="77777777" w:rsidR="00B83870" w:rsidRDefault="00B83870">
      <w:r>
        <w:separator/>
      </w:r>
    </w:p>
  </w:endnote>
  <w:endnote w:type="continuationSeparator" w:id="0">
    <w:p w14:paraId="6E0D9001" w14:textId="77777777" w:rsidR="00B83870" w:rsidRDefault="00B8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66B3" w14:textId="77777777" w:rsidR="00505712" w:rsidRDefault="00505712" w:rsidP="00983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D9A59" w14:textId="77777777" w:rsidR="00505712" w:rsidRDefault="00505712" w:rsidP="005057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A6A1" w14:textId="552C1927" w:rsidR="00C01808" w:rsidRPr="00C349B0" w:rsidRDefault="00C01808" w:rsidP="00C01808">
    <w:pPr>
      <w:pStyle w:val="NormalWeb"/>
      <w:kinsoku w:val="0"/>
      <w:overflowPunct w:val="0"/>
      <w:spacing w:after="0"/>
      <w:textAlignment w:val="baseline"/>
      <w:rPr>
        <w:rFonts w:ascii="Arial" w:eastAsia="MS PGothic" w:hAnsi="Arial" w:cs="Arial"/>
        <w:color w:val="000000"/>
        <w:kern w:val="24"/>
        <w:sz w:val="14"/>
        <w:szCs w:val="14"/>
      </w:rPr>
    </w:pP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© Copyright applies to the whole document - Written and developed by City of Bradford MDC            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F828EB">
      <w:rPr>
        <w:rFonts w:ascii="Arial" w:eastAsia="MS PGothic" w:hAnsi="Arial" w:cs="Arial"/>
        <w:color w:val="000000"/>
        <w:kern w:val="24"/>
        <w:sz w:val="14"/>
        <w:szCs w:val="14"/>
      </w:rPr>
      <w:t>Created May 202</w:t>
    </w:r>
    <w:r w:rsidR="00000F23">
      <w:rPr>
        <w:rFonts w:ascii="Arial" w:eastAsia="MS PGothic" w:hAnsi="Arial" w:cs="Arial"/>
        <w:color w:val="000000"/>
        <w:kern w:val="24"/>
        <w:sz w:val="14"/>
        <w:szCs w:val="14"/>
      </w:rPr>
      <w:t>4</w:t>
    </w: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      </w:t>
    </w:r>
    <w:r w:rsidR="003D5108">
      <w:rPr>
        <w:rFonts w:ascii="Arial" w:eastAsia="MS PGothic" w:hAnsi="Arial" w:cs="Arial"/>
        <w:color w:val="000000"/>
        <w:kern w:val="24"/>
        <w:sz w:val="14"/>
        <w:szCs w:val="14"/>
      </w:rPr>
      <w:t>EY</w:t>
    </w:r>
    <w:r w:rsidR="00F828EB">
      <w:rPr>
        <w:rFonts w:ascii="Arial" w:eastAsia="MS PGothic" w:hAnsi="Arial" w:cs="Arial"/>
        <w:color w:val="000000"/>
        <w:kern w:val="24"/>
        <w:sz w:val="14"/>
        <w:szCs w:val="14"/>
      </w:rPr>
      <w:t xml:space="preserve"> - RJ</w:t>
    </w:r>
    <w:r w:rsidR="00E93A96">
      <w:rPr>
        <w:rFonts w:ascii="Arial" w:eastAsia="MS PGothic" w:hAnsi="Arial" w:cs="Arial"/>
        <w:color w:val="000000"/>
        <w:kern w:val="24"/>
        <w:sz w:val="14"/>
        <w:szCs w:val="14"/>
      </w:rPr>
      <w:t xml:space="preserve"> </w:t>
    </w:r>
    <w:r w:rsidR="00000F23">
      <w:rPr>
        <w:rFonts w:ascii="Arial" w:eastAsia="MS PGothic" w:hAnsi="Arial" w:cs="Arial"/>
        <w:color w:val="000000"/>
        <w:kern w:val="24"/>
        <w:sz w:val="14"/>
        <w:szCs w:val="14"/>
      </w:rPr>
      <w:t xml:space="preserve">MG   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 xml:space="preserve">          </w:t>
    </w:r>
    <w:r w:rsidR="00E93A96">
      <w:rPr>
        <w:rFonts w:ascii="Arial" w:eastAsia="MS PGothic" w:hAnsi="Arial" w:cs="Arial"/>
        <w:color w:val="000000"/>
        <w:kern w:val="24"/>
        <w:sz w:val="14"/>
        <w:szCs w:val="14"/>
      </w:rPr>
      <w:t xml:space="preserve"> </w:t>
    </w: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 P</w:t>
    </w:r>
    <w:r w:rsidRPr="00C349B0">
      <w:rPr>
        <w:rStyle w:val="PageNumber"/>
        <w:rFonts w:ascii="Arial" w:hAnsi="Arial" w:cs="Arial"/>
        <w:sz w:val="14"/>
        <w:szCs w:val="14"/>
      </w:rPr>
      <w:t xml:space="preserve">age </w:t>
    </w:r>
    <w:r w:rsidRPr="00C349B0">
      <w:rPr>
        <w:rStyle w:val="PageNumber"/>
        <w:rFonts w:ascii="Arial" w:hAnsi="Arial" w:cs="Arial"/>
        <w:sz w:val="14"/>
        <w:szCs w:val="14"/>
      </w:rPr>
      <w:fldChar w:fldCharType="begin"/>
    </w:r>
    <w:r w:rsidRPr="00C349B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C349B0">
      <w:rPr>
        <w:rStyle w:val="PageNumber"/>
        <w:rFonts w:ascii="Arial" w:hAnsi="Arial" w:cs="Arial"/>
        <w:sz w:val="14"/>
        <w:szCs w:val="14"/>
      </w:rPr>
      <w:fldChar w:fldCharType="separate"/>
    </w:r>
    <w:r w:rsidR="001C4CD4">
      <w:rPr>
        <w:rStyle w:val="PageNumber"/>
        <w:rFonts w:ascii="Arial" w:hAnsi="Arial" w:cs="Arial"/>
        <w:noProof/>
        <w:sz w:val="14"/>
        <w:szCs w:val="14"/>
      </w:rPr>
      <w:t>5</w:t>
    </w:r>
    <w:r w:rsidRPr="00C349B0">
      <w:rPr>
        <w:rStyle w:val="PageNumber"/>
        <w:rFonts w:ascii="Arial" w:hAnsi="Arial" w:cs="Arial"/>
        <w:sz w:val="14"/>
        <w:szCs w:val="14"/>
      </w:rPr>
      <w:fldChar w:fldCharType="end"/>
    </w:r>
    <w:r w:rsidRPr="00C349B0">
      <w:rPr>
        <w:rStyle w:val="PageNumber"/>
        <w:rFonts w:ascii="Arial" w:hAnsi="Arial" w:cs="Arial"/>
        <w:sz w:val="14"/>
        <w:szCs w:val="14"/>
      </w:rPr>
      <w:t xml:space="preserve"> of </w:t>
    </w:r>
    <w:r w:rsidR="004756E0">
      <w:rPr>
        <w:rStyle w:val="PageNumber"/>
        <w:rFonts w:ascii="Arial" w:hAnsi="Arial" w:cs="Arial"/>
        <w:sz w:val="14"/>
        <w:szCs w:val="14"/>
      </w:rPr>
      <w:t>5</w:t>
    </w:r>
  </w:p>
  <w:p w14:paraId="2A8959F0" w14:textId="77777777" w:rsidR="00505712" w:rsidRDefault="00505712" w:rsidP="00B95CC5">
    <w:pPr>
      <w:pStyle w:val="Footer"/>
      <w:tabs>
        <w:tab w:val="clear" w:pos="4153"/>
        <w:tab w:val="clear" w:pos="8306"/>
        <w:tab w:val="center" w:pos="5220"/>
        <w:tab w:val="right" w:pos="990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DB11" w14:textId="77777777" w:rsidR="004756E0" w:rsidRDefault="00475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7D3C" w14:textId="77777777" w:rsidR="00B83870" w:rsidRDefault="00B83870">
      <w:r>
        <w:separator/>
      </w:r>
    </w:p>
  </w:footnote>
  <w:footnote w:type="continuationSeparator" w:id="0">
    <w:p w14:paraId="34CFB818" w14:textId="77777777" w:rsidR="00B83870" w:rsidRDefault="00B8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B1F1" w14:textId="77777777" w:rsidR="004756E0" w:rsidRDefault="00475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1A5E" w14:textId="77777777" w:rsidR="009011A4" w:rsidRDefault="00EC4DB1" w:rsidP="009011A4">
    <w:pPr>
      <w:pStyle w:val="Deparmentname"/>
      <w:rPr>
        <w:color w:val="005192"/>
      </w:rPr>
    </w:pPr>
    <w:r>
      <w:rPr>
        <w:noProof/>
        <w:color w:val="006871"/>
      </w:rPr>
      <w:drawing>
        <wp:anchor distT="0" distB="0" distL="114300" distR="114300" simplePos="0" relativeHeight="251657216" behindDoc="0" locked="0" layoutInCell="1" allowOverlap="1" wp14:anchorId="2B7B7F53" wp14:editId="3BD05251">
          <wp:simplePos x="0" y="0"/>
          <wp:positionH relativeFrom="column">
            <wp:posOffset>7057209</wp:posOffset>
          </wp:positionH>
          <wp:positionV relativeFrom="page">
            <wp:posOffset>458470</wp:posOffset>
          </wp:positionV>
          <wp:extent cx="2818130" cy="778510"/>
          <wp:effectExtent l="0" t="0" r="0" b="0"/>
          <wp:wrapSquare wrapText="bothSides"/>
          <wp:docPr id="9" name="Picture 9" descr="CBMDC-colou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BMDC-colou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3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1A4" w:rsidRPr="008C1464">
      <w:rPr>
        <w:color w:val="006871"/>
      </w:rPr>
      <w:t>S</w:t>
    </w:r>
    <w:r w:rsidR="00186A17">
      <w:rPr>
        <w:color w:val="006871"/>
      </w:rPr>
      <w:t>CIL</w:t>
    </w:r>
    <w:r w:rsidR="009011A4">
      <w:rPr>
        <w:color w:val="006871"/>
      </w:rPr>
      <w:t xml:space="preserve"> Team</w:t>
    </w:r>
  </w:p>
  <w:p w14:paraId="0C7B7B04" w14:textId="77777777" w:rsidR="008E42E8" w:rsidRPr="00B5449F" w:rsidRDefault="00EC4DB1" w:rsidP="008E42E8">
    <w:pPr>
      <w:pStyle w:val="NewsletterHeader"/>
      <w:rPr>
        <w:color w:val="005192"/>
        <w:sz w:val="96"/>
        <w:szCs w:val="96"/>
      </w:rPr>
    </w:pPr>
    <w:r>
      <w:rPr>
        <w:noProof/>
        <w:color w:val="005192"/>
        <w:sz w:val="96"/>
        <w:szCs w:val="9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F2CBFC" wp14:editId="1A88653B">
              <wp:simplePos x="0" y="0"/>
              <wp:positionH relativeFrom="margin">
                <wp:posOffset>-816</wp:posOffset>
              </wp:positionH>
              <wp:positionV relativeFrom="paragraph">
                <wp:posOffset>760186</wp:posOffset>
              </wp:positionV>
              <wp:extent cx="9949542" cy="217623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49542" cy="217623"/>
                      </a:xfrm>
                      <a:prstGeom prst="roundRect">
                        <a:avLst>
                          <a:gd name="adj" fmla="val 14444"/>
                        </a:avLst>
                      </a:prstGeom>
                      <a:solidFill>
                        <a:srgbClr val="EAEA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7FAC12" id="AutoShape 1" o:spid="_x0000_s1026" style="position:absolute;margin-left:-.05pt;margin-top:59.85pt;width:783.45pt;height:1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" fillcolor="#eaeaea" stroked="f">
              <w10:wrap anchorx="margin"/>
            </v:roundrect>
          </w:pict>
        </mc:Fallback>
      </mc:AlternateContent>
    </w:r>
    <w:r w:rsidR="00D84022">
      <w:rPr>
        <w:color w:val="005192"/>
        <w:sz w:val="96"/>
        <w:szCs w:val="96"/>
      </w:rPr>
      <w:t>Template</w:t>
    </w:r>
  </w:p>
  <w:p w14:paraId="782B0D75" w14:textId="77777777" w:rsidR="008E42E8" w:rsidRPr="008C1464" w:rsidRDefault="007144BB" w:rsidP="008E42E8">
    <w:pPr>
      <w:pStyle w:val="Deparmentname"/>
      <w:ind w:firstLine="180"/>
      <w:rPr>
        <w:color w:val="005192"/>
        <w:sz w:val="24"/>
        <w:szCs w:val="22"/>
      </w:rPr>
    </w:pPr>
    <w:r>
      <w:rPr>
        <w:color w:val="005192"/>
        <w:sz w:val="24"/>
        <w:szCs w:val="22"/>
      </w:rPr>
      <w:t xml:space="preserve">0 – 25 Specialist Teaching </w:t>
    </w:r>
    <w:proofErr w:type="gramStart"/>
    <w:r w:rsidR="000779EA">
      <w:rPr>
        <w:color w:val="005192"/>
        <w:sz w:val="24"/>
        <w:szCs w:val="22"/>
      </w:rPr>
      <w:t>And</w:t>
    </w:r>
    <w:proofErr w:type="gramEnd"/>
    <w:r w:rsidR="000779EA">
      <w:rPr>
        <w:color w:val="005192"/>
        <w:sz w:val="24"/>
        <w:szCs w:val="22"/>
      </w:rPr>
      <w:t xml:space="preserve"> </w:t>
    </w:r>
    <w:r>
      <w:rPr>
        <w:color w:val="005192"/>
        <w:sz w:val="24"/>
        <w:szCs w:val="22"/>
      </w:rPr>
      <w:t>Support Service</w:t>
    </w:r>
  </w:p>
  <w:p w14:paraId="26B04CDF" w14:textId="77777777" w:rsidR="008E42E8" w:rsidRPr="00C349B0" w:rsidRDefault="008E42E8">
    <w:pPr>
      <w:pStyle w:val="Header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8F21" w14:textId="77777777" w:rsidR="004756E0" w:rsidRDefault="00475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D18"/>
    <w:multiLevelType w:val="hybridMultilevel"/>
    <w:tmpl w:val="035A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B29"/>
    <w:multiLevelType w:val="multilevel"/>
    <w:tmpl w:val="DC8A155A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97874"/>
    <w:multiLevelType w:val="hybridMultilevel"/>
    <w:tmpl w:val="9AE6CF7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1E83679"/>
    <w:multiLevelType w:val="hybridMultilevel"/>
    <w:tmpl w:val="83A2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05C1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01FF"/>
    <w:multiLevelType w:val="hybridMultilevel"/>
    <w:tmpl w:val="7344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799A"/>
    <w:multiLevelType w:val="hybridMultilevel"/>
    <w:tmpl w:val="C0CA88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E7D5C"/>
    <w:multiLevelType w:val="hybridMultilevel"/>
    <w:tmpl w:val="016017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11B678D"/>
    <w:multiLevelType w:val="hybridMultilevel"/>
    <w:tmpl w:val="C4800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1731"/>
    <w:multiLevelType w:val="hybridMultilevel"/>
    <w:tmpl w:val="E8E640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2972ED"/>
    <w:multiLevelType w:val="hybridMultilevel"/>
    <w:tmpl w:val="69401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C4C78"/>
    <w:multiLevelType w:val="hybridMultilevel"/>
    <w:tmpl w:val="FA9E372E"/>
    <w:lvl w:ilvl="0" w:tplc="6DC6C8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303F4"/>
    <w:multiLevelType w:val="hybridMultilevel"/>
    <w:tmpl w:val="A77A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51678"/>
    <w:multiLevelType w:val="hybridMultilevel"/>
    <w:tmpl w:val="678CC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852242">
    <w:abstractNumId w:val="1"/>
  </w:num>
  <w:num w:numId="2" w16cid:durableId="696664892">
    <w:abstractNumId w:val="5"/>
  </w:num>
  <w:num w:numId="3" w16cid:durableId="1573466207">
    <w:abstractNumId w:val="8"/>
  </w:num>
  <w:num w:numId="4" w16cid:durableId="1114398095">
    <w:abstractNumId w:val="2"/>
  </w:num>
  <w:num w:numId="5" w16cid:durableId="299575549">
    <w:abstractNumId w:val="7"/>
  </w:num>
  <w:num w:numId="6" w16cid:durableId="544684866">
    <w:abstractNumId w:val="4"/>
  </w:num>
  <w:num w:numId="7" w16cid:durableId="136150465">
    <w:abstractNumId w:val="6"/>
  </w:num>
  <w:num w:numId="8" w16cid:durableId="1098865301">
    <w:abstractNumId w:val="11"/>
  </w:num>
  <w:num w:numId="9" w16cid:durableId="594752009">
    <w:abstractNumId w:val="3"/>
  </w:num>
  <w:num w:numId="10" w16cid:durableId="1128351113">
    <w:abstractNumId w:val="9"/>
  </w:num>
  <w:num w:numId="11" w16cid:durableId="1550875033">
    <w:abstractNumId w:val="10"/>
  </w:num>
  <w:num w:numId="12" w16cid:durableId="1778408033">
    <w:abstractNumId w:val="0"/>
  </w:num>
  <w:num w:numId="13" w16cid:durableId="331033355">
    <w:abstractNumId w:val="12"/>
  </w:num>
  <w:num w:numId="14" w16cid:durableId="8766221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 fillcolor="#eaeaea" stroke="f">
      <v:fill color="#eaeaea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rcwsLA0NrO0MLRQ0lEKTi0uzszPAykwqQUAU33PASwAAAA="/>
  </w:docVars>
  <w:rsids>
    <w:rsidRoot w:val="00C349B0"/>
    <w:rsid w:val="00000F23"/>
    <w:rsid w:val="00010E3C"/>
    <w:rsid w:val="0004383A"/>
    <w:rsid w:val="000506C1"/>
    <w:rsid w:val="0005214C"/>
    <w:rsid w:val="000779EA"/>
    <w:rsid w:val="000A288E"/>
    <w:rsid w:val="000B4399"/>
    <w:rsid w:val="000E3F7E"/>
    <w:rsid w:val="000E5502"/>
    <w:rsid w:val="00107DB1"/>
    <w:rsid w:val="001119FF"/>
    <w:rsid w:val="001203B8"/>
    <w:rsid w:val="001210F7"/>
    <w:rsid w:val="0012421A"/>
    <w:rsid w:val="00132AF1"/>
    <w:rsid w:val="00144D4C"/>
    <w:rsid w:val="00150EA8"/>
    <w:rsid w:val="00166B2E"/>
    <w:rsid w:val="0016750C"/>
    <w:rsid w:val="00186A17"/>
    <w:rsid w:val="00187DC9"/>
    <w:rsid w:val="0019185A"/>
    <w:rsid w:val="001B2F8E"/>
    <w:rsid w:val="001C4CD4"/>
    <w:rsid w:val="001C6B5D"/>
    <w:rsid w:val="00204AB7"/>
    <w:rsid w:val="002102A1"/>
    <w:rsid w:val="00222898"/>
    <w:rsid w:val="00224E5B"/>
    <w:rsid w:val="00236264"/>
    <w:rsid w:val="00254810"/>
    <w:rsid w:val="0025761C"/>
    <w:rsid w:val="00284CCE"/>
    <w:rsid w:val="002900AF"/>
    <w:rsid w:val="002A7C83"/>
    <w:rsid w:val="002D635F"/>
    <w:rsid w:val="002E16D6"/>
    <w:rsid w:val="00306E7F"/>
    <w:rsid w:val="00316FF1"/>
    <w:rsid w:val="0033062A"/>
    <w:rsid w:val="00363246"/>
    <w:rsid w:val="003815A4"/>
    <w:rsid w:val="0038449B"/>
    <w:rsid w:val="0039681C"/>
    <w:rsid w:val="00397696"/>
    <w:rsid w:val="003B2A3F"/>
    <w:rsid w:val="003C5C93"/>
    <w:rsid w:val="003D1804"/>
    <w:rsid w:val="003D5108"/>
    <w:rsid w:val="003D5ACE"/>
    <w:rsid w:val="0040076B"/>
    <w:rsid w:val="0041530A"/>
    <w:rsid w:val="004756E0"/>
    <w:rsid w:val="00480557"/>
    <w:rsid w:val="00484967"/>
    <w:rsid w:val="004948D4"/>
    <w:rsid w:val="00495F00"/>
    <w:rsid w:val="004A4092"/>
    <w:rsid w:val="004A459D"/>
    <w:rsid w:val="004B283A"/>
    <w:rsid w:val="004E3216"/>
    <w:rsid w:val="004E3FB1"/>
    <w:rsid w:val="004E7780"/>
    <w:rsid w:val="00500AA4"/>
    <w:rsid w:val="00505663"/>
    <w:rsid w:val="00505712"/>
    <w:rsid w:val="00530CF6"/>
    <w:rsid w:val="00531195"/>
    <w:rsid w:val="00556828"/>
    <w:rsid w:val="00572D79"/>
    <w:rsid w:val="005750A8"/>
    <w:rsid w:val="00584597"/>
    <w:rsid w:val="00587E81"/>
    <w:rsid w:val="0059316C"/>
    <w:rsid w:val="00595D1D"/>
    <w:rsid w:val="005A53F3"/>
    <w:rsid w:val="005C66A0"/>
    <w:rsid w:val="005D5840"/>
    <w:rsid w:val="006061B8"/>
    <w:rsid w:val="006439D1"/>
    <w:rsid w:val="0067131C"/>
    <w:rsid w:val="006759EE"/>
    <w:rsid w:val="00680F4B"/>
    <w:rsid w:val="00684E3D"/>
    <w:rsid w:val="0069535D"/>
    <w:rsid w:val="006C6F66"/>
    <w:rsid w:val="00706C34"/>
    <w:rsid w:val="007144BB"/>
    <w:rsid w:val="00721320"/>
    <w:rsid w:val="00730564"/>
    <w:rsid w:val="0073347D"/>
    <w:rsid w:val="00735342"/>
    <w:rsid w:val="00740829"/>
    <w:rsid w:val="00747450"/>
    <w:rsid w:val="00755F28"/>
    <w:rsid w:val="00760854"/>
    <w:rsid w:val="00767C87"/>
    <w:rsid w:val="00772D85"/>
    <w:rsid w:val="00786187"/>
    <w:rsid w:val="00791393"/>
    <w:rsid w:val="007A4818"/>
    <w:rsid w:val="007B1638"/>
    <w:rsid w:val="007D4EB9"/>
    <w:rsid w:val="007E46C5"/>
    <w:rsid w:val="007F645A"/>
    <w:rsid w:val="00857C9C"/>
    <w:rsid w:val="00867FC4"/>
    <w:rsid w:val="00880612"/>
    <w:rsid w:val="008C1464"/>
    <w:rsid w:val="008C35D7"/>
    <w:rsid w:val="008E42E8"/>
    <w:rsid w:val="009011A4"/>
    <w:rsid w:val="009163B1"/>
    <w:rsid w:val="0091642D"/>
    <w:rsid w:val="009252A8"/>
    <w:rsid w:val="00930D12"/>
    <w:rsid w:val="00941883"/>
    <w:rsid w:val="009474D2"/>
    <w:rsid w:val="0096618B"/>
    <w:rsid w:val="00983AF5"/>
    <w:rsid w:val="009A5817"/>
    <w:rsid w:val="009B2F47"/>
    <w:rsid w:val="00A04967"/>
    <w:rsid w:val="00A065BF"/>
    <w:rsid w:val="00A06DA8"/>
    <w:rsid w:val="00A17A91"/>
    <w:rsid w:val="00A202FC"/>
    <w:rsid w:val="00A21631"/>
    <w:rsid w:val="00A46033"/>
    <w:rsid w:val="00A92456"/>
    <w:rsid w:val="00AA5A01"/>
    <w:rsid w:val="00AB668C"/>
    <w:rsid w:val="00AC68EB"/>
    <w:rsid w:val="00AE30E1"/>
    <w:rsid w:val="00B064B1"/>
    <w:rsid w:val="00B24647"/>
    <w:rsid w:val="00B5449F"/>
    <w:rsid w:val="00B65F70"/>
    <w:rsid w:val="00B76FDD"/>
    <w:rsid w:val="00B83870"/>
    <w:rsid w:val="00B95CC5"/>
    <w:rsid w:val="00BC43EC"/>
    <w:rsid w:val="00BD2E6C"/>
    <w:rsid w:val="00BF6ADA"/>
    <w:rsid w:val="00C01808"/>
    <w:rsid w:val="00C1494E"/>
    <w:rsid w:val="00C30355"/>
    <w:rsid w:val="00C349B0"/>
    <w:rsid w:val="00C358D7"/>
    <w:rsid w:val="00C40448"/>
    <w:rsid w:val="00C71A58"/>
    <w:rsid w:val="00C941F8"/>
    <w:rsid w:val="00CC21F3"/>
    <w:rsid w:val="00D27600"/>
    <w:rsid w:val="00D30FFB"/>
    <w:rsid w:val="00D34891"/>
    <w:rsid w:val="00D55370"/>
    <w:rsid w:val="00D72DC5"/>
    <w:rsid w:val="00D84022"/>
    <w:rsid w:val="00D96864"/>
    <w:rsid w:val="00DA0283"/>
    <w:rsid w:val="00DB08D0"/>
    <w:rsid w:val="00DC4B2A"/>
    <w:rsid w:val="00DC63B2"/>
    <w:rsid w:val="00DE241E"/>
    <w:rsid w:val="00DE62B3"/>
    <w:rsid w:val="00DF25B6"/>
    <w:rsid w:val="00DF561A"/>
    <w:rsid w:val="00E006C4"/>
    <w:rsid w:val="00E12D63"/>
    <w:rsid w:val="00E22FFF"/>
    <w:rsid w:val="00E25334"/>
    <w:rsid w:val="00E26C4C"/>
    <w:rsid w:val="00E40FCE"/>
    <w:rsid w:val="00E7267A"/>
    <w:rsid w:val="00E73BA4"/>
    <w:rsid w:val="00E75CD3"/>
    <w:rsid w:val="00E93A96"/>
    <w:rsid w:val="00EC4DB1"/>
    <w:rsid w:val="00ED38D5"/>
    <w:rsid w:val="00ED5E3D"/>
    <w:rsid w:val="00ED719C"/>
    <w:rsid w:val="00EF2983"/>
    <w:rsid w:val="00F072E5"/>
    <w:rsid w:val="00F30F59"/>
    <w:rsid w:val="00F66332"/>
    <w:rsid w:val="00F828EB"/>
    <w:rsid w:val="00F95E7D"/>
    <w:rsid w:val="00FA0BFD"/>
    <w:rsid w:val="00FA10C5"/>
    <w:rsid w:val="00FC4F77"/>
    <w:rsid w:val="00FD1136"/>
    <w:rsid w:val="00FE3C18"/>
    <w:rsid w:val="00FF3A2D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#eaeaea" stroke="f">
      <v:fill color="#eaeaea"/>
      <v:stroke on="f"/>
    </o:shapedefaults>
    <o:shapelayout v:ext="edit">
      <o:idmap v:ext="edit" data="1"/>
    </o:shapelayout>
  </w:shapeDefaults>
  <w:decimalSymbol w:val="."/>
  <w:listSeparator w:val=","/>
  <w14:docId w14:val="039937E6"/>
  <w15:chartTrackingRefBased/>
  <w15:docId w15:val="{60986D03-CAE7-4949-B37F-81A04B4B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712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BD2E6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">
    <w:name w:val="Style Bulleted"/>
    <w:basedOn w:val="NoList"/>
    <w:rsid w:val="00BD2E6C"/>
    <w:pPr>
      <w:numPr>
        <w:numId w:val="1"/>
      </w:numPr>
    </w:pPr>
  </w:style>
  <w:style w:type="paragraph" w:customStyle="1" w:styleId="Newslettersubhead">
    <w:name w:val="Newsletter subhead"/>
    <w:basedOn w:val="Normal"/>
    <w:next w:val="Normal"/>
    <w:rsid w:val="003D1804"/>
    <w:pPr>
      <w:spacing w:before="40" w:after="40"/>
    </w:pPr>
    <w:rPr>
      <w:b/>
    </w:rPr>
  </w:style>
  <w:style w:type="paragraph" w:styleId="Header">
    <w:name w:val="header"/>
    <w:basedOn w:val="Normal"/>
    <w:rsid w:val="005057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57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505712"/>
  </w:style>
  <w:style w:type="paragraph" w:styleId="BalloonText">
    <w:name w:val="Balloon Text"/>
    <w:basedOn w:val="Normal"/>
    <w:semiHidden/>
    <w:rsid w:val="00B76FDD"/>
    <w:rPr>
      <w:rFonts w:ascii="Tahoma" w:hAnsi="Tahoma" w:cs="Tahoma"/>
      <w:sz w:val="16"/>
      <w:szCs w:val="16"/>
    </w:rPr>
  </w:style>
  <w:style w:type="paragraph" w:customStyle="1" w:styleId="NewsletterHeader">
    <w:name w:val="Newsletter Header"/>
    <w:basedOn w:val="Normal"/>
    <w:rsid w:val="00572D79"/>
    <w:pPr>
      <w:spacing w:after="120"/>
    </w:pPr>
    <w:rPr>
      <w:b/>
      <w:color w:val="F58025"/>
      <w:sz w:val="120"/>
      <w:szCs w:val="120"/>
    </w:rPr>
  </w:style>
  <w:style w:type="paragraph" w:customStyle="1" w:styleId="Mainstoryheadline">
    <w:name w:val="Main story headline"/>
    <w:basedOn w:val="Normal"/>
    <w:rsid w:val="00572D79"/>
    <w:rPr>
      <w:b/>
      <w:color w:val="004990"/>
      <w:sz w:val="96"/>
      <w:szCs w:val="96"/>
    </w:rPr>
  </w:style>
  <w:style w:type="paragraph" w:customStyle="1" w:styleId="Mainstoryheadline-line2">
    <w:name w:val="Main story headline - line2"/>
    <w:basedOn w:val="Normal"/>
    <w:link w:val="Mainstoryheadline-line2Char"/>
    <w:rsid w:val="00572D79"/>
    <w:rPr>
      <w:color w:val="004990"/>
      <w:sz w:val="96"/>
      <w:szCs w:val="96"/>
    </w:rPr>
  </w:style>
  <w:style w:type="paragraph" w:customStyle="1" w:styleId="Deparmentname">
    <w:name w:val="Deparment name"/>
    <w:basedOn w:val="Normal"/>
    <w:rsid w:val="00572D79"/>
    <w:pPr>
      <w:tabs>
        <w:tab w:val="right" w:pos="10260"/>
      </w:tabs>
    </w:pPr>
    <w:rPr>
      <w:b/>
      <w:color w:val="004990"/>
      <w:sz w:val="34"/>
      <w:szCs w:val="34"/>
    </w:rPr>
  </w:style>
  <w:style w:type="character" w:customStyle="1" w:styleId="Mainstoryheadline-line2Char">
    <w:name w:val="Main story headline - line2 Char"/>
    <w:link w:val="Mainstoryheadline-line2"/>
    <w:rsid w:val="00C941F8"/>
    <w:rPr>
      <w:rFonts w:ascii="Arial" w:hAnsi="Arial"/>
      <w:color w:val="004990"/>
      <w:sz w:val="96"/>
      <w:szCs w:val="96"/>
      <w:lang w:val="en-GB" w:eastAsia="en-GB" w:bidi="ar-SA"/>
    </w:rPr>
  </w:style>
  <w:style w:type="paragraph" w:customStyle="1" w:styleId="Substoryheadline">
    <w:name w:val="Sub story headline"/>
    <w:basedOn w:val="Mainstoryheadline-line2"/>
    <w:rsid w:val="00C941F8"/>
    <w:rPr>
      <w:sz w:val="44"/>
      <w:szCs w:val="44"/>
    </w:rPr>
  </w:style>
  <w:style w:type="paragraph" w:customStyle="1" w:styleId="Dateandisse-indented">
    <w:name w:val="Date and isse - indented"/>
    <w:basedOn w:val="Normal"/>
    <w:rsid w:val="00484967"/>
    <w:pPr>
      <w:tabs>
        <w:tab w:val="left" w:pos="1800"/>
        <w:tab w:val="right" w:pos="9900"/>
      </w:tabs>
      <w:spacing w:after="240"/>
      <w:ind w:right="352" w:firstLine="357"/>
    </w:pPr>
    <w:rPr>
      <w:color w:val="FFFFFF"/>
    </w:rPr>
  </w:style>
  <w:style w:type="character" w:styleId="Hyperlink">
    <w:name w:val="Hyperlink"/>
    <w:rsid w:val="008C1464"/>
    <w:rPr>
      <w:color w:val="0000FF"/>
      <w:u w:val="single"/>
    </w:rPr>
  </w:style>
  <w:style w:type="character" w:styleId="FollowedHyperlink">
    <w:name w:val="FollowedHyperlink"/>
    <w:rsid w:val="00B5449F"/>
    <w:rPr>
      <w:color w:val="954F72"/>
      <w:u w:val="single"/>
    </w:rPr>
  </w:style>
  <w:style w:type="character" w:styleId="CommentReference">
    <w:name w:val="annotation reference"/>
    <w:rsid w:val="006439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9D1"/>
    <w:rPr>
      <w:sz w:val="20"/>
      <w:szCs w:val="20"/>
    </w:rPr>
  </w:style>
  <w:style w:type="character" w:customStyle="1" w:styleId="CommentTextChar">
    <w:name w:val="Comment Text Char"/>
    <w:link w:val="CommentText"/>
    <w:rsid w:val="006439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439D1"/>
    <w:rPr>
      <w:b/>
      <w:bCs/>
    </w:rPr>
  </w:style>
  <w:style w:type="character" w:customStyle="1" w:styleId="CommentSubjectChar">
    <w:name w:val="Comment Subject Char"/>
    <w:link w:val="CommentSubject"/>
    <w:rsid w:val="006439D1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15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0612"/>
    <w:pPr>
      <w:spacing w:after="300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9252A8"/>
    <w:rPr>
      <w:rFonts w:ascii="Arial" w:hAnsi="Arial"/>
      <w:sz w:val="22"/>
      <w:szCs w:val="24"/>
    </w:rPr>
  </w:style>
  <w:style w:type="paragraph" w:customStyle="1" w:styleId="Body">
    <w:name w:val="Body"/>
    <w:uiPriority w:val="99"/>
    <w:rsid w:val="00FF41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Helvetica"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7A4818"/>
    <w:rPr>
      <w:rFonts w:ascii="Arial" w:hAnsi="Arial"/>
      <w:sz w:val="22"/>
      <w:szCs w:val="24"/>
    </w:rPr>
  </w:style>
  <w:style w:type="character" w:styleId="PlaceholderText">
    <w:name w:val="Placeholder Text"/>
    <w:uiPriority w:val="99"/>
    <w:semiHidden/>
    <w:rsid w:val="00C01808"/>
    <w:rPr>
      <w:color w:val="808080"/>
    </w:rPr>
  </w:style>
  <w:style w:type="paragraph" w:customStyle="1" w:styleId="Default">
    <w:name w:val="Default"/>
    <w:rsid w:val="00EC4D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C4DB1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adNetDoc" ma:contentTypeID="0x010100BF21E284049E0B4E9C13BCEFF60FE20600DE18FF97D118AE449442E56ACEED7777" ma:contentTypeVersion="3" ma:contentTypeDescription="" ma:contentTypeScope="" ma:versionID="14958f5b3373c4c36b5e0d92013e2e68">
  <xsd:schema xmlns:xsd="http://www.w3.org/2001/XMLSchema" xmlns:xs="http://www.w3.org/2001/XMLSchema" xmlns:p="http://schemas.microsoft.com/office/2006/metadata/properties" xmlns:ns2="d0b4d4e3-5e6b-4cd2-b4f1-c2cfb07e87bd" xmlns:ns3="14b87bfc-89ff-4911-b9dc-f8526a62674a" targetNamespace="http://schemas.microsoft.com/office/2006/metadata/properties" ma:root="true" ma:fieldsID="844c76de397200a8de43eead85be39de" ns2:_="" ns3:_="">
    <xsd:import namespace="d0b4d4e3-5e6b-4cd2-b4f1-c2cfb07e87bd"/>
    <xsd:import namespace="14b87bfc-89ff-4911-b9dc-f8526a62674a"/>
    <xsd:element name="properties">
      <xsd:complexType>
        <xsd:sequence>
          <xsd:element name="documentManagement">
            <xsd:complexType>
              <xsd:all>
                <xsd:element ref="ns2:jca61ed375004124b06360e7e528af3a" minOccurs="0"/>
                <xsd:element ref="ns2:TaxCatchAll" minOccurs="0"/>
                <xsd:element ref="ns2:TaxCatchAllLabel" minOccurs="0"/>
                <xsd:element ref="ns3:a89ec2e881924649b56d136f417343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4d4e3-5e6b-4cd2-b4f1-c2cfb07e87bd" elementFormDefault="qualified">
    <xsd:import namespace="http://schemas.microsoft.com/office/2006/documentManagement/types"/>
    <xsd:import namespace="http://schemas.microsoft.com/office/infopath/2007/PartnerControls"/>
    <xsd:element name="jca61ed375004124b06360e7e528af3a" ma:index="8" nillable="true" ma:taxonomy="true" ma:internalName="jca61ed375004124b06360e7e528af3a" ma:taxonomyFieldName="BNDepartment" ma:displayName="Department" ma:indexed="true" ma:default="" ma:fieldId="{3ca61ed3-7500-4124-b063-60e7e528af3a}" ma:sspId="95ffa1d7-3c64-41f3-9f50-fdcccd4bda03" ma:termSetId="919cebc2-c505-4154-acbe-cc463165d79b" ma:anchorId="4609a5d4-f984-44ea-b8c2-60fe2b2707c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ed2c0d6-85fc-4350-9a3a-822f58bfba56}" ma:internalName="TaxCatchAll" ma:showField="CatchAllData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d2c0d6-85fc-4350-9a3a-822f58bfba56}" ma:internalName="TaxCatchAllLabel" ma:readOnly="true" ma:showField="CatchAllDataLabel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87bfc-89ff-4911-b9dc-f8526a62674a" elementFormDefault="qualified">
    <xsd:import namespace="http://schemas.microsoft.com/office/2006/documentManagement/types"/>
    <xsd:import namespace="http://schemas.microsoft.com/office/infopath/2007/PartnerControls"/>
    <xsd:element name="a89ec2e881924649b56d136f417343cd" ma:index="12" nillable="true" ma:taxonomy="true" ma:internalName="a89ec2e881924649b56d136f417343cd" ma:taxonomyFieldName="RollupTag" ma:displayName="RollupTag" ma:default="" ma:fieldId="{a89ec2e8-8192-4649-b56d-136f417343cd}" ma:taxonomyMulti="true" ma:sspId="95ffa1d7-3c64-41f3-9f50-fdcccd4bda03" ma:termSetId="919cebc2-c505-4154-acbe-cc463165d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F4D42-E864-4055-89F7-92729077B7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222E8A2-F69F-4CEC-8A5A-F3F5F77DC1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1482F5-B004-4FF0-A10C-0F9FF69AD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4d4e3-5e6b-4cd2-b4f1-c2cfb07e87bd"/>
    <ds:schemaRef ds:uri="14b87bfc-89ff-4911-b9dc-f8526a62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E24D0-46F4-4C3A-97F5-4755ACB2E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744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James</dc:creator>
  <cp:keywords/>
  <cp:lastModifiedBy>Rachel James</cp:lastModifiedBy>
  <cp:revision>7</cp:revision>
  <cp:lastPrinted>2022-05-06T09:32:00Z</cp:lastPrinted>
  <dcterms:created xsi:type="dcterms:W3CDTF">2024-05-07T14:04:00Z</dcterms:created>
  <dcterms:modified xsi:type="dcterms:W3CDTF">2024-05-08T20:06:00Z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a61ed375004124b06360e7e528af3a">
    <vt:lpwstr/>
  </property>
  <property fmtid="{D5CDD505-2E9C-101B-9397-08002B2CF9AE}" pid="3" name="a89ec2e881924649b56d136f417343cd">
    <vt:lpwstr>Departmental communications|3401b1ec-302c-43d1-9748-d1d880a34313</vt:lpwstr>
  </property>
  <property fmtid="{D5CDD505-2E9C-101B-9397-08002B2CF9AE}" pid="4" name="RollupTag">
    <vt:lpwstr>379;#Departmental communications|3401b1ec-302c-43d1-9748-d1d880a34313</vt:lpwstr>
  </property>
  <property fmtid="{D5CDD505-2E9C-101B-9397-08002B2CF9AE}" pid="5" name="BNDepartment">
    <vt:lpwstr/>
  </property>
  <property fmtid="{D5CDD505-2E9C-101B-9397-08002B2CF9AE}" pid="6" name="TaxCatchAll">
    <vt:lpwstr>379;#Departmental communications|3401b1ec-302c-43d1-9748-d1d880a34313</vt:lpwstr>
  </property>
</Properties>
</file>