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BD" w:rsidRPr="00454CE5" w:rsidRDefault="001F42BD" w:rsidP="001F42BD">
      <w:pPr>
        <w:rPr>
          <w:rFonts w:ascii="Arial" w:hAnsi="Arial"/>
          <w:b/>
          <w:sz w:val="20"/>
          <w:szCs w:val="28"/>
          <w:u w:val="single"/>
        </w:rPr>
      </w:pPr>
      <w:r w:rsidRPr="00454CE5">
        <w:rPr>
          <w:rFonts w:ascii="Arial" w:hAnsi="Arial"/>
          <w:b/>
          <w:sz w:val="20"/>
          <w:szCs w:val="28"/>
          <w:u w:val="single"/>
        </w:rPr>
        <w:t>PE and sport premium for primary schools</w:t>
      </w:r>
      <w:r w:rsidR="00454CE5" w:rsidRPr="00454CE5">
        <w:rPr>
          <w:rFonts w:ascii="Arial" w:hAnsi="Arial"/>
          <w:b/>
          <w:sz w:val="20"/>
          <w:szCs w:val="28"/>
          <w:u w:val="single"/>
        </w:rPr>
        <w:t>.</w:t>
      </w:r>
    </w:p>
    <w:p w:rsidR="001F42BD" w:rsidRPr="00454CE5" w:rsidRDefault="001F42BD" w:rsidP="001F42BD">
      <w:pPr>
        <w:rPr>
          <w:rFonts w:ascii="Arial" w:hAnsi="Arial"/>
          <w:sz w:val="20"/>
          <w:szCs w:val="28"/>
          <w:u w:val="single"/>
        </w:rPr>
      </w:pPr>
      <w:r w:rsidRPr="00454CE5">
        <w:rPr>
          <w:rFonts w:ascii="Arial" w:hAnsi="Arial"/>
          <w:sz w:val="20"/>
        </w:rPr>
        <w:t xml:space="preserve"> </w:t>
      </w:r>
      <w:r w:rsidRPr="00454CE5">
        <w:rPr>
          <w:rFonts w:ascii="Arial" w:hAnsi="Arial"/>
          <w:sz w:val="20"/>
          <w:u w:val="single"/>
        </w:rPr>
        <w:t>You must publish</w:t>
      </w:r>
      <w:r w:rsidRPr="00454CE5">
        <w:rPr>
          <w:rFonts w:ascii="Arial" w:hAnsi="Arial"/>
          <w:sz w:val="20"/>
        </w:rPr>
        <w:t xml:space="preserve"> details of how your school spends this funding and the effect it has had on pupils’ PE and sport participation and attainment.</w:t>
      </w:r>
    </w:p>
    <w:p w:rsidR="001F42BD" w:rsidRPr="00454CE5" w:rsidRDefault="001F42BD" w:rsidP="001F42BD">
      <w:pPr>
        <w:rPr>
          <w:rFonts w:ascii="Arial" w:hAnsi="Arial"/>
          <w:sz w:val="20"/>
        </w:rPr>
      </w:pPr>
      <w:r w:rsidRPr="00454CE5">
        <w:rPr>
          <w:rFonts w:ascii="Arial" w:hAnsi="Arial"/>
          <w:sz w:val="20"/>
        </w:rPr>
        <w:t>You must include the following:</w:t>
      </w:r>
    </w:p>
    <w:p w:rsidR="001F42BD" w:rsidRPr="00454CE5" w:rsidRDefault="001F42BD" w:rsidP="001F42BD">
      <w:pPr>
        <w:pStyle w:val="ListParagraph"/>
        <w:numPr>
          <w:ilvl w:val="0"/>
          <w:numId w:val="1"/>
        </w:numPr>
        <w:rPr>
          <w:rFonts w:ascii="Arial" w:hAnsi="Arial"/>
          <w:sz w:val="20"/>
        </w:rPr>
      </w:pPr>
      <w:r w:rsidRPr="00454CE5">
        <w:rPr>
          <w:rFonts w:ascii="Arial" w:hAnsi="Arial"/>
          <w:sz w:val="20"/>
        </w:rPr>
        <w:t>your PE and sport premium allocation for the current academic year</w:t>
      </w:r>
    </w:p>
    <w:p w:rsidR="001F42BD" w:rsidRPr="00454CE5" w:rsidRDefault="001F42BD" w:rsidP="001F42BD">
      <w:pPr>
        <w:pStyle w:val="ListParagraph"/>
        <w:numPr>
          <w:ilvl w:val="0"/>
          <w:numId w:val="1"/>
        </w:numPr>
        <w:rPr>
          <w:rFonts w:ascii="Arial" w:hAnsi="Arial"/>
          <w:sz w:val="20"/>
        </w:rPr>
      </w:pPr>
      <w:r w:rsidRPr="00454CE5">
        <w:rPr>
          <w:rFonts w:ascii="Arial" w:hAnsi="Arial"/>
          <w:sz w:val="20"/>
        </w:rPr>
        <w:t>details of how you intend to spend your allocation</w:t>
      </w:r>
    </w:p>
    <w:p w:rsidR="001F42BD" w:rsidRPr="00454CE5" w:rsidRDefault="001F42BD" w:rsidP="001F42BD">
      <w:pPr>
        <w:pStyle w:val="ListParagraph"/>
        <w:numPr>
          <w:ilvl w:val="0"/>
          <w:numId w:val="1"/>
        </w:numPr>
        <w:rPr>
          <w:rFonts w:ascii="Arial" w:hAnsi="Arial"/>
          <w:sz w:val="20"/>
        </w:rPr>
      </w:pPr>
      <w:r w:rsidRPr="00454CE5">
        <w:rPr>
          <w:rFonts w:ascii="Arial" w:hAnsi="Arial"/>
          <w:sz w:val="20"/>
        </w:rPr>
        <w:t>details of how you spent your previous academic year’s allocation</w:t>
      </w:r>
    </w:p>
    <w:p w:rsidR="001F42BD" w:rsidRPr="00454CE5" w:rsidRDefault="001F42BD" w:rsidP="001F42BD">
      <w:pPr>
        <w:pStyle w:val="ListParagraph"/>
        <w:numPr>
          <w:ilvl w:val="0"/>
          <w:numId w:val="1"/>
        </w:numPr>
        <w:rPr>
          <w:rFonts w:ascii="Arial" w:hAnsi="Arial"/>
          <w:sz w:val="20"/>
        </w:rPr>
      </w:pPr>
      <w:r w:rsidRPr="00454CE5">
        <w:rPr>
          <w:rFonts w:ascii="Arial" w:hAnsi="Arial"/>
          <w:sz w:val="20"/>
        </w:rPr>
        <w:t>how it made a difference to the PE and sport participation and attainment of the pupils who attract the funding</w:t>
      </w:r>
    </w:p>
    <w:p w:rsidR="001F42BD" w:rsidRPr="00454CE5" w:rsidRDefault="001F42BD" w:rsidP="001F42BD">
      <w:pPr>
        <w:rPr>
          <w:rFonts w:ascii="Arial" w:hAnsi="Arial"/>
          <w:b/>
          <w:sz w:val="20"/>
        </w:rPr>
      </w:pPr>
      <w:r w:rsidRPr="00454CE5">
        <w:rPr>
          <w:rFonts w:ascii="Arial" w:hAnsi="Arial"/>
          <w:b/>
          <w:sz w:val="20"/>
        </w:rPr>
        <w:t>How to use the PE and sport premium</w:t>
      </w:r>
    </w:p>
    <w:p w:rsidR="001F42BD" w:rsidRPr="00454CE5" w:rsidRDefault="001F42BD" w:rsidP="001F42BD">
      <w:pPr>
        <w:rPr>
          <w:rFonts w:ascii="Arial" w:hAnsi="Arial"/>
          <w:sz w:val="20"/>
        </w:rPr>
      </w:pPr>
      <w:r w:rsidRPr="00454CE5">
        <w:rPr>
          <w:rFonts w:ascii="Arial" w:hAnsi="Arial"/>
          <w:sz w:val="20"/>
        </w:rPr>
        <w:t>Schools must use the funding to make additional and sustainable improvements to the quality of PE and sport they offer. This means that you should use the premium to:</w:t>
      </w:r>
    </w:p>
    <w:p w:rsidR="001F42BD" w:rsidRPr="00454CE5" w:rsidRDefault="001F42BD" w:rsidP="001F42BD">
      <w:pPr>
        <w:ind w:left="720"/>
        <w:rPr>
          <w:rFonts w:ascii="Arial" w:hAnsi="Arial"/>
          <w:sz w:val="20"/>
        </w:rPr>
      </w:pPr>
      <w:r w:rsidRPr="00454CE5">
        <w:rPr>
          <w:rFonts w:ascii="Arial" w:hAnsi="Arial"/>
          <w:sz w:val="20"/>
        </w:rPr>
        <w:t>•develop or add to the PE and sport activities that your school already offers</w:t>
      </w:r>
    </w:p>
    <w:p w:rsidR="001F42BD" w:rsidRPr="00454CE5" w:rsidRDefault="001F42BD" w:rsidP="001F42BD">
      <w:pPr>
        <w:ind w:left="720"/>
        <w:rPr>
          <w:rFonts w:ascii="Arial" w:hAnsi="Arial"/>
          <w:sz w:val="20"/>
        </w:rPr>
      </w:pPr>
      <w:r w:rsidRPr="00454CE5">
        <w:rPr>
          <w:rFonts w:ascii="Arial" w:hAnsi="Arial"/>
          <w:sz w:val="20"/>
        </w:rPr>
        <w:t xml:space="preserve">•make improvements now that will benefit pupils joining the school in future years </w:t>
      </w:r>
    </w:p>
    <w:p w:rsidR="001F42BD" w:rsidRPr="00454CE5" w:rsidRDefault="001F42BD" w:rsidP="001F42BD">
      <w:pPr>
        <w:rPr>
          <w:rFonts w:ascii="Arial" w:hAnsi="Arial"/>
          <w:sz w:val="20"/>
        </w:rPr>
      </w:pPr>
      <w:r w:rsidRPr="00454CE5">
        <w:rPr>
          <w:rFonts w:ascii="Arial" w:hAnsi="Arial"/>
          <w:sz w:val="20"/>
        </w:rPr>
        <w:t>For example, you can use your funding to:</w:t>
      </w:r>
    </w:p>
    <w:p w:rsidR="001F42BD" w:rsidRPr="00454CE5" w:rsidRDefault="001F42BD" w:rsidP="001F42BD">
      <w:pPr>
        <w:ind w:left="720"/>
        <w:rPr>
          <w:rFonts w:ascii="Arial" w:hAnsi="Arial"/>
          <w:sz w:val="20"/>
        </w:rPr>
      </w:pPr>
      <w:r w:rsidRPr="00454CE5">
        <w:rPr>
          <w:rFonts w:ascii="Arial" w:hAnsi="Arial"/>
          <w:sz w:val="20"/>
        </w:rPr>
        <w:t xml:space="preserve">•hire qualified sports coaches to work with teachers </w:t>
      </w:r>
    </w:p>
    <w:p w:rsidR="001F42BD" w:rsidRPr="00454CE5" w:rsidRDefault="001F42BD" w:rsidP="001F42BD">
      <w:pPr>
        <w:ind w:left="720"/>
        <w:rPr>
          <w:rFonts w:ascii="Arial" w:hAnsi="Arial"/>
          <w:sz w:val="20"/>
        </w:rPr>
      </w:pPr>
      <w:r w:rsidRPr="00454CE5">
        <w:rPr>
          <w:rFonts w:ascii="Arial" w:hAnsi="Arial"/>
          <w:sz w:val="20"/>
        </w:rPr>
        <w:t>•provide existing staff with training or resources to help them teach PE and sport more effectively</w:t>
      </w:r>
    </w:p>
    <w:p w:rsidR="001F42BD" w:rsidRPr="00454CE5" w:rsidRDefault="001F42BD" w:rsidP="001F42BD">
      <w:pPr>
        <w:ind w:left="720"/>
        <w:rPr>
          <w:rFonts w:ascii="Arial" w:hAnsi="Arial"/>
          <w:sz w:val="20"/>
        </w:rPr>
      </w:pPr>
      <w:r w:rsidRPr="00454CE5">
        <w:rPr>
          <w:rFonts w:ascii="Arial" w:hAnsi="Arial"/>
          <w:sz w:val="20"/>
        </w:rPr>
        <w:t>•introduce new sports or activities and encourage more pupils to take up sport</w:t>
      </w:r>
    </w:p>
    <w:p w:rsidR="001F42BD" w:rsidRPr="00454CE5" w:rsidRDefault="001F42BD" w:rsidP="001F42BD">
      <w:pPr>
        <w:ind w:left="720"/>
        <w:rPr>
          <w:rFonts w:ascii="Arial" w:hAnsi="Arial"/>
          <w:sz w:val="20"/>
        </w:rPr>
      </w:pPr>
      <w:r w:rsidRPr="00454CE5">
        <w:rPr>
          <w:rFonts w:ascii="Arial" w:hAnsi="Arial"/>
          <w:sz w:val="20"/>
        </w:rPr>
        <w:t>•support and involve the least active children by running or extending school sports clubs, holiday clubs and Change4Life clubs</w:t>
      </w:r>
    </w:p>
    <w:p w:rsidR="001F42BD" w:rsidRPr="00454CE5" w:rsidRDefault="001F42BD" w:rsidP="001F42BD">
      <w:pPr>
        <w:ind w:left="720"/>
        <w:rPr>
          <w:rFonts w:ascii="Arial" w:hAnsi="Arial"/>
          <w:sz w:val="20"/>
        </w:rPr>
      </w:pPr>
      <w:r w:rsidRPr="00454CE5">
        <w:rPr>
          <w:rFonts w:ascii="Arial" w:hAnsi="Arial"/>
          <w:sz w:val="20"/>
        </w:rPr>
        <w:t>•run sport competitions</w:t>
      </w:r>
    </w:p>
    <w:p w:rsidR="001F42BD" w:rsidRPr="00454CE5" w:rsidRDefault="001F42BD" w:rsidP="001F42BD">
      <w:pPr>
        <w:ind w:left="720"/>
        <w:rPr>
          <w:rFonts w:ascii="Arial" w:hAnsi="Arial"/>
          <w:sz w:val="20"/>
        </w:rPr>
      </w:pPr>
      <w:r w:rsidRPr="00454CE5">
        <w:rPr>
          <w:rFonts w:ascii="Arial" w:hAnsi="Arial"/>
          <w:sz w:val="20"/>
        </w:rPr>
        <w:t xml:space="preserve">•increase pupils’ participation in the School Games </w:t>
      </w:r>
    </w:p>
    <w:p w:rsidR="001F42BD" w:rsidRPr="00454CE5" w:rsidRDefault="001F42BD" w:rsidP="001F42BD">
      <w:pPr>
        <w:ind w:left="720"/>
        <w:rPr>
          <w:rFonts w:ascii="Arial" w:hAnsi="Arial"/>
          <w:sz w:val="20"/>
        </w:rPr>
      </w:pPr>
      <w:r w:rsidRPr="00454CE5">
        <w:rPr>
          <w:rFonts w:ascii="Arial" w:hAnsi="Arial"/>
          <w:sz w:val="20"/>
        </w:rPr>
        <w:t xml:space="preserve">•run sports activities with other schools </w:t>
      </w:r>
    </w:p>
    <w:p w:rsidR="001F42BD" w:rsidRPr="00454CE5" w:rsidRDefault="001F42BD" w:rsidP="001F42BD">
      <w:pPr>
        <w:rPr>
          <w:rFonts w:ascii="Arial" w:hAnsi="Arial"/>
          <w:b/>
          <w:sz w:val="20"/>
        </w:rPr>
      </w:pPr>
      <w:r w:rsidRPr="00454CE5">
        <w:rPr>
          <w:rFonts w:ascii="Arial" w:hAnsi="Arial"/>
          <w:b/>
          <w:sz w:val="20"/>
        </w:rPr>
        <w:t>You should not use your funding to:</w:t>
      </w:r>
    </w:p>
    <w:p w:rsidR="001F42BD" w:rsidRPr="00454CE5" w:rsidRDefault="001F42BD" w:rsidP="001F42BD">
      <w:pPr>
        <w:ind w:left="720"/>
        <w:rPr>
          <w:rFonts w:ascii="Arial" w:hAnsi="Arial"/>
          <w:sz w:val="20"/>
        </w:rPr>
      </w:pPr>
      <w:r w:rsidRPr="00454CE5">
        <w:rPr>
          <w:rFonts w:ascii="Arial" w:hAnsi="Arial"/>
          <w:sz w:val="20"/>
        </w:rPr>
        <w:t xml:space="preserve">•employ coaches or specialist teachers to cover planning preparation and assessment (PPA) arrangements - these should come out of your core staffing budgets </w:t>
      </w:r>
    </w:p>
    <w:p w:rsidR="001F42BD" w:rsidRDefault="001F42BD" w:rsidP="001F42BD">
      <w:pPr>
        <w:ind w:left="720"/>
        <w:rPr>
          <w:rFonts w:ascii="Arial" w:hAnsi="Arial"/>
          <w:sz w:val="20"/>
        </w:rPr>
      </w:pPr>
      <w:r w:rsidRPr="00454CE5">
        <w:rPr>
          <w:rFonts w:ascii="Arial" w:hAnsi="Arial"/>
          <w:sz w:val="20"/>
        </w:rPr>
        <w:t>•teach the minimum requirements of the national curriculum - including those specified for swimming (or, in the case of academies and free schools, to teach your existing PE curriculum).</w:t>
      </w:r>
    </w:p>
    <w:p w:rsidR="00454CE5" w:rsidRDefault="00454CE5" w:rsidP="001F42BD">
      <w:pPr>
        <w:ind w:left="720"/>
        <w:rPr>
          <w:rFonts w:ascii="Arial" w:hAnsi="Arial"/>
          <w:sz w:val="20"/>
        </w:rPr>
      </w:pPr>
    </w:p>
    <w:p w:rsidR="00454CE5" w:rsidRDefault="00454CE5" w:rsidP="001F42BD">
      <w:pPr>
        <w:ind w:left="720"/>
        <w:rPr>
          <w:rFonts w:ascii="Arial" w:hAnsi="Arial"/>
          <w:sz w:val="20"/>
        </w:rPr>
      </w:pPr>
    </w:p>
    <w:p w:rsidR="00454CE5" w:rsidRDefault="00454CE5" w:rsidP="001F42BD">
      <w:pPr>
        <w:ind w:left="720"/>
        <w:rPr>
          <w:rFonts w:ascii="Arial" w:hAnsi="Arial"/>
          <w:sz w:val="20"/>
        </w:rPr>
      </w:pPr>
    </w:p>
    <w:p w:rsidR="00454CE5" w:rsidRDefault="00454CE5" w:rsidP="001F42BD">
      <w:pPr>
        <w:ind w:left="720"/>
        <w:rPr>
          <w:rFonts w:ascii="Arial" w:hAnsi="Arial"/>
          <w:sz w:val="20"/>
        </w:rPr>
      </w:pPr>
    </w:p>
    <w:p w:rsidR="00454CE5" w:rsidRPr="00454CE5" w:rsidRDefault="00454CE5" w:rsidP="001F42BD">
      <w:pPr>
        <w:ind w:left="720"/>
        <w:rPr>
          <w:rFonts w:ascii="Arial" w:hAnsi="Arial"/>
          <w:sz w:val="20"/>
        </w:rPr>
      </w:pPr>
    </w:p>
    <w:p w:rsidR="00DB07CF" w:rsidRPr="00454CE5" w:rsidRDefault="00DB07CF" w:rsidP="00DB07CF">
      <w:pPr>
        <w:rPr>
          <w:rFonts w:ascii="Arial" w:hAnsi="Arial"/>
          <w:b/>
          <w:bCs/>
          <w:sz w:val="20"/>
        </w:rPr>
      </w:pPr>
      <w:r w:rsidRPr="00454CE5">
        <w:rPr>
          <w:rFonts w:ascii="Arial" w:hAnsi="Arial"/>
          <w:b/>
          <w:bCs/>
          <w:sz w:val="20"/>
        </w:rPr>
        <w:lastRenderedPageBreak/>
        <w:t>The Department of Education identifies the following aim for the PE Premium</w:t>
      </w:r>
    </w:p>
    <w:p w:rsidR="00DB07CF" w:rsidRPr="00454CE5" w:rsidRDefault="00DB07CF" w:rsidP="00DB07CF">
      <w:pPr>
        <w:rPr>
          <w:rFonts w:ascii="Arial" w:hAnsi="Arial"/>
          <w:sz w:val="20"/>
        </w:rPr>
      </w:pPr>
      <w:r w:rsidRPr="00454CE5">
        <w:rPr>
          <w:rFonts w:ascii="Arial" w:hAnsi="Arial"/>
          <w:bCs/>
          <w:sz w:val="20"/>
        </w:rPr>
        <w:t xml:space="preserve">ALL </w:t>
      </w:r>
      <w:r w:rsidRPr="00454CE5">
        <w:rPr>
          <w:rFonts w:ascii="Arial" w:hAnsi="Arial"/>
          <w:sz w:val="20"/>
        </w:rPr>
        <w:t xml:space="preserve">pupils leaving primary school </w:t>
      </w:r>
      <w:r w:rsidRPr="00454CE5">
        <w:rPr>
          <w:rFonts w:ascii="Arial" w:hAnsi="Arial"/>
          <w:bCs/>
          <w:sz w:val="20"/>
        </w:rPr>
        <w:t>physically literate</w:t>
      </w:r>
      <w:r w:rsidRPr="00454CE5">
        <w:rPr>
          <w:rFonts w:ascii="Arial" w:hAnsi="Arial"/>
          <w:sz w:val="20"/>
        </w:rPr>
        <w:t xml:space="preserve"> and with the </w:t>
      </w:r>
      <w:r w:rsidRPr="00454CE5">
        <w:rPr>
          <w:rFonts w:ascii="Arial" w:hAnsi="Arial"/>
          <w:bCs/>
          <w:sz w:val="20"/>
        </w:rPr>
        <w:t>knowledge, skills and motivation</w:t>
      </w:r>
      <w:r w:rsidRPr="00454CE5">
        <w:rPr>
          <w:rFonts w:ascii="Arial" w:hAnsi="Arial"/>
          <w:sz w:val="20"/>
        </w:rPr>
        <w:t xml:space="preserve"> necessary to equip them for a </w:t>
      </w:r>
      <w:r w:rsidRPr="00454CE5">
        <w:rPr>
          <w:rFonts w:ascii="Arial" w:hAnsi="Arial"/>
          <w:bCs/>
          <w:sz w:val="20"/>
        </w:rPr>
        <w:t xml:space="preserve">healthy, active lifestyle </w:t>
      </w:r>
      <w:r w:rsidRPr="00454CE5">
        <w:rPr>
          <w:rFonts w:ascii="Arial" w:hAnsi="Arial"/>
          <w:sz w:val="20"/>
        </w:rPr>
        <w:t xml:space="preserve">and </w:t>
      </w:r>
      <w:r w:rsidRPr="00454CE5">
        <w:rPr>
          <w:rFonts w:ascii="Arial" w:hAnsi="Arial"/>
          <w:bCs/>
          <w:sz w:val="20"/>
        </w:rPr>
        <w:t xml:space="preserve">lifelong participation </w:t>
      </w:r>
      <w:r w:rsidRPr="00454CE5">
        <w:rPr>
          <w:rFonts w:ascii="Arial" w:hAnsi="Arial"/>
          <w:sz w:val="20"/>
        </w:rPr>
        <w:t>in physical activity and sport</w:t>
      </w:r>
    </w:p>
    <w:p w:rsidR="00DB07CF" w:rsidRPr="00454CE5" w:rsidRDefault="00DB07CF" w:rsidP="00DB07CF">
      <w:pPr>
        <w:rPr>
          <w:rFonts w:ascii="Arial" w:hAnsi="Arial"/>
          <w:sz w:val="20"/>
        </w:rPr>
      </w:pPr>
      <w:r w:rsidRPr="00454CE5">
        <w:rPr>
          <w:rFonts w:ascii="Arial" w:hAnsi="Arial"/>
          <w:sz w:val="20"/>
        </w:rPr>
        <w:t xml:space="preserve">It is expected that schools will see an improvement against the </w:t>
      </w:r>
      <w:r w:rsidRPr="00DC3E50">
        <w:rPr>
          <w:rFonts w:ascii="Arial" w:hAnsi="Arial"/>
          <w:b/>
          <w:sz w:val="20"/>
          <w:u w:val="single"/>
        </w:rPr>
        <w:t>following</w:t>
      </w:r>
      <w:r w:rsidR="00454CE5" w:rsidRPr="00DC3E50">
        <w:rPr>
          <w:rFonts w:ascii="Arial" w:hAnsi="Arial"/>
          <w:b/>
          <w:sz w:val="20"/>
          <w:u w:val="single"/>
        </w:rPr>
        <w:t xml:space="preserve"> </w:t>
      </w:r>
      <w:r w:rsidR="00F00AA9" w:rsidRPr="00DC3E50">
        <w:rPr>
          <w:rFonts w:ascii="Arial" w:hAnsi="Arial"/>
          <w:b/>
          <w:sz w:val="20"/>
          <w:u w:val="single"/>
        </w:rPr>
        <w:t>5 key</w:t>
      </w:r>
      <w:r w:rsidRPr="00DC3E50">
        <w:rPr>
          <w:rFonts w:ascii="Arial" w:hAnsi="Arial"/>
          <w:b/>
          <w:sz w:val="20"/>
          <w:u w:val="single"/>
        </w:rPr>
        <w:t xml:space="preserve"> indicators</w:t>
      </w:r>
      <w:r w:rsidRPr="00454CE5">
        <w:rPr>
          <w:rFonts w:ascii="Arial" w:hAnsi="Arial"/>
          <w:sz w:val="20"/>
        </w:rPr>
        <w:t>:</w:t>
      </w:r>
    </w:p>
    <w:p w:rsidR="00DB07CF" w:rsidRPr="00DC3E50" w:rsidRDefault="00DB07CF" w:rsidP="00DB07CF">
      <w:pPr>
        <w:rPr>
          <w:rFonts w:ascii="Arial" w:hAnsi="Arial"/>
          <w:b/>
          <w:sz w:val="20"/>
        </w:rPr>
      </w:pPr>
      <w:r w:rsidRPr="00DC3E50">
        <w:rPr>
          <w:rFonts w:ascii="Arial" w:hAnsi="Arial"/>
          <w:b/>
          <w:sz w:val="20"/>
        </w:rPr>
        <w:t>1.</w:t>
      </w:r>
      <w:r w:rsidR="00454CE5" w:rsidRPr="00DC3E50">
        <w:rPr>
          <w:rFonts w:ascii="Arial" w:hAnsi="Arial"/>
          <w:b/>
          <w:sz w:val="20"/>
        </w:rPr>
        <w:t xml:space="preserve"> </w:t>
      </w:r>
      <w:r w:rsidR="00F00AA9" w:rsidRPr="00DC3E50">
        <w:rPr>
          <w:rFonts w:ascii="Arial" w:hAnsi="Arial"/>
          <w:b/>
          <w:sz w:val="20"/>
        </w:rPr>
        <w:t>The</w:t>
      </w:r>
      <w:r w:rsidRPr="00DC3E50">
        <w:rPr>
          <w:rFonts w:ascii="Arial" w:hAnsi="Arial"/>
          <w:b/>
          <w:sz w:val="20"/>
        </w:rPr>
        <w:t xml:space="preserve"> engagement of all</w:t>
      </w:r>
      <w:r w:rsidR="00DC3E50" w:rsidRPr="00DC3E50">
        <w:rPr>
          <w:rFonts w:ascii="Arial" w:hAnsi="Arial"/>
          <w:b/>
          <w:sz w:val="20"/>
        </w:rPr>
        <w:t xml:space="preserve"> </w:t>
      </w:r>
      <w:r w:rsidRPr="00DC3E50">
        <w:rPr>
          <w:rFonts w:ascii="Arial" w:hAnsi="Arial"/>
          <w:b/>
          <w:sz w:val="20"/>
        </w:rPr>
        <w:t>pupils in regular physical activity – kick-starting healthy active lifestyles</w:t>
      </w:r>
    </w:p>
    <w:p w:rsidR="00DB07CF" w:rsidRPr="00DC3E50" w:rsidRDefault="00DB07CF" w:rsidP="00DB07CF">
      <w:pPr>
        <w:rPr>
          <w:rFonts w:ascii="Arial" w:hAnsi="Arial"/>
          <w:b/>
          <w:sz w:val="20"/>
        </w:rPr>
      </w:pPr>
      <w:r w:rsidRPr="00DC3E50">
        <w:rPr>
          <w:rFonts w:ascii="Arial" w:hAnsi="Arial"/>
          <w:b/>
          <w:sz w:val="20"/>
        </w:rPr>
        <w:t>2.</w:t>
      </w:r>
      <w:r w:rsidR="00454CE5" w:rsidRPr="00DC3E50">
        <w:rPr>
          <w:rFonts w:ascii="Arial" w:hAnsi="Arial"/>
          <w:b/>
          <w:sz w:val="20"/>
        </w:rPr>
        <w:t xml:space="preserve"> </w:t>
      </w:r>
      <w:r w:rsidR="00F00AA9" w:rsidRPr="00DC3E50">
        <w:rPr>
          <w:rFonts w:ascii="Arial" w:hAnsi="Arial"/>
          <w:b/>
          <w:sz w:val="20"/>
        </w:rPr>
        <w:t>The</w:t>
      </w:r>
      <w:r w:rsidRPr="00DC3E50">
        <w:rPr>
          <w:rFonts w:ascii="Arial" w:hAnsi="Arial"/>
          <w:b/>
          <w:sz w:val="20"/>
        </w:rPr>
        <w:t xml:space="preserve"> profile of PE and sport being raised across the school as a tool for whole school improvement</w:t>
      </w:r>
    </w:p>
    <w:p w:rsidR="00DB07CF" w:rsidRPr="00DC3E50" w:rsidRDefault="00DB07CF" w:rsidP="00DB07CF">
      <w:pPr>
        <w:rPr>
          <w:rFonts w:ascii="Arial" w:hAnsi="Arial"/>
          <w:b/>
          <w:sz w:val="20"/>
        </w:rPr>
      </w:pPr>
      <w:r w:rsidRPr="00DC3E50">
        <w:rPr>
          <w:rFonts w:ascii="Arial" w:hAnsi="Arial"/>
          <w:b/>
          <w:sz w:val="20"/>
        </w:rPr>
        <w:t>3.</w:t>
      </w:r>
      <w:r w:rsidR="00454CE5" w:rsidRPr="00DC3E50">
        <w:rPr>
          <w:rFonts w:ascii="Arial" w:hAnsi="Arial"/>
          <w:b/>
          <w:sz w:val="20"/>
        </w:rPr>
        <w:t xml:space="preserve"> </w:t>
      </w:r>
      <w:r w:rsidR="00F00AA9" w:rsidRPr="00DC3E50">
        <w:rPr>
          <w:rFonts w:ascii="Arial" w:hAnsi="Arial"/>
          <w:b/>
          <w:sz w:val="20"/>
        </w:rPr>
        <w:t>Increased</w:t>
      </w:r>
      <w:r w:rsidRPr="00DC3E50">
        <w:rPr>
          <w:rFonts w:ascii="Arial" w:hAnsi="Arial"/>
          <w:b/>
          <w:sz w:val="20"/>
        </w:rPr>
        <w:t xml:space="preserve"> confidence, knowledge and skills of all staff in teaching PE and sport</w:t>
      </w:r>
    </w:p>
    <w:p w:rsidR="00DB07CF" w:rsidRPr="00DC3E50" w:rsidRDefault="00DB07CF" w:rsidP="00DB07CF">
      <w:pPr>
        <w:rPr>
          <w:rFonts w:ascii="Arial" w:hAnsi="Arial"/>
          <w:b/>
          <w:sz w:val="20"/>
        </w:rPr>
      </w:pPr>
      <w:r w:rsidRPr="00DC3E50">
        <w:rPr>
          <w:rFonts w:ascii="Arial" w:hAnsi="Arial"/>
          <w:b/>
          <w:sz w:val="20"/>
        </w:rPr>
        <w:t>4.</w:t>
      </w:r>
      <w:r w:rsidR="00454CE5" w:rsidRPr="00DC3E50">
        <w:rPr>
          <w:rFonts w:ascii="Arial" w:hAnsi="Arial"/>
          <w:b/>
          <w:sz w:val="20"/>
        </w:rPr>
        <w:t xml:space="preserve"> </w:t>
      </w:r>
      <w:r w:rsidR="00F00AA9" w:rsidRPr="00DC3E50">
        <w:rPr>
          <w:rFonts w:ascii="Arial" w:hAnsi="Arial"/>
          <w:b/>
          <w:sz w:val="20"/>
        </w:rPr>
        <w:t>Broader</w:t>
      </w:r>
      <w:r w:rsidRPr="00DC3E50">
        <w:rPr>
          <w:rFonts w:ascii="Arial" w:hAnsi="Arial"/>
          <w:b/>
          <w:sz w:val="20"/>
        </w:rPr>
        <w:t xml:space="preserve"> experience of a range of sports and activities offered to all pupils</w:t>
      </w:r>
    </w:p>
    <w:p w:rsidR="00DC3E50" w:rsidRDefault="00DB07CF" w:rsidP="00DB07CF">
      <w:pPr>
        <w:rPr>
          <w:rFonts w:ascii="Arial" w:hAnsi="Arial"/>
          <w:b/>
          <w:sz w:val="20"/>
        </w:rPr>
      </w:pPr>
      <w:r w:rsidRPr="00DC3E50">
        <w:rPr>
          <w:rFonts w:ascii="Arial" w:hAnsi="Arial"/>
          <w:b/>
          <w:sz w:val="20"/>
        </w:rPr>
        <w:t>5.</w:t>
      </w:r>
      <w:r w:rsidR="00454CE5" w:rsidRPr="00DC3E50">
        <w:rPr>
          <w:rFonts w:ascii="Arial" w:hAnsi="Arial"/>
          <w:b/>
          <w:sz w:val="20"/>
        </w:rPr>
        <w:t xml:space="preserve"> </w:t>
      </w:r>
      <w:r w:rsidR="00F00AA9" w:rsidRPr="00DC3E50">
        <w:rPr>
          <w:rFonts w:ascii="Arial" w:hAnsi="Arial"/>
          <w:b/>
          <w:sz w:val="20"/>
        </w:rPr>
        <w:t>Increased</w:t>
      </w:r>
      <w:r w:rsidRPr="00DC3E50">
        <w:rPr>
          <w:rFonts w:ascii="Arial" w:hAnsi="Arial"/>
          <w:b/>
          <w:sz w:val="20"/>
        </w:rPr>
        <w:t xml:space="preserve"> partic</w:t>
      </w:r>
      <w:r w:rsidR="00F00AA9">
        <w:rPr>
          <w:rFonts w:ascii="Arial" w:hAnsi="Arial"/>
          <w:b/>
          <w:sz w:val="20"/>
        </w:rPr>
        <w:t>ipation in competitive sport</w:t>
      </w:r>
    </w:p>
    <w:p w:rsidR="00F00AA9" w:rsidRPr="00F00AA9" w:rsidRDefault="00F00AA9" w:rsidP="00DB07CF">
      <w:pPr>
        <w:rPr>
          <w:rFonts w:ascii="Arial" w:hAnsi="Arial"/>
          <w:b/>
          <w:sz w:val="20"/>
        </w:rPr>
      </w:pPr>
    </w:p>
    <w:p w:rsidR="00DC3E50" w:rsidRPr="00F00AA9" w:rsidRDefault="00DC3E50" w:rsidP="00DB07CF">
      <w:pPr>
        <w:rPr>
          <w:rFonts w:ascii="Arial" w:hAnsi="Arial"/>
          <w:b/>
          <w:sz w:val="20"/>
        </w:rPr>
      </w:pPr>
      <w:r w:rsidRPr="00F00AA9">
        <w:rPr>
          <w:rFonts w:ascii="Arial" w:hAnsi="Arial"/>
          <w:b/>
          <w:sz w:val="20"/>
        </w:rPr>
        <w:t>Schools should therefore measure the impact of the premium using the five indicators.</w:t>
      </w:r>
    </w:p>
    <w:p w:rsidR="00DC3E50" w:rsidRDefault="00DC3E50" w:rsidP="00DB07CF">
      <w:pPr>
        <w:rPr>
          <w:rFonts w:ascii="Arial" w:hAnsi="Arial"/>
          <w:sz w:val="20"/>
        </w:rPr>
      </w:pPr>
      <w:r>
        <w:rPr>
          <w:rFonts w:ascii="Arial" w:hAnsi="Arial"/>
          <w:sz w:val="20"/>
        </w:rPr>
        <w:t xml:space="preserve">The Association of Physical Education has been commissioned by DOE to help schools with the assessment of </w:t>
      </w:r>
      <w:r w:rsidR="00F00AA9">
        <w:rPr>
          <w:rFonts w:ascii="Arial" w:hAnsi="Arial"/>
          <w:sz w:val="20"/>
        </w:rPr>
        <w:t xml:space="preserve">impact. </w:t>
      </w:r>
      <w:r>
        <w:rPr>
          <w:rFonts w:ascii="Arial" w:hAnsi="Arial"/>
          <w:sz w:val="20"/>
        </w:rPr>
        <w:t>AfPE has produced some helpful information;</w:t>
      </w:r>
    </w:p>
    <w:p w:rsidR="00DC3E50" w:rsidRPr="00DB07CF" w:rsidRDefault="00DC3E50" w:rsidP="00DB07CF">
      <w:r w:rsidRPr="00DC3E50">
        <w:t>http://www.afpe.org.uk/images</w:t>
      </w:r>
      <w:r>
        <w:t>/stories/Evidencing_the_Impact_</w:t>
      </w:r>
      <w:r w:rsidRPr="00DC3E50">
        <w:t>_Guidance__Impact_Resource_Web_Version.pdf</w:t>
      </w:r>
    </w:p>
    <w:p w:rsidR="001F42BD" w:rsidRPr="001F42BD" w:rsidRDefault="001F42BD" w:rsidP="001F42BD"/>
    <w:p w:rsidR="001F42BD" w:rsidRPr="00F00AA9" w:rsidRDefault="00F00AA9" w:rsidP="001F42BD">
      <w:pPr>
        <w:rPr>
          <w:b/>
        </w:rPr>
      </w:pPr>
      <w:proofErr w:type="gramStart"/>
      <w:r w:rsidRPr="00F00AA9">
        <w:rPr>
          <w:b/>
        </w:rPr>
        <w:t>Key Findings Bradford Audit/Survey.</w:t>
      </w:r>
      <w:proofErr w:type="gramEnd"/>
    </w:p>
    <w:p w:rsidR="00F00AA9" w:rsidRDefault="00F00AA9" w:rsidP="001F42BD">
      <w:r>
        <w:t>The majority of schools were not reporting impact on school websites.</w:t>
      </w:r>
    </w:p>
    <w:p w:rsidR="00F00AA9" w:rsidRDefault="00F00AA9" w:rsidP="001F42BD">
      <w:r>
        <w:t xml:space="preserve"> A third were not measuring impact.</w:t>
      </w:r>
    </w:p>
    <w:p w:rsidR="00F00AA9" w:rsidRDefault="00F00AA9" w:rsidP="001F42BD">
      <w:r>
        <w:t>Many schools were reporting incorrect allocations.</w:t>
      </w:r>
    </w:p>
    <w:p w:rsidR="00F00AA9" w:rsidRDefault="00F00AA9" w:rsidP="001F42BD">
      <w:r>
        <w:t>Some schools were not reporting accurately what the premium was actually used for.</w:t>
      </w:r>
    </w:p>
    <w:p w:rsidR="00F00AA9" w:rsidRDefault="00F00AA9" w:rsidP="001F42BD">
      <w:r>
        <w:t>The majority were using the premium in accordance with DoE expectations including to employ sports coaches, to enrich curriculum and after school sports programmes, to provide teacher CPD, to buy equipment and to increase participation in Pe and school sports competitions.</w:t>
      </w:r>
    </w:p>
    <w:p w:rsidR="00F00AA9" w:rsidRDefault="00F00AA9" w:rsidP="001F42BD">
      <w:r>
        <w:t>Some examples of impact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F00AA9" w:rsidRPr="00F00AA9" w:rsidTr="00F00AA9">
        <w:tc>
          <w:tcPr>
            <w:tcW w:w="1548" w:type="dxa"/>
            <w:shd w:val="clear" w:color="auto" w:fill="auto"/>
          </w:tcPr>
          <w:p w:rsidR="00F00AA9" w:rsidRPr="00F00AA9" w:rsidRDefault="00F00AA9" w:rsidP="00F00AA9">
            <w:pPr>
              <w:rPr>
                <w:lang w:val="en"/>
              </w:rPr>
            </w:pPr>
            <w:r w:rsidRPr="00F00AA9">
              <w:rPr>
                <w:lang w:val="en"/>
              </w:rPr>
              <w:t>PE CPD</w:t>
            </w:r>
          </w:p>
        </w:tc>
        <w:tc>
          <w:tcPr>
            <w:tcW w:w="6974" w:type="dxa"/>
            <w:shd w:val="clear" w:color="auto" w:fill="auto"/>
          </w:tcPr>
          <w:p w:rsidR="00F00AA9" w:rsidRPr="00F00AA9" w:rsidRDefault="00F00AA9" w:rsidP="00F00AA9">
            <w:pPr>
              <w:rPr>
                <w:lang w:val="en"/>
              </w:rPr>
            </w:pPr>
            <w:r w:rsidRPr="00F00AA9">
              <w:rPr>
                <w:lang w:val="en"/>
              </w:rPr>
              <w:t>Improved;</w:t>
            </w:r>
          </w:p>
          <w:p w:rsidR="00F00AA9" w:rsidRPr="00F00AA9" w:rsidRDefault="00F00AA9" w:rsidP="00F00AA9">
            <w:pPr>
              <w:rPr>
                <w:lang w:val="en"/>
              </w:rPr>
            </w:pPr>
            <w:r w:rsidRPr="00F00AA9">
              <w:rPr>
                <w:lang w:val="en"/>
              </w:rPr>
              <w:t>Staff confidence and delivery</w:t>
            </w:r>
          </w:p>
          <w:p w:rsidR="00F00AA9" w:rsidRPr="00F00AA9" w:rsidRDefault="00F00AA9" w:rsidP="00F00AA9">
            <w:pPr>
              <w:rPr>
                <w:lang w:val="en"/>
              </w:rPr>
            </w:pPr>
            <w:r w:rsidRPr="00F00AA9">
              <w:rPr>
                <w:lang w:val="en"/>
              </w:rPr>
              <w:t>Planning</w:t>
            </w:r>
          </w:p>
          <w:p w:rsidR="00F00AA9" w:rsidRPr="00F00AA9" w:rsidRDefault="00F00AA9" w:rsidP="00F00AA9">
            <w:pPr>
              <w:rPr>
                <w:lang w:val="en"/>
              </w:rPr>
            </w:pPr>
            <w:r w:rsidRPr="00F00AA9">
              <w:rPr>
                <w:lang w:val="en"/>
              </w:rPr>
              <w:lastRenderedPageBreak/>
              <w:t xml:space="preserve">Pupil Progression </w:t>
            </w:r>
          </w:p>
          <w:p w:rsidR="00F00AA9" w:rsidRPr="00F00AA9" w:rsidRDefault="00F00AA9" w:rsidP="00F00AA9">
            <w:pPr>
              <w:rPr>
                <w:lang w:val="en"/>
              </w:rPr>
            </w:pPr>
            <w:r w:rsidRPr="00F00AA9">
              <w:rPr>
                <w:lang w:val="en"/>
              </w:rPr>
              <w:t>Use of external providers</w:t>
            </w:r>
          </w:p>
          <w:p w:rsidR="00F00AA9" w:rsidRPr="00F00AA9" w:rsidRDefault="00F00AA9" w:rsidP="00F00AA9">
            <w:pPr>
              <w:rPr>
                <w:lang w:val="en"/>
              </w:rPr>
            </w:pPr>
            <w:r w:rsidRPr="00F00AA9">
              <w:rPr>
                <w:lang w:val="en"/>
              </w:rPr>
              <w:t>Knowledge skills and understanding of requirements</w:t>
            </w:r>
          </w:p>
          <w:p w:rsidR="00F00AA9" w:rsidRPr="00F00AA9" w:rsidRDefault="00F00AA9" w:rsidP="00F00AA9">
            <w:pPr>
              <w:rPr>
                <w:lang w:val="en"/>
              </w:rPr>
            </w:pPr>
            <w:r w:rsidRPr="00F00AA9">
              <w:rPr>
                <w:lang w:val="en"/>
              </w:rPr>
              <w:t>Teaching practice</w:t>
            </w:r>
          </w:p>
          <w:p w:rsidR="00F00AA9" w:rsidRPr="00F00AA9" w:rsidRDefault="00F00AA9" w:rsidP="00F00AA9">
            <w:pPr>
              <w:rPr>
                <w:lang w:val="en"/>
              </w:rPr>
            </w:pPr>
            <w:r w:rsidRPr="00F00AA9">
              <w:rPr>
                <w:lang w:val="en"/>
              </w:rPr>
              <w:t>Increased amount of PE and CPD</w:t>
            </w:r>
          </w:p>
          <w:p w:rsidR="00F00AA9" w:rsidRPr="00F00AA9" w:rsidRDefault="00F00AA9" w:rsidP="00F00AA9">
            <w:pPr>
              <w:rPr>
                <w:lang w:val="en"/>
              </w:rPr>
            </w:pPr>
            <w:r w:rsidRPr="00F00AA9">
              <w:rPr>
                <w:lang w:val="en"/>
              </w:rPr>
              <w:t>Making improved teaching more sustainable</w:t>
            </w:r>
          </w:p>
        </w:tc>
      </w:tr>
      <w:tr w:rsidR="00F00AA9" w:rsidRPr="00F00AA9" w:rsidTr="00F00AA9">
        <w:tc>
          <w:tcPr>
            <w:tcW w:w="1548" w:type="dxa"/>
            <w:shd w:val="clear" w:color="auto" w:fill="auto"/>
          </w:tcPr>
          <w:p w:rsidR="00F00AA9" w:rsidRPr="00F00AA9" w:rsidRDefault="00F00AA9" w:rsidP="00F00AA9">
            <w:pPr>
              <w:rPr>
                <w:lang w:val="en"/>
              </w:rPr>
            </w:pPr>
            <w:r w:rsidRPr="00F00AA9">
              <w:rPr>
                <w:lang w:val="en"/>
              </w:rPr>
              <w:lastRenderedPageBreak/>
              <w:t>Sports Coaching</w:t>
            </w:r>
          </w:p>
        </w:tc>
        <w:tc>
          <w:tcPr>
            <w:tcW w:w="6974" w:type="dxa"/>
            <w:shd w:val="clear" w:color="auto" w:fill="auto"/>
          </w:tcPr>
          <w:p w:rsidR="00F00AA9" w:rsidRPr="00F00AA9" w:rsidRDefault="00F00AA9" w:rsidP="00F00AA9">
            <w:pPr>
              <w:rPr>
                <w:lang w:val="en"/>
              </w:rPr>
            </w:pPr>
            <w:r w:rsidRPr="00F00AA9">
              <w:rPr>
                <w:lang w:val="en"/>
              </w:rPr>
              <w:t>Diversified activity in and out of curriculum</w:t>
            </w:r>
          </w:p>
          <w:p w:rsidR="00F00AA9" w:rsidRPr="00F00AA9" w:rsidRDefault="00F00AA9" w:rsidP="00F00AA9">
            <w:pPr>
              <w:rPr>
                <w:lang w:val="en"/>
              </w:rPr>
            </w:pPr>
            <w:r w:rsidRPr="00F00AA9">
              <w:rPr>
                <w:lang w:val="en"/>
              </w:rPr>
              <w:t>Improved pupil involvement/engagement</w:t>
            </w:r>
          </w:p>
          <w:p w:rsidR="00F00AA9" w:rsidRPr="00F00AA9" w:rsidRDefault="00F00AA9" w:rsidP="00F00AA9">
            <w:pPr>
              <w:rPr>
                <w:lang w:val="en"/>
              </w:rPr>
            </w:pPr>
            <w:r w:rsidRPr="00F00AA9">
              <w:rPr>
                <w:lang w:val="en"/>
              </w:rPr>
              <w:t>Many schools use external coaches to provide teacher CPD</w:t>
            </w:r>
          </w:p>
          <w:p w:rsidR="00F00AA9" w:rsidRPr="00F00AA9" w:rsidRDefault="00F00AA9" w:rsidP="00F00AA9">
            <w:pPr>
              <w:rPr>
                <w:lang w:val="en"/>
              </w:rPr>
            </w:pPr>
          </w:p>
        </w:tc>
      </w:tr>
      <w:tr w:rsidR="00F00AA9" w:rsidRPr="00F00AA9" w:rsidTr="00F00AA9">
        <w:tc>
          <w:tcPr>
            <w:tcW w:w="1548" w:type="dxa"/>
            <w:shd w:val="clear" w:color="auto" w:fill="auto"/>
          </w:tcPr>
          <w:p w:rsidR="00F00AA9" w:rsidRPr="00F00AA9" w:rsidRDefault="00F00AA9" w:rsidP="00F00AA9">
            <w:pPr>
              <w:rPr>
                <w:lang w:val="en"/>
              </w:rPr>
            </w:pPr>
            <w:r w:rsidRPr="00F00AA9">
              <w:rPr>
                <w:lang w:val="en"/>
              </w:rPr>
              <w:t>Pupil Attainment</w:t>
            </w:r>
          </w:p>
          <w:p w:rsidR="00F00AA9" w:rsidRPr="00F00AA9" w:rsidRDefault="00F00AA9" w:rsidP="00F00AA9">
            <w:pPr>
              <w:rPr>
                <w:lang w:val="en"/>
              </w:rPr>
            </w:pPr>
          </w:p>
        </w:tc>
        <w:tc>
          <w:tcPr>
            <w:tcW w:w="6974" w:type="dxa"/>
            <w:shd w:val="clear" w:color="auto" w:fill="auto"/>
          </w:tcPr>
          <w:p w:rsidR="00F00AA9" w:rsidRPr="00F00AA9" w:rsidRDefault="00F00AA9" w:rsidP="00F00AA9">
            <w:pPr>
              <w:rPr>
                <w:lang w:val="en"/>
              </w:rPr>
            </w:pPr>
            <w:r w:rsidRPr="00F00AA9">
              <w:rPr>
                <w:lang w:val="en"/>
              </w:rPr>
              <w:t xml:space="preserve">Evidence of improved; </w:t>
            </w:r>
          </w:p>
          <w:p w:rsidR="00F00AA9" w:rsidRPr="00F00AA9" w:rsidRDefault="00F00AA9" w:rsidP="00F00AA9">
            <w:pPr>
              <w:rPr>
                <w:lang w:val="en"/>
              </w:rPr>
            </w:pPr>
            <w:r w:rsidRPr="00F00AA9">
              <w:rPr>
                <w:lang w:val="en"/>
              </w:rPr>
              <w:t>pupil attainment in PE and physical ability</w:t>
            </w:r>
          </w:p>
          <w:p w:rsidR="00F00AA9" w:rsidRPr="00F00AA9" w:rsidRDefault="00F00AA9" w:rsidP="00F00AA9">
            <w:pPr>
              <w:rPr>
                <w:lang w:val="en"/>
              </w:rPr>
            </w:pPr>
            <w:r w:rsidRPr="00F00AA9">
              <w:rPr>
                <w:lang w:val="en"/>
              </w:rPr>
              <w:t>teamwork and confidence</w:t>
            </w:r>
          </w:p>
          <w:p w:rsidR="00F00AA9" w:rsidRPr="00F00AA9" w:rsidRDefault="00F00AA9" w:rsidP="00F00AA9">
            <w:pPr>
              <w:rPr>
                <w:lang w:val="en"/>
              </w:rPr>
            </w:pPr>
            <w:r w:rsidRPr="00F00AA9">
              <w:rPr>
                <w:lang w:val="en"/>
              </w:rPr>
              <w:t>pupil skills knowledge and confidence in PE</w:t>
            </w:r>
          </w:p>
          <w:p w:rsidR="00F00AA9" w:rsidRPr="00F00AA9" w:rsidRDefault="00F00AA9" w:rsidP="00F00AA9">
            <w:pPr>
              <w:rPr>
                <w:lang w:val="en"/>
              </w:rPr>
            </w:pPr>
            <w:r w:rsidRPr="00F00AA9">
              <w:rPr>
                <w:lang w:val="en"/>
              </w:rPr>
              <w:t>results in sports competition</w:t>
            </w:r>
          </w:p>
          <w:p w:rsidR="00F00AA9" w:rsidRPr="00F00AA9" w:rsidRDefault="00F00AA9" w:rsidP="00F00AA9">
            <w:pPr>
              <w:rPr>
                <w:lang w:val="en"/>
              </w:rPr>
            </w:pPr>
            <w:r w:rsidRPr="00F00AA9">
              <w:rPr>
                <w:lang w:val="en"/>
              </w:rPr>
              <w:t>engagement and self esteem</w:t>
            </w:r>
          </w:p>
          <w:p w:rsidR="00F00AA9" w:rsidRPr="00F00AA9" w:rsidRDefault="00F00AA9" w:rsidP="00F00AA9">
            <w:pPr>
              <w:rPr>
                <w:lang w:val="en"/>
              </w:rPr>
            </w:pPr>
            <w:r w:rsidRPr="00F00AA9">
              <w:rPr>
                <w:lang w:val="en"/>
              </w:rPr>
              <w:t>Closing the gap of disadvantage</w:t>
            </w:r>
          </w:p>
          <w:p w:rsidR="00F00AA9" w:rsidRPr="00F00AA9" w:rsidRDefault="00F00AA9" w:rsidP="00F00AA9">
            <w:pPr>
              <w:rPr>
                <w:lang w:val="en"/>
              </w:rPr>
            </w:pPr>
            <w:r w:rsidRPr="00F00AA9">
              <w:rPr>
                <w:lang w:val="en"/>
              </w:rPr>
              <w:t>Some evidence of improved attitudes to school in general in targeted pupils</w:t>
            </w:r>
          </w:p>
        </w:tc>
      </w:tr>
    </w:tbl>
    <w:p w:rsidR="00F00AA9" w:rsidRDefault="00F00AA9" w:rsidP="001F42BD"/>
    <w:p w:rsidR="00F00AA9" w:rsidRDefault="00F00AA9" w:rsidP="001F42BD"/>
    <w:p w:rsidR="00F00AA9" w:rsidRDefault="00124D1B" w:rsidP="001F42BD">
      <w:bookmarkStart w:id="0" w:name="_GoBack"/>
      <w:r>
        <w:t xml:space="preserve">In May 2105, CBMDC </w:t>
      </w:r>
      <w:proofErr w:type="gramStart"/>
      <w:r>
        <w:t>Internal  Audit</w:t>
      </w:r>
      <w:proofErr w:type="gramEnd"/>
      <w:r>
        <w:t xml:space="preserve"> carried out an audit of the PE and Sport premium covering a </w:t>
      </w:r>
      <w:bookmarkEnd w:id="0"/>
      <w:r>
        <w:t xml:space="preserve">sample of </w:t>
      </w:r>
      <w:proofErr w:type="spellStart"/>
      <w:r>
        <w:t>sample</w:t>
      </w:r>
      <w:proofErr w:type="spellEnd"/>
      <w:r>
        <w:t xml:space="preserve"> of schools in Bradford. The following recommendations were made.</w:t>
      </w:r>
    </w:p>
    <w:p w:rsidR="00F00AA9" w:rsidRPr="00124D1B" w:rsidRDefault="00F00AA9" w:rsidP="00124D1B">
      <w:pPr>
        <w:pStyle w:val="ListParagraph"/>
        <w:numPr>
          <w:ilvl w:val="0"/>
          <w:numId w:val="5"/>
        </w:numPr>
        <w:rPr>
          <w:b/>
        </w:rPr>
      </w:pPr>
      <w:r w:rsidRPr="00124D1B">
        <w:rPr>
          <w:b/>
        </w:rPr>
        <w:t xml:space="preserve">The use of a dedicated cost centre on SIMS or </w:t>
      </w:r>
      <w:proofErr w:type="spellStart"/>
      <w:r w:rsidRPr="00124D1B">
        <w:rPr>
          <w:b/>
        </w:rPr>
        <w:t>spreadsheet</w:t>
      </w:r>
      <w:proofErr w:type="spellEnd"/>
      <w:r w:rsidRPr="00124D1B">
        <w:rPr>
          <w:b/>
        </w:rPr>
        <w:t xml:space="preserve"> to show spend for the grant allocations.</w:t>
      </w:r>
    </w:p>
    <w:p w:rsidR="00F00AA9" w:rsidRPr="00124D1B" w:rsidRDefault="00F00AA9" w:rsidP="00124D1B">
      <w:pPr>
        <w:pStyle w:val="ListParagraph"/>
        <w:numPr>
          <w:ilvl w:val="0"/>
          <w:numId w:val="5"/>
        </w:numPr>
        <w:rPr>
          <w:b/>
        </w:rPr>
      </w:pPr>
      <w:r w:rsidRPr="00124D1B">
        <w:rPr>
          <w:b/>
        </w:rPr>
        <w:t>Planning their use of the grant.</w:t>
      </w:r>
      <w:r w:rsidRPr="00F00AA9">
        <w:t xml:space="preserve"> </w:t>
      </w:r>
      <w:r w:rsidRPr="00124D1B">
        <w:rPr>
          <w:b/>
        </w:rPr>
        <w:t>Good planning can include an assessment of current provision and identification of areas for development / improvement priorities with associated actions to be funded (together with the expected costs).   I.e. consideration of where the school is now, where it wants to be and how it is going to get there.</w:t>
      </w:r>
    </w:p>
    <w:p w:rsidR="00F00AA9" w:rsidRPr="00124D1B" w:rsidRDefault="00F00AA9" w:rsidP="00124D1B">
      <w:pPr>
        <w:pStyle w:val="ListParagraph"/>
        <w:numPr>
          <w:ilvl w:val="0"/>
          <w:numId w:val="5"/>
        </w:numPr>
        <w:rPr>
          <w:b/>
        </w:rPr>
      </w:pPr>
      <w:r w:rsidRPr="00124D1B">
        <w:rPr>
          <w:b/>
        </w:rPr>
        <w:t xml:space="preserve">Maintaining their websites.  Websites should be updated for new grant allocations, and to ensure explanations of how they have been (or will be) spent remain accurate.  </w:t>
      </w:r>
    </w:p>
    <w:p w:rsidR="00F00AA9" w:rsidRPr="00F00AA9" w:rsidRDefault="00F00AA9" w:rsidP="00F00AA9">
      <w:pPr>
        <w:rPr>
          <w:b/>
        </w:rPr>
      </w:pPr>
    </w:p>
    <w:p w:rsidR="00F00AA9" w:rsidRPr="00124D1B" w:rsidRDefault="00F00AA9" w:rsidP="00124D1B">
      <w:pPr>
        <w:pStyle w:val="ListParagraph"/>
        <w:numPr>
          <w:ilvl w:val="0"/>
          <w:numId w:val="5"/>
        </w:numPr>
        <w:rPr>
          <w:b/>
        </w:rPr>
      </w:pPr>
      <w:r w:rsidRPr="00124D1B">
        <w:rPr>
          <w:b/>
        </w:rPr>
        <w:t xml:space="preserve">Reporting over consistent </w:t>
      </w:r>
      <w:proofErr w:type="gramStart"/>
      <w:r w:rsidRPr="00124D1B">
        <w:rPr>
          <w:b/>
        </w:rPr>
        <w:t>periods</w:t>
      </w:r>
      <w:proofErr w:type="gramEnd"/>
      <w:r w:rsidRPr="00124D1B">
        <w:rPr>
          <w:b/>
        </w:rPr>
        <w:t xml:space="preserve"> year on year should help schools to keep the information up to date and clear.  Whilst schools may choose what period to report over (i.e. financial year, academic year, or an extended period beyond this), the information published should be clear,  complete, consistently reported, accurate and up to date.  </w:t>
      </w:r>
    </w:p>
    <w:p w:rsidR="00124D1B" w:rsidRPr="00124D1B" w:rsidRDefault="00124D1B" w:rsidP="00124D1B">
      <w:pPr>
        <w:pStyle w:val="ListParagraph"/>
        <w:numPr>
          <w:ilvl w:val="0"/>
          <w:numId w:val="5"/>
        </w:numPr>
        <w:rPr>
          <w:b/>
        </w:rPr>
      </w:pPr>
      <w:r w:rsidRPr="00124D1B">
        <w:rPr>
          <w:b/>
        </w:rPr>
        <w:t>Improve assessment of impact</w:t>
      </w:r>
    </w:p>
    <w:p w:rsidR="00F00AA9" w:rsidRPr="00F00AA9" w:rsidRDefault="00F00AA9" w:rsidP="00F00AA9">
      <w:pPr>
        <w:rPr>
          <w:b/>
        </w:rPr>
      </w:pPr>
    </w:p>
    <w:p w:rsidR="006C3AC7" w:rsidRDefault="006C3AC7"/>
    <w:sectPr w:rsidR="006C3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54AF"/>
    <w:multiLevelType w:val="hybridMultilevel"/>
    <w:tmpl w:val="2CA0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1C4CD8"/>
    <w:multiLevelType w:val="hybridMultilevel"/>
    <w:tmpl w:val="964C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A4703"/>
    <w:multiLevelType w:val="hybridMultilevel"/>
    <w:tmpl w:val="EFE6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3B483F"/>
    <w:multiLevelType w:val="hybridMultilevel"/>
    <w:tmpl w:val="C2A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B1328A"/>
    <w:multiLevelType w:val="hybridMultilevel"/>
    <w:tmpl w:val="76122E62"/>
    <w:lvl w:ilvl="0" w:tplc="EE028A2A">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BD"/>
    <w:rsid w:val="00124D1B"/>
    <w:rsid w:val="001F42BD"/>
    <w:rsid w:val="00454CE5"/>
    <w:rsid w:val="006C3AC7"/>
    <w:rsid w:val="00DB07CF"/>
    <w:rsid w:val="00DC3E50"/>
    <w:rsid w:val="00F0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34617">
      <w:bodyDiv w:val="1"/>
      <w:marLeft w:val="0"/>
      <w:marRight w:val="0"/>
      <w:marTop w:val="0"/>
      <w:marBottom w:val="0"/>
      <w:divBdr>
        <w:top w:val="none" w:sz="0" w:space="0" w:color="auto"/>
        <w:left w:val="none" w:sz="0" w:space="0" w:color="auto"/>
        <w:bottom w:val="none" w:sz="0" w:space="0" w:color="auto"/>
        <w:right w:val="none" w:sz="0" w:space="0" w:color="auto"/>
      </w:divBdr>
      <w:divsChild>
        <w:div w:id="229929794">
          <w:marLeft w:val="0"/>
          <w:marRight w:val="0"/>
          <w:marTop w:val="0"/>
          <w:marBottom w:val="0"/>
          <w:divBdr>
            <w:top w:val="none" w:sz="0" w:space="0" w:color="auto"/>
            <w:left w:val="none" w:sz="0" w:space="0" w:color="auto"/>
            <w:bottom w:val="none" w:sz="0" w:space="0" w:color="auto"/>
            <w:right w:val="none" w:sz="0" w:space="0" w:color="auto"/>
          </w:divBdr>
        </w:div>
        <w:div w:id="1484815578">
          <w:marLeft w:val="0"/>
          <w:marRight w:val="0"/>
          <w:marTop w:val="0"/>
          <w:marBottom w:val="0"/>
          <w:divBdr>
            <w:top w:val="none" w:sz="0" w:space="0" w:color="auto"/>
            <w:left w:val="none" w:sz="0" w:space="0" w:color="auto"/>
            <w:bottom w:val="none" w:sz="0" w:space="0" w:color="auto"/>
            <w:right w:val="none" w:sz="0" w:space="0" w:color="auto"/>
          </w:divBdr>
        </w:div>
        <w:div w:id="1999725117">
          <w:marLeft w:val="0"/>
          <w:marRight w:val="0"/>
          <w:marTop w:val="0"/>
          <w:marBottom w:val="0"/>
          <w:divBdr>
            <w:top w:val="none" w:sz="0" w:space="0" w:color="auto"/>
            <w:left w:val="none" w:sz="0" w:space="0" w:color="auto"/>
            <w:bottom w:val="none" w:sz="0" w:space="0" w:color="auto"/>
            <w:right w:val="none" w:sz="0" w:space="0" w:color="auto"/>
          </w:divBdr>
        </w:div>
        <w:div w:id="1604266857">
          <w:marLeft w:val="0"/>
          <w:marRight w:val="0"/>
          <w:marTop w:val="0"/>
          <w:marBottom w:val="0"/>
          <w:divBdr>
            <w:top w:val="none" w:sz="0" w:space="0" w:color="auto"/>
            <w:left w:val="none" w:sz="0" w:space="0" w:color="auto"/>
            <w:bottom w:val="none" w:sz="0" w:space="0" w:color="auto"/>
            <w:right w:val="none" w:sz="0" w:space="0" w:color="auto"/>
          </w:divBdr>
        </w:div>
        <w:div w:id="1766220938">
          <w:marLeft w:val="0"/>
          <w:marRight w:val="0"/>
          <w:marTop w:val="0"/>
          <w:marBottom w:val="0"/>
          <w:divBdr>
            <w:top w:val="none" w:sz="0" w:space="0" w:color="auto"/>
            <w:left w:val="none" w:sz="0" w:space="0" w:color="auto"/>
            <w:bottom w:val="none" w:sz="0" w:space="0" w:color="auto"/>
            <w:right w:val="none" w:sz="0" w:space="0" w:color="auto"/>
          </w:divBdr>
        </w:div>
        <w:div w:id="617101254">
          <w:marLeft w:val="0"/>
          <w:marRight w:val="0"/>
          <w:marTop w:val="0"/>
          <w:marBottom w:val="0"/>
          <w:divBdr>
            <w:top w:val="none" w:sz="0" w:space="0" w:color="auto"/>
            <w:left w:val="none" w:sz="0" w:space="0" w:color="auto"/>
            <w:bottom w:val="none" w:sz="0" w:space="0" w:color="auto"/>
            <w:right w:val="none" w:sz="0" w:space="0" w:color="auto"/>
          </w:divBdr>
        </w:div>
        <w:div w:id="1318727976">
          <w:marLeft w:val="0"/>
          <w:marRight w:val="0"/>
          <w:marTop w:val="0"/>
          <w:marBottom w:val="0"/>
          <w:divBdr>
            <w:top w:val="none" w:sz="0" w:space="0" w:color="auto"/>
            <w:left w:val="none" w:sz="0" w:space="0" w:color="auto"/>
            <w:bottom w:val="none" w:sz="0" w:space="0" w:color="auto"/>
            <w:right w:val="none" w:sz="0" w:space="0" w:color="auto"/>
          </w:divBdr>
        </w:div>
        <w:div w:id="1840122875">
          <w:marLeft w:val="0"/>
          <w:marRight w:val="0"/>
          <w:marTop w:val="0"/>
          <w:marBottom w:val="0"/>
          <w:divBdr>
            <w:top w:val="none" w:sz="0" w:space="0" w:color="auto"/>
            <w:left w:val="none" w:sz="0" w:space="0" w:color="auto"/>
            <w:bottom w:val="none" w:sz="0" w:space="0" w:color="auto"/>
            <w:right w:val="none" w:sz="0" w:space="0" w:color="auto"/>
          </w:divBdr>
        </w:div>
        <w:div w:id="532616167">
          <w:marLeft w:val="0"/>
          <w:marRight w:val="0"/>
          <w:marTop w:val="0"/>
          <w:marBottom w:val="0"/>
          <w:divBdr>
            <w:top w:val="none" w:sz="0" w:space="0" w:color="auto"/>
            <w:left w:val="none" w:sz="0" w:space="0" w:color="auto"/>
            <w:bottom w:val="none" w:sz="0" w:space="0" w:color="auto"/>
            <w:right w:val="none" w:sz="0" w:space="0" w:color="auto"/>
          </w:divBdr>
        </w:div>
        <w:div w:id="222329322">
          <w:marLeft w:val="0"/>
          <w:marRight w:val="0"/>
          <w:marTop w:val="0"/>
          <w:marBottom w:val="0"/>
          <w:divBdr>
            <w:top w:val="none" w:sz="0" w:space="0" w:color="auto"/>
            <w:left w:val="none" w:sz="0" w:space="0" w:color="auto"/>
            <w:bottom w:val="none" w:sz="0" w:space="0" w:color="auto"/>
            <w:right w:val="none" w:sz="0" w:space="0" w:color="auto"/>
          </w:divBdr>
        </w:div>
        <w:div w:id="667178170">
          <w:marLeft w:val="0"/>
          <w:marRight w:val="0"/>
          <w:marTop w:val="0"/>
          <w:marBottom w:val="0"/>
          <w:divBdr>
            <w:top w:val="none" w:sz="0" w:space="0" w:color="auto"/>
            <w:left w:val="none" w:sz="0" w:space="0" w:color="auto"/>
            <w:bottom w:val="none" w:sz="0" w:space="0" w:color="auto"/>
            <w:right w:val="none" w:sz="0" w:space="0" w:color="auto"/>
          </w:divBdr>
        </w:div>
        <w:div w:id="2087873049">
          <w:marLeft w:val="0"/>
          <w:marRight w:val="0"/>
          <w:marTop w:val="0"/>
          <w:marBottom w:val="0"/>
          <w:divBdr>
            <w:top w:val="none" w:sz="0" w:space="0" w:color="auto"/>
            <w:left w:val="none" w:sz="0" w:space="0" w:color="auto"/>
            <w:bottom w:val="none" w:sz="0" w:space="0" w:color="auto"/>
            <w:right w:val="none" w:sz="0" w:space="0" w:color="auto"/>
          </w:divBdr>
        </w:div>
        <w:div w:id="1586962987">
          <w:marLeft w:val="0"/>
          <w:marRight w:val="0"/>
          <w:marTop w:val="0"/>
          <w:marBottom w:val="0"/>
          <w:divBdr>
            <w:top w:val="none" w:sz="0" w:space="0" w:color="auto"/>
            <w:left w:val="none" w:sz="0" w:space="0" w:color="auto"/>
            <w:bottom w:val="none" w:sz="0" w:space="0" w:color="auto"/>
            <w:right w:val="none" w:sz="0" w:space="0" w:color="auto"/>
          </w:divBdr>
        </w:div>
        <w:div w:id="1607075794">
          <w:marLeft w:val="0"/>
          <w:marRight w:val="0"/>
          <w:marTop w:val="0"/>
          <w:marBottom w:val="0"/>
          <w:divBdr>
            <w:top w:val="none" w:sz="0" w:space="0" w:color="auto"/>
            <w:left w:val="none" w:sz="0" w:space="0" w:color="auto"/>
            <w:bottom w:val="none" w:sz="0" w:space="0" w:color="auto"/>
            <w:right w:val="none" w:sz="0" w:space="0" w:color="auto"/>
          </w:divBdr>
        </w:div>
        <w:div w:id="302778915">
          <w:marLeft w:val="0"/>
          <w:marRight w:val="0"/>
          <w:marTop w:val="0"/>
          <w:marBottom w:val="0"/>
          <w:divBdr>
            <w:top w:val="none" w:sz="0" w:space="0" w:color="auto"/>
            <w:left w:val="none" w:sz="0" w:space="0" w:color="auto"/>
            <w:bottom w:val="none" w:sz="0" w:space="0" w:color="auto"/>
            <w:right w:val="none" w:sz="0" w:space="0" w:color="auto"/>
          </w:divBdr>
        </w:div>
        <w:div w:id="1727408109">
          <w:marLeft w:val="0"/>
          <w:marRight w:val="0"/>
          <w:marTop w:val="0"/>
          <w:marBottom w:val="0"/>
          <w:divBdr>
            <w:top w:val="none" w:sz="0" w:space="0" w:color="auto"/>
            <w:left w:val="none" w:sz="0" w:space="0" w:color="auto"/>
            <w:bottom w:val="none" w:sz="0" w:space="0" w:color="auto"/>
            <w:right w:val="none" w:sz="0" w:space="0" w:color="auto"/>
          </w:divBdr>
        </w:div>
        <w:div w:id="1087192215">
          <w:marLeft w:val="0"/>
          <w:marRight w:val="0"/>
          <w:marTop w:val="0"/>
          <w:marBottom w:val="0"/>
          <w:divBdr>
            <w:top w:val="none" w:sz="0" w:space="0" w:color="auto"/>
            <w:left w:val="none" w:sz="0" w:space="0" w:color="auto"/>
            <w:bottom w:val="none" w:sz="0" w:space="0" w:color="auto"/>
            <w:right w:val="none" w:sz="0" w:space="0" w:color="auto"/>
          </w:divBdr>
        </w:div>
        <w:div w:id="18094613">
          <w:marLeft w:val="0"/>
          <w:marRight w:val="0"/>
          <w:marTop w:val="0"/>
          <w:marBottom w:val="0"/>
          <w:divBdr>
            <w:top w:val="none" w:sz="0" w:space="0" w:color="auto"/>
            <w:left w:val="none" w:sz="0" w:space="0" w:color="auto"/>
            <w:bottom w:val="none" w:sz="0" w:space="0" w:color="auto"/>
            <w:right w:val="none" w:sz="0" w:space="0" w:color="auto"/>
          </w:divBdr>
        </w:div>
        <w:div w:id="585461770">
          <w:marLeft w:val="0"/>
          <w:marRight w:val="0"/>
          <w:marTop w:val="0"/>
          <w:marBottom w:val="0"/>
          <w:divBdr>
            <w:top w:val="none" w:sz="0" w:space="0" w:color="auto"/>
            <w:left w:val="none" w:sz="0" w:space="0" w:color="auto"/>
            <w:bottom w:val="none" w:sz="0" w:space="0" w:color="auto"/>
            <w:right w:val="none" w:sz="0" w:space="0" w:color="auto"/>
          </w:divBdr>
        </w:div>
        <w:div w:id="1751270673">
          <w:marLeft w:val="0"/>
          <w:marRight w:val="0"/>
          <w:marTop w:val="0"/>
          <w:marBottom w:val="0"/>
          <w:divBdr>
            <w:top w:val="none" w:sz="0" w:space="0" w:color="auto"/>
            <w:left w:val="none" w:sz="0" w:space="0" w:color="auto"/>
            <w:bottom w:val="none" w:sz="0" w:space="0" w:color="auto"/>
            <w:right w:val="none" w:sz="0" w:space="0" w:color="auto"/>
          </w:divBdr>
        </w:div>
        <w:div w:id="727849322">
          <w:marLeft w:val="0"/>
          <w:marRight w:val="0"/>
          <w:marTop w:val="0"/>
          <w:marBottom w:val="0"/>
          <w:divBdr>
            <w:top w:val="none" w:sz="0" w:space="0" w:color="auto"/>
            <w:left w:val="none" w:sz="0" w:space="0" w:color="auto"/>
            <w:bottom w:val="none" w:sz="0" w:space="0" w:color="auto"/>
            <w:right w:val="none" w:sz="0" w:space="0" w:color="auto"/>
          </w:divBdr>
        </w:div>
        <w:div w:id="254481317">
          <w:marLeft w:val="0"/>
          <w:marRight w:val="0"/>
          <w:marTop w:val="0"/>
          <w:marBottom w:val="0"/>
          <w:divBdr>
            <w:top w:val="none" w:sz="0" w:space="0" w:color="auto"/>
            <w:left w:val="none" w:sz="0" w:space="0" w:color="auto"/>
            <w:bottom w:val="none" w:sz="0" w:space="0" w:color="auto"/>
            <w:right w:val="none" w:sz="0" w:space="0" w:color="auto"/>
          </w:divBdr>
        </w:div>
        <w:div w:id="1008558063">
          <w:marLeft w:val="0"/>
          <w:marRight w:val="0"/>
          <w:marTop w:val="0"/>
          <w:marBottom w:val="0"/>
          <w:divBdr>
            <w:top w:val="none" w:sz="0" w:space="0" w:color="auto"/>
            <w:left w:val="none" w:sz="0" w:space="0" w:color="auto"/>
            <w:bottom w:val="none" w:sz="0" w:space="0" w:color="auto"/>
            <w:right w:val="none" w:sz="0" w:space="0" w:color="auto"/>
          </w:divBdr>
        </w:div>
        <w:div w:id="51586872">
          <w:marLeft w:val="0"/>
          <w:marRight w:val="0"/>
          <w:marTop w:val="0"/>
          <w:marBottom w:val="0"/>
          <w:divBdr>
            <w:top w:val="none" w:sz="0" w:space="0" w:color="auto"/>
            <w:left w:val="none" w:sz="0" w:space="0" w:color="auto"/>
            <w:bottom w:val="none" w:sz="0" w:space="0" w:color="auto"/>
            <w:right w:val="none" w:sz="0" w:space="0" w:color="auto"/>
          </w:divBdr>
        </w:div>
        <w:div w:id="611127624">
          <w:marLeft w:val="0"/>
          <w:marRight w:val="0"/>
          <w:marTop w:val="0"/>
          <w:marBottom w:val="0"/>
          <w:divBdr>
            <w:top w:val="none" w:sz="0" w:space="0" w:color="auto"/>
            <w:left w:val="none" w:sz="0" w:space="0" w:color="auto"/>
            <w:bottom w:val="none" w:sz="0" w:space="0" w:color="auto"/>
            <w:right w:val="none" w:sz="0" w:space="0" w:color="auto"/>
          </w:divBdr>
        </w:div>
        <w:div w:id="196234478">
          <w:marLeft w:val="0"/>
          <w:marRight w:val="0"/>
          <w:marTop w:val="0"/>
          <w:marBottom w:val="0"/>
          <w:divBdr>
            <w:top w:val="none" w:sz="0" w:space="0" w:color="auto"/>
            <w:left w:val="none" w:sz="0" w:space="0" w:color="auto"/>
            <w:bottom w:val="none" w:sz="0" w:space="0" w:color="auto"/>
            <w:right w:val="none" w:sz="0" w:space="0" w:color="auto"/>
          </w:divBdr>
        </w:div>
        <w:div w:id="1518494933">
          <w:marLeft w:val="0"/>
          <w:marRight w:val="0"/>
          <w:marTop w:val="0"/>
          <w:marBottom w:val="0"/>
          <w:divBdr>
            <w:top w:val="none" w:sz="0" w:space="0" w:color="auto"/>
            <w:left w:val="none" w:sz="0" w:space="0" w:color="auto"/>
            <w:bottom w:val="none" w:sz="0" w:space="0" w:color="auto"/>
            <w:right w:val="none" w:sz="0" w:space="0" w:color="auto"/>
          </w:divBdr>
        </w:div>
        <w:div w:id="1541433196">
          <w:marLeft w:val="0"/>
          <w:marRight w:val="0"/>
          <w:marTop w:val="0"/>
          <w:marBottom w:val="0"/>
          <w:divBdr>
            <w:top w:val="none" w:sz="0" w:space="0" w:color="auto"/>
            <w:left w:val="none" w:sz="0" w:space="0" w:color="auto"/>
            <w:bottom w:val="none" w:sz="0" w:space="0" w:color="auto"/>
            <w:right w:val="none" w:sz="0" w:space="0" w:color="auto"/>
          </w:divBdr>
        </w:div>
        <w:div w:id="1386367464">
          <w:marLeft w:val="0"/>
          <w:marRight w:val="0"/>
          <w:marTop w:val="0"/>
          <w:marBottom w:val="0"/>
          <w:divBdr>
            <w:top w:val="none" w:sz="0" w:space="0" w:color="auto"/>
            <w:left w:val="none" w:sz="0" w:space="0" w:color="auto"/>
            <w:bottom w:val="none" w:sz="0" w:space="0" w:color="auto"/>
            <w:right w:val="none" w:sz="0" w:space="0" w:color="auto"/>
          </w:divBdr>
        </w:div>
        <w:div w:id="1914973472">
          <w:marLeft w:val="0"/>
          <w:marRight w:val="0"/>
          <w:marTop w:val="0"/>
          <w:marBottom w:val="0"/>
          <w:divBdr>
            <w:top w:val="none" w:sz="0" w:space="0" w:color="auto"/>
            <w:left w:val="none" w:sz="0" w:space="0" w:color="auto"/>
            <w:bottom w:val="none" w:sz="0" w:space="0" w:color="auto"/>
            <w:right w:val="none" w:sz="0" w:space="0" w:color="auto"/>
          </w:divBdr>
        </w:div>
        <w:div w:id="717705521">
          <w:marLeft w:val="0"/>
          <w:marRight w:val="0"/>
          <w:marTop w:val="0"/>
          <w:marBottom w:val="0"/>
          <w:divBdr>
            <w:top w:val="none" w:sz="0" w:space="0" w:color="auto"/>
            <w:left w:val="none" w:sz="0" w:space="0" w:color="auto"/>
            <w:bottom w:val="none" w:sz="0" w:space="0" w:color="auto"/>
            <w:right w:val="none" w:sz="0" w:space="0" w:color="auto"/>
          </w:divBdr>
        </w:div>
        <w:div w:id="1714230676">
          <w:marLeft w:val="0"/>
          <w:marRight w:val="0"/>
          <w:marTop w:val="0"/>
          <w:marBottom w:val="0"/>
          <w:divBdr>
            <w:top w:val="none" w:sz="0" w:space="0" w:color="auto"/>
            <w:left w:val="none" w:sz="0" w:space="0" w:color="auto"/>
            <w:bottom w:val="none" w:sz="0" w:space="0" w:color="auto"/>
            <w:right w:val="none" w:sz="0" w:space="0" w:color="auto"/>
          </w:divBdr>
        </w:div>
        <w:div w:id="1710108155">
          <w:marLeft w:val="0"/>
          <w:marRight w:val="0"/>
          <w:marTop w:val="0"/>
          <w:marBottom w:val="0"/>
          <w:divBdr>
            <w:top w:val="none" w:sz="0" w:space="0" w:color="auto"/>
            <w:left w:val="none" w:sz="0" w:space="0" w:color="auto"/>
            <w:bottom w:val="none" w:sz="0" w:space="0" w:color="auto"/>
            <w:right w:val="none" w:sz="0" w:space="0" w:color="auto"/>
          </w:divBdr>
        </w:div>
        <w:div w:id="277954064">
          <w:marLeft w:val="0"/>
          <w:marRight w:val="0"/>
          <w:marTop w:val="0"/>
          <w:marBottom w:val="0"/>
          <w:divBdr>
            <w:top w:val="none" w:sz="0" w:space="0" w:color="auto"/>
            <w:left w:val="none" w:sz="0" w:space="0" w:color="auto"/>
            <w:bottom w:val="none" w:sz="0" w:space="0" w:color="auto"/>
            <w:right w:val="none" w:sz="0" w:space="0" w:color="auto"/>
          </w:divBdr>
        </w:div>
        <w:div w:id="59256271">
          <w:marLeft w:val="0"/>
          <w:marRight w:val="0"/>
          <w:marTop w:val="0"/>
          <w:marBottom w:val="0"/>
          <w:divBdr>
            <w:top w:val="none" w:sz="0" w:space="0" w:color="auto"/>
            <w:left w:val="none" w:sz="0" w:space="0" w:color="auto"/>
            <w:bottom w:val="none" w:sz="0" w:space="0" w:color="auto"/>
            <w:right w:val="none" w:sz="0" w:space="0" w:color="auto"/>
          </w:divBdr>
        </w:div>
        <w:div w:id="1841964812">
          <w:marLeft w:val="0"/>
          <w:marRight w:val="0"/>
          <w:marTop w:val="0"/>
          <w:marBottom w:val="0"/>
          <w:divBdr>
            <w:top w:val="none" w:sz="0" w:space="0" w:color="auto"/>
            <w:left w:val="none" w:sz="0" w:space="0" w:color="auto"/>
            <w:bottom w:val="none" w:sz="0" w:space="0" w:color="auto"/>
            <w:right w:val="none" w:sz="0" w:space="0" w:color="auto"/>
          </w:divBdr>
        </w:div>
        <w:div w:id="2057928234">
          <w:marLeft w:val="0"/>
          <w:marRight w:val="0"/>
          <w:marTop w:val="0"/>
          <w:marBottom w:val="0"/>
          <w:divBdr>
            <w:top w:val="none" w:sz="0" w:space="0" w:color="auto"/>
            <w:left w:val="none" w:sz="0" w:space="0" w:color="auto"/>
            <w:bottom w:val="none" w:sz="0" w:space="0" w:color="auto"/>
            <w:right w:val="none" w:sz="0" w:space="0" w:color="auto"/>
          </w:divBdr>
        </w:div>
        <w:div w:id="992761236">
          <w:marLeft w:val="0"/>
          <w:marRight w:val="0"/>
          <w:marTop w:val="0"/>
          <w:marBottom w:val="0"/>
          <w:divBdr>
            <w:top w:val="none" w:sz="0" w:space="0" w:color="auto"/>
            <w:left w:val="none" w:sz="0" w:space="0" w:color="auto"/>
            <w:bottom w:val="none" w:sz="0" w:space="0" w:color="auto"/>
            <w:right w:val="none" w:sz="0" w:space="0" w:color="auto"/>
          </w:divBdr>
        </w:div>
        <w:div w:id="625623537">
          <w:marLeft w:val="0"/>
          <w:marRight w:val="0"/>
          <w:marTop w:val="0"/>
          <w:marBottom w:val="0"/>
          <w:divBdr>
            <w:top w:val="none" w:sz="0" w:space="0" w:color="auto"/>
            <w:left w:val="none" w:sz="0" w:space="0" w:color="auto"/>
            <w:bottom w:val="none" w:sz="0" w:space="0" w:color="auto"/>
            <w:right w:val="none" w:sz="0" w:space="0" w:color="auto"/>
          </w:divBdr>
        </w:div>
        <w:div w:id="1288973873">
          <w:marLeft w:val="0"/>
          <w:marRight w:val="0"/>
          <w:marTop w:val="0"/>
          <w:marBottom w:val="0"/>
          <w:divBdr>
            <w:top w:val="none" w:sz="0" w:space="0" w:color="auto"/>
            <w:left w:val="none" w:sz="0" w:space="0" w:color="auto"/>
            <w:bottom w:val="none" w:sz="0" w:space="0" w:color="auto"/>
            <w:right w:val="none" w:sz="0" w:space="0" w:color="auto"/>
          </w:divBdr>
        </w:div>
        <w:div w:id="568348173">
          <w:marLeft w:val="0"/>
          <w:marRight w:val="0"/>
          <w:marTop w:val="0"/>
          <w:marBottom w:val="0"/>
          <w:divBdr>
            <w:top w:val="none" w:sz="0" w:space="0" w:color="auto"/>
            <w:left w:val="none" w:sz="0" w:space="0" w:color="auto"/>
            <w:bottom w:val="none" w:sz="0" w:space="0" w:color="auto"/>
            <w:right w:val="none" w:sz="0" w:space="0" w:color="auto"/>
          </w:divBdr>
        </w:div>
        <w:div w:id="1813980362">
          <w:marLeft w:val="0"/>
          <w:marRight w:val="0"/>
          <w:marTop w:val="0"/>
          <w:marBottom w:val="0"/>
          <w:divBdr>
            <w:top w:val="none" w:sz="0" w:space="0" w:color="auto"/>
            <w:left w:val="none" w:sz="0" w:space="0" w:color="auto"/>
            <w:bottom w:val="none" w:sz="0" w:space="0" w:color="auto"/>
            <w:right w:val="none" w:sz="0" w:space="0" w:color="auto"/>
          </w:divBdr>
        </w:div>
        <w:div w:id="1769882143">
          <w:marLeft w:val="0"/>
          <w:marRight w:val="0"/>
          <w:marTop w:val="0"/>
          <w:marBottom w:val="0"/>
          <w:divBdr>
            <w:top w:val="none" w:sz="0" w:space="0" w:color="auto"/>
            <w:left w:val="none" w:sz="0" w:space="0" w:color="auto"/>
            <w:bottom w:val="none" w:sz="0" w:space="0" w:color="auto"/>
            <w:right w:val="none" w:sz="0" w:space="0" w:color="auto"/>
          </w:divBdr>
        </w:div>
        <w:div w:id="767627525">
          <w:marLeft w:val="0"/>
          <w:marRight w:val="0"/>
          <w:marTop w:val="0"/>
          <w:marBottom w:val="0"/>
          <w:divBdr>
            <w:top w:val="none" w:sz="0" w:space="0" w:color="auto"/>
            <w:left w:val="none" w:sz="0" w:space="0" w:color="auto"/>
            <w:bottom w:val="none" w:sz="0" w:space="0" w:color="auto"/>
            <w:right w:val="none" w:sz="0" w:space="0" w:color="auto"/>
          </w:divBdr>
        </w:div>
        <w:div w:id="1790199656">
          <w:marLeft w:val="0"/>
          <w:marRight w:val="0"/>
          <w:marTop w:val="0"/>
          <w:marBottom w:val="0"/>
          <w:divBdr>
            <w:top w:val="none" w:sz="0" w:space="0" w:color="auto"/>
            <w:left w:val="none" w:sz="0" w:space="0" w:color="auto"/>
            <w:bottom w:val="none" w:sz="0" w:space="0" w:color="auto"/>
            <w:right w:val="none" w:sz="0" w:space="0" w:color="auto"/>
          </w:divBdr>
        </w:div>
        <w:div w:id="52966086">
          <w:marLeft w:val="0"/>
          <w:marRight w:val="0"/>
          <w:marTop w:val="0"/>
          <w:marBottom w:val="0"/>
          <w:divBdr>
            <w:top w:val="none" w:sz="0" w:space="0" w:color="auto"/>
            <w:left w:val="none" w:sz="0" w:space="0" w:color="auto"/>
            <w:bottom w:val="none" w:sz="0" w:space="0" w:color="auto"/>
            <w:right w:val="none" w:sz="0" w:space="0" w:color="auto"/>
          </w:divBdr>
        </w:div>
        <w:div w:id="1588535820">
          <w:marLeft w:val="0"/>
          <w:marRight w:val="0"/>
          <w:marTop w:val="0"/>
          <w:marBottom w:val="0"/>
          <w:divBdr>
            <w:top w:val="none" w:sz="0" w:space="0" w:color="auto"/>
            <w:left w:val="none" w:sz="0" w:space="0" w:color="auto"/>
            <w:bottom w:val="none" w:sz="0" w:space="0" w:color="auto"/>
            <w:right w:val="none" w:sz="0" w:space="0" w:color="auto"/>
          </w:divBdr>
        </w:div>
      </w:divsChild>
    </w:div>
    <w:div w:id="20003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Wagner</dc:creator>
  <cp:lastModifiedBy>Phil Wagner</cp:lastModifiedBy>
  <cp:revision>2</cp:revision>
  <dcterms:created xsi:type="dcterms:W3CDTF">2015-11-23T11:24:00Z</dcterms:created>
  <dcterms:modified xsi:type="dcterms:W3CDTF">2015-11-23T11:24:00Z</dcterms:modified>
</cp:coreProperties>
</file>