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01" w:rsidRDefault="007D2535" w:rsidP="00F95C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Overview of </w:t>
      </w:r>
      <w:r w:rsidR="00F95C01">
        <w:rPr>
          <w:b/>
          <w:sz w:val="32"/>
          <w:szCs w:val="32"/>
        </w:rPr>
        <w:t>Statutory Requirements for Induction</w:t>
      </w:r>
    </w:p>
    <w:p w:rsidR="00F95C01" w:rsidRDefault="00F95C01" w:rsidP="00F95C01">
      <w:pPr>
        <w:jc w:val="center"/>
        <w:rPr>
          <w:b/>
          <w:sz w:val="32"/>
          <w:szCs w:val="32"/>
        </w:rPr>
      </w:pPr>
    </w:p>
    <w:p w:rsidR="000807AC" w:rsidRPr="000807AC" w:rsidRDefault="000807AC" w:rsidP="000807AC">
      <w:pPr>
        <w:jc w:val="center"/>
        <w:rPr>
          <w:b/>
          <w:szCs w:val="24"/>
        </w:rPr>
      </w:pPr>
      <w:r w:rsidRPr="000807AC">
        <w:rPr>
          <w:b/>
          <w:szCs w:val="24"/>
        </w:rPr>
        <w:t>NQTs cannot commence their induction until they have been registered with the Appropriate Body and their QTS status has been verified using their Teacher Reference Number and Date of Birth.</w:t>
      </w:r>
    </w:p>
    <w:p w:rsidR="000807AC" w:rsidRDefault="000807AC" w:rsidP="00502616">
      <w:pPr>
        <w:rPr>
          <w:szCs w:val="24"/>
        </w:rPr>
      </w:pPr>
    </w:p>
    <w:p w:rsidR="00502616" w:rsidRDefault="00502616" w:rsidP="00502616">
      <w:pPr>
        <w:rPr>
          <w:szCs w:val="24"/>
        </w:rPr>
      </w:pPr>
      <w:r>
        <w:rPr>
          <w:szCs w:val="24"/>
        </w:rPr>
        <w:t xml:space="preserve">Through </w:t>
      </w:r>
      <w:r w:rsidRPr="007E30A9">
        <w:rPr>
          <w:szCs w:val="24"/>
        </w:rPr>
        <w:t>an individualised pr</w:t>
      </w:r>
      <w:r>
        <w:rPr>
          <w:szCs w:val="24"/>
        </w:rPr>
        <w:t xml:space="preserve">ogramme of guidance, monitoring, </w:t>
      </w:r>
      <w:r w:rsidRPr="007E30A9">
        <w:rPr>
          <w:szCs w:val="24"/>
        </w:rPr>
        <w:t>support</w:t>
      </w:r>
      <w:r>
        <w:rPr>
          <w:szCs w:val="24"/>
        </w:rPr>
        <w:t xml:space="preserve"> and assessment, induction provides the tools that NQTs</w:t>
      </w:r>
      <w:r w:rsidRPr="007E30A9">
        <w:rPr>
          <w:szCs w:val="24"/>
        </w:rPr>
        <w:t xml:space="preserve"> will need to be ef</w:t>
      </w:r>
      <w:r>
        <w:rPr>
          <w:szCs w:val="24"/>
        </w:rPr>
        <w:t>fective and successful teachers.</w:t>
      </w:r>
    </w:p>
    <w:p w:rsidR="00502616" w:rsidRDefault="00502616" w:rsidP="00502616">
      <w:pPr>
        <w:rPr>
          <w:szCs w:val="24"/>
        </w:rPr>
      </w:pPr>
    </w:p>
    <w:p w:rsidR="00F95C01" w:rsidRDefault="00F95C01" w:rsidP="00F95C01">
      <w:r>
        <w:t>The new statutory requirements</w:t>
      </w:r>
      <w:r w:rsidR="00502616">
        <w:t xml:space="preserve"> for induction</w:t>
      </w:r>
      <w:r>
        <w:t xml:space="preserve"> </w:t>
      </w:r>
      <w:r w:rsidR="00394F9F">
        <w:t>in</w:t>
      </w:r>
      <w:r>
        <w:t>clude</w:t>
      </w:r>
      <w:r w:rsidR="00502616">
        <w:t xml:space="preserve"> the fo</w:t>
      </w:r>
      <w:r w:rsidR="00394F9F">
        <w:t>llowing aspects.</w:t>
      </w:r>
    </w:p>
    <w:p w:rsidR="00394F9F" w:rsidRDefault="00394F9F" w:rsidP="00F95C01"/>
    <w:p w:rsidR="00F95C01" w:rsidRDefault="00394F9F" w:rsidP="00F95C01">
      <w:pPr>
        <w:numPr>
          <w:ilvl w:val="0"/>
          <w:numId w:val="4"/>
        </w:numPr>
      </w:pPr>
      <w:r>
        <w:t>A</w:t>
      </w:r>
      <w:r w:rsidR="00F95C01">
        <w:t>ccess to a designated induction tutor within school who is able to offer structured professional support</w:t>
      </w:r>
      <w:r>
        <w:t>.</w:t>
      </w:r>
    </w:p>
    <w:p w:rsidR="00F95C01" w:rsidRDefault="00F95C01" w:rsidP="00F95C01"/>
    <w:p w:rsidR="00F95C01" w:rsidRDefault="00394F9F" w:rsidP="00F95C01">
      <w:pPr>
        <w:numPr>
          <w:ilvl w:val="0"/>
          <w:numId w:val="4"/>
        </w:numPr>
      </w:pPr>
      <w:r>
        <w:t>A</w:t>
      </w:r>
      <w:r w:rsidR="00F95C01">
        <w:t xml:space="preserve"> teaching timetable equivalent to 90% of that normally allocated to teachers in the school.  This release time should be sp</w:t>
      </w:r>
      <w:r>
        <w:t>read evenly throughout the year.</w:t>
      </w:r>
    </w:p>
    <w:p w:rsidR="00F95C01" w:rsidRDefault="00F95C01" w:rsidP="00F95C01"/>
    <w:p w:rsidR="00F95C01" w:rsidRDefault="00394F9F" w:rsidP="00F95C01">
      <w:pPr>
        <w:numPr>
          <w:ilvl w:val="0"/>
          <w:numId w:val="4"/>
        </w:numPr>
      </w:pPr>
      <w:r>
        <w:t>O</w:t>
      </w:r>
      <w:r w:rsidR="00F95C01">
        <w:t xml:space="preserve">bservation of the NQT’s work and follow up discussion.  The first observation should be within the first four weeks of induction, and at least half termly thereafter.  </w:t>
      </w:r>
    </w:p>
    <w:p w:rsidR="00394F9F" w:rsidRDefault="00394F9F" w:rsidP="00394F9F"/>
    <w:p w:rsidR="00394F9F" w:rsidRDefault="00394F9F" w:rsidP="00F95C01">
      <w:pPr>
        <w:numPr>
          <w:ilvl w:val="0"/>
          <w:numId w:val="4"/>
        </w:numPr>
      </w:pPr>
      <w:r>
        <w:t>Opportunities for the NQTs to observe good practice from experienced teachers in their own school and in other schools.</w:t>
      </w:r>
    </w:p>
    <w:p w:rsidR="00394F9F" w:rsidRDefault="00394F9F" w:rsidP="00394F9F"/>
    <w:p w:rsidR="00394F9F" w:rsidRDefault="00394F9F" w:rsidP="00F95C01">
      <w:pPr>
        <w:numPr>
          <w:ilvl w:val="0"/>
          <w:numId w:val="4"/>
        </w:numPr>
      </w:pPr>
      <w:r>
        <w:t>Half termly professional reviews of progress, which are informed by evidence of the NQT’s work.  These reviews should inform revised objective setting.</w:t>
      </w:r>
    </w:p>
    <w:p w:rsidR="00394F9F" w:rsidRDefault="00394F9F" w:rsidP="00394F9F"/>
    <w:p w:rsidR="00394F9F" w:rsidRDefault="00394F9F" w:rsidP="00F95C01">
      <w:pPr>
        <w:numPr>
          <w:ilvl w:val="0"/>
          <w:numId w:val="4"/>
        </w:numPr>
      </w:pPr>
      <w:r>
        <w:t>An individualised professional development programme based on the NQT’s strengths and areas for developme</w:t>
      </w:r>
      <w:r w:rsidR="008F46C9">
        <w:t>nt.  These will be based on initial evidence in school and</w:t>
      </w:r>
      <w:r w:rsidR="000807AC">
        <w:t xml:space="preserve"> where appropriate</w:t>
      </w:r>
      <w:r>
        <w:t xml:space="preserve"> </w:t>
      </w:r>
      <w:r w:rsidR="008F46C9">
        <w:t xml:space="preserve">from previous targets, </w:t>
      </w:r>
      <w:r>
        <w:t xml:space="preserve">as well as the </w:t>
      </w:r>
      <w:r w:rsidR="00E541FB">
        <w:t>Teachers’</w:t>
      </w:r>
      <w:r>
        <w:t xml:space="preserve"> Standards and any new or revised objectives that are agreed during the year.</w:t>
      </w:r>
    </w:p>
    <w:p w:rsidR="00394F9F" w:rsidRDefault="00394F9F" w:rsidP="00394F9F"/>
    <w:p w:rsidR="00394F9F" w:rsidRDefault="00394F9F" w:rsidP="00F95C01">
      <w:pPr>
        <w:numPr>
          <w:ilvl w:val="0"/>
          <w:numId w:val="4"/>
        </w:numPr>
      </w:pPr>
      <w:r>
        <w:t xml:space="preserve">Rigorous and fair assessment of the NQT’s professional practice including formal assessment meetings at the end of every term when the </w:t>
      </w:r>
      <w:r w:rsidR="00945671">
        <w:t xml:space="preserve">new </w:t>
      </w:r>
      <w:r w:rsidR="00704395">
        <w:t>CBMDC</w:t>
      </w:r>
      <w:r w:rsidR="00945671">
        <w:t xml:space="preserve"> customised </w:t>
      </w:r>
      <w:r w:rsidR="003C52C8">
        <w:t>DfE</w:t>
      </w:r>
      <w:r w:rsidR="00945671">
        <w:t xml:space="preserve"> </w:t>
      </w:r>
      <w:r>
        <w:t xml:space="preserve">assessment forms </w:t>
      </w:r>
      <w:proofErr w:type="gramStart"/>
      <w:r>
        <w:t>are</w:t>
      </w:r>
      <w:proofErr w:type="gramEnd"/>
      <w:r>
        <w:t xml:space="preserve"> completed.</w:t>
      </w:r>
    </w:p>
    <w:p w:rsidR="00502616" w:rsidRDefault="00502616" w:rsidP="00502616"/>
    <w:p w:rsidR="00502616" w:rsidRDefault="00502616" w:rsidP="00502616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At the end of the induction period, the NQT’s head teacher will put forward a recommendation to the Appropriate Body, which will then make the judgement as to whether the NQT has demonstrated that they are able to meet the </w:t>
      </w:r>
      <w:r w:rsidR="000807AC">
        <w:rPr>
          <w:szCs w:val="24"/>
        </w:rPr>
        <w:t xml:space="preserve">Teachers’ </w:t>
      </w:r>
      <w:r>
        <w:rPr>
          <w:szCs w:val="24"/>
        </w:rPr>
        <w:t>Standards.</w:t>
      </w:r>
    </w:p>
    <w:p w:rsidR="001F72BD" w:rsidRDefault="001F72BD" w:rsidP="001F72BD">
      <w:pPr>
        <w:rPr>
          <w:szCs w:val="24"/>
        </w:rPr>
      </w:pPr>
    </w:p>
    <w:p w:rsidR="001F72BD" w:rsidRDefault="001F72BD" w:rsidP="00502616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It is the responsibility of the school to inform the </w:t>
      </w:r>
      <w:r w:rsidR="00E541FB">
        <w:rPr>
          <w:szCs w:val="24"/>
        </w:rPr>
        <w:t>AB</w:t>
      </w:r>
      <w:r>
        <w:rPr>
          <w:szCs w:val="24"/>
        </w:rPr>
        <w:t xml:space="preserve"> when a teacher moves schools during their induction period.</w:t>
      </w:r>
    </w:p>
    <w:p w:rsidR="00E06AEE" w:rsidRDefault="00E06AEE" w:rsidP="00E06AEE">
      <w:pPr>
        <w:rPr>
          <w:szCs w:val="24"/>
        </w:rPr>
      </w:pPr>
    </w:p>
    <w:sectPr w:rsidR="00E06AEE" w:rsidSect="00E06AEE">
      <w:footerReference w:type="default" r:id="rId7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81" w:rsidRDefault="001A5D81">
      <w:r>
        <w:separator/>
      </w:r>
    </w:p>
  </w:endnote>
  <w:endnote w:type="continuationSeparator" w:id="0">
    <w:p w:rsidR="001A5D81" w:rsidRDefault="001A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2E" w:rsidRPr="00EC692E" w:rsidRDefault="000807AC">
    <w:pPr>
      <w:pStyle w:val="Footer"/>
      <w:rPr>
        <w:sz w:val="16"/>
        <w:szCs w:val="16"/>
      </w:rPr>
    </w:pPr>
    <w:r>
      <w:rPr>
        <w:sz w:val="16"/>
        <w:szCs w:val="16"/>
      </w:rPr>
      <w:t xml:space="preserve">01 </w:t>
    </w:r>
    <w:r w:rsidR="00704395">
      <w:rPr>
        <w:sz w:val="16"/>
        <w:szCs w:val="16"/>
      </w:rPr>
      <w:t xml:space="preserve">Overview </w:t>
    </w:r>
    <w:r w:rsidR="005139DE">
      <w:rPr>
        <w:sz w:val="16"/>
        <w:szCs w:val="16"/>
      </w:rPr>
      <w:t>08/09/2014</w:t>
    </w:r>
    <w:r w:rsidR="00EC692E">
      <w:rPr>
        <w:sz w:val="16"/>
        <w:szCs w:val="16"/>
      </w:rPr>
      <w:tab/>
    </w:r>
    <w:r w:rsidR="00EC692E">
      <w:rPr>
        <w:sz w:val="16"/>
        <w:szCs w:val="16"/>
      </w:rPr>
      <w:tab/>
    </w:r>
    <w:r w:rsidR="00801A8E" w:rsidRPr="00EC692E">
      <w:rPr>
        <w:rStyle w:val="PageNumber"/>
        <w:sz w:val="16"/>
        <w:szCs w:val="16"/>
      </w:rPr>
      <w:fldChar w:fldCharType="begin"/>
    </w:r>
    <w:r w:rsidR="00EC692E" w:rsidRPr="00EC692E">
      <w:rPr>
        <w:rStyle w:val="PageNumber"/>
        <w:sz w:val="16"/>
        <w:szCs w:val="16"/>
      </w:rPr>
      <w:instrText xml:space="preserve"> PAGE </w:instrText>
    </w:r>
    <w:r w:rsidR="00801A8E" w:rsidRPr="00EC692E">
      <w:rPr>
        <w:rStyle w:val="PageNumber"/>
        <w:sz w:val="16"/>
        <w:szCs w:val="16"/>
      </w:rPr>
      <w:fldChar w:fldCharType="separate"/>
    </w:r>
    <w:r w:rsidR="005139DE">
      <w:rPr>
        <w:rStyle w:val="PageNumber"/>
        <w:noProof/>
        <w:sz w:val="16"/>
        <w:szCs w:val="16"/>
      </w:rPr>
      <w:t>1</w:t>
    </w:r>
    <w:r w:rsidR="00801A8E" w:rsidRPr="00EC692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81" w:rsidRDefault="001A5D81">
      <w:r>
        <w:separator/>
      </w:r>
    </w:p>
  </w:footnote>
  <w:footnote w:type="continuationSeparator" w:id="0">
    <w:p w:rsidR="001A5D81" w:rsidRDefault="001A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53F3"/>
    <w:multiLevelType w:val="multilevel"/>
    <w:tmpl w:val="C9AC798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1B1D5EF4"/>
    <w:multiLevelType w:val="hybridMultilevel"/>
    <w:tmpl w:val="149ADBC0"/>
    <w:lvl w:ilvl="0" w:tplc="01EAE32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266F2"/>
    <w:multiLevelType w:val="multilevel"/>
    <w:tmpl w:val="465ECFF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389E31A6"/>
    <w:multiLevelType w:val="hybridMultilevel"/>
    <w:tmpl w:val="F168C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8483A"/>
    <w:multiLevelType w:val="multilevel"/>
    <w:tmpl w:val="E7787A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532A3B26"/>
    <w:multiLevelType w:val="hybridMultilevel"/>
    <w:tmpl w:val="8EE8D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519C7"/>
    <w:multiLevelType w:val="hybridMultilevel"/>
    <w:tmpl w:val="18B66656"/>
    <w:lvl w:ilvl="0" w:tplc="01EAE32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37D"/>
    <w:rsid w:val="000807AC"/>
    <w:rsid w:val="001A5D81"/>
    <w:rsid w:val="001F72BD"/>
    <w:rsid w:val="002232D0"/>
    <w:rsid w:val="00264B10"/>
    <w:rsid w:val="003719FC"/>
    <w:rsid w:val="003759E9"/>
    <w:rsid w:val="00394F9F"/>
    <w:rsid w:val="003C52C8"/>
    <w:rsid w:val="004924AF"/>
    <w:rsid w:val="004B203B"/>
    <w:rsid w:val="00502616"/>
    <w:rsid w:val="005139DE"/>
    <w:rsid w:val="00537B4D"/>
    <w:rsid w:val="006E79EC"/>
    <w:rsid w:val="00704395"/>
    <w:rsid w:val="007D2535"/>
    <w:rsid w:val="007F238C"/>
    <w:rsid w:val="00801A8E"/>
    <w:rsid w:val="00816698"/>
    <w:rsid w:val="008F46C9"/>
    <w:rsid w:val="00926947"/>
    <w:rsid w:val="00945671"/>
    <w:rsid w:val="00AA570D"/>
    <w:rsid w:val="00B9234B"/>
    <w:rsid w:val="00C60E21"/>
    <w:rsid w:val="00CE1974"/>
    <w:rsid w:val="00DA190D"/>
    <w:rsid w:val="00E06AEE"/>
    <w:rsid w:val="00E541FB"/>
    <w:rsid w:val="00EA555E"/>
    <w:rsid w:val="00EC692E"/>
    <w:rsid w:val="00ED7C12"/>
    <w:rsid w:val="00F95C01"/>
    <w:rsid w:val="00FD0353"/>
    <w:rsid w:val="00F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974"/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69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Education Bradford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Corporate ICT</dc:creator>
  <cp:keywords/>
  <dc:description/>
  <cp:lastModifiedBy>michael.garside</cp:lastModifiedBy>
  <cp:revision>4</cp:revision>
  <dcterms:created xsi:type="dcterms:W3CDTF">2012-07-31T10:35:00Z</dcterms:created>
  <dcterms:modified xsi:type="dcterms:W3CDTF">2014-09-08T09:10:00Z</dcterms:modified>
</cp:coreProperties>
</file>