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70" w:rsidRPr="006E6A25" w:rsidRDefault="006E6A25">
      <w:pPr>
        <w:rPr>
          <w:b/>
          <w:color w:val="1F497D" w:themeColor="text2"/>
          <w:sz w:val="24"/>
          <w:szCs w:val="24"/>
        </w:rPr>
      </w:pPr>
      <w:r w:rsidRPr="006E6A25">
        <w:rPr>
          <w:b/>
          <w:color w:val="1F497D" w:themeColor="text2"/>
          <w:sz w:val="24"/>
          <w:szCs w:val="24"/>
        </w:rPr>
        <w:t xml:space="preserve">Criteria for </w:t>
      </w:r>
      <w:r>
        <w:rPr>
          <w:b/>
          <w:color w:val="1F497D" w:themeColor="text2"/>
          <w:sz w:val="24"/>
          <w:szCs w:val="24"/>
        </w:rPr>
        <w:t xml:space="preserve">Funding:   </w:t>
      </w:r>
      <w:r w:rsidRPr="006E6A25">
        <w:rPr>
          <w:b/>
          <w:color w:val="1F497D" w:themeColor="text2"/>
          <w:sz w:val="24"/>
          <w:szCs w:val="24"/>
        </w:rPr>
        <w:t xml:space="preserve">NGA </w:t>
      </w:r>
      <w:r>
        <w:rPr>
          <w:b/>
          <w:color w:val="1F497D" w:themeColor="text2"/>
          <w:sz w:val="24"/>
          <w:szCs w:val="24"/>
        </w:rPr>
        <w:t xml:space="preserve">- </w:t>
      </w:r>
      <w:r w:rsidRPr="006E6A25">
        <w:rPr>
          <w:b/>
          <w:color w:val="1F497D" w:themeColor="text2"/>
          <w:sz w:val="24"/>
          <w:szCs w:val="24"/>
        </w:rPr>
        <w:t>Development for Chairs Programme</w:t>
      </w:r>
    </w:p>
    <w:p w:rsidR="006E6A25" w:rsidRPr="006E6A25" w:rsidRDefault="006E6A25">
      <w:pPr>
        <w:rPr>
          <w:sz w:val="16"/>
          <w:szCs w:val="16"/>
        </w:rPr>
      </w:pPr>
    </w:p>
    <w:p w:rsidR="006E6A25" w:rsidRDefault="006E6A25" w:rsidP="006E6A25">
      <w:r>
        <w:rPr>
          <w:color w:val="1F497D"/>
        </w:rPr>
        <w:t xml:space="preserve">All boards in England are eligible for funding for one place on the Development for Chairs programme, unless the board has received DfE funding for governance development within the last 12 months. The place can be taken up by the chair or another member of the board (e.g. the vice chair, and aspiring chair). There may be circumstances where a board which has received funding already would be eligible (e.g. the Chair attended funded training but has now left the board and the new Chair would like to complete the programme) – in these cases there is a section of the application form to explain the circumstances and we will make a case to the DfE. </w:t>
      </w:r>
    </w:p>
    <w:p w:rsidR="006E6A25" w:rsidRDefault="006E6A25" w:rsidP="006E6A25">
      <w:r>
        <w:rPr>
          <w:color w:val="1F497D"/>
        </w:rPr>
        <w:t> </w:t>
      </w:r>
    </w:p>
    <w:p w:rsidR="006E6A25" w:rsidRDefault="006E6A25" w:rsidP="006E6A25">
      <w:r>
        <w:rPr>
          <w:color w:val="1F497D"/>
        </w:rPr>
        <w:t xml:space="preserve">Additional funding for the Development for Boards programme is available for: </w:t>
      </w:r>
    </w:p>
    <w:p w:rsidR="006E6A25" w:rsidRDefault="006E6A25" w:rsidP="006E6A25">
      <w:pPr>
        <w:pStyle w:val="ListParagraph"/>
        <w:ind w:hanging="360"/>
      </w:pPr>
      <w:r>
        <w:rPr>
          <w:color w:val="1F497D"/>
        </w:rPr>
        <w:t>-</w:t>
      </w:r>
      <w:r>
        <w:rPr>
          <w:rFonts w:ascii="Times New Roman" w:hAnsi="Times New Roman"/>
          <w:color w:val="1F497D"/>
          <w:sz w:val="14"/>
          <w:szCs w:val="14"/>
        </w:rPr>
        <w:t xml:space="preserve">        </w:t>
      </w:r>
      <w:proofErr w:type="gramStart"/>
      <w:r>
        <w:rPr>
          <w:color w:val="1F497D"/>
        </w:rPr>
        <w:t>any</w:t>
      </w:r>
      <w:proofErr w:type="gramEnd"/>
      <w:r>
        <w:rPr>
          <w:color w:val="1F497D"/>
        </w:rPr>
        <w:t xml:space="preserve"> boards which govern MATs (including empty MATs) and;</w:t>
      </w:r>
    </w:p>
    <w:p w:rsidR="006E6A25" w:rsidRDefault="006E6A25" w:rsidP="006E6A25">
      <w:pPr>
        <w:pStyle w:val="ListParagraph"/>
        <w:ind w:hanging="360"/>
      </w:pPr>
      <w:r>
        <w:rPr>
          <w:color w:val="1F497D"/>
        </w:rPr>
        <w:t>-</w:t>
      </w:r>
      <w:r>
        <w:rPr>
          <w:rFonts w:ascii="Times New Roman" w:hAnsi="Times New Roman"/>
          <w:color w:val="1F497D"/>
          <w:sz w:val="14"/>
          <w:szCs w:val="14"/>
        </w:rPr>
        <w:t xml:space="preserve">        </w:t>
      </w:r>
      <w:proofErr w:type="gramStart"/>
      <w:r>
        <w:rPr>
          <w:color w:val="1F497D"/>
        </w:rPr>
        <w:t>any</w:t>
      </w:r>
      <w:proofErr w:type="gramEnd"/>
      <w:r>
        <w:rPr>
          <w:color w:val="1F497D"/>
        </w:rPr>
        <w:t xml:space="preserve"> boards which govern more than one school (e.g. Federations) and; </w:t>
      </w:r>
    </w:p>
    <w:p w:rsidR="006E6A25" w:rsidRDefault="006E6A25" w:rsidP="006E6A25">
      <w:pPr>
        <w:pStyle w:val="ListParagraph"/>
        <w:ind w:hanging="360"/>
        <w:rPr>
          <w:color w:val="1F497D"/>
        </w:rPr>
      </w:pPr>
      <w:r>
        <w:rPr>
          <w:color w:val="1F497D"/>
        </w:rPr>
        <w:t>-</w:t>
      </w:r>
      <w:r>
        <w:rPr>
          <w:rFonts w:ascii="Times New Roman" w:hAnsi="Times New Roman"/>
          <w:color w:val="1F497D"/>
          <w:sz w:val="14"/>
          <w:szCs w:val="14"/>
        </w:rPr>
        <w:t xml:space="preserve">        </w:t>
      </w:r>
      <w:proofErr w:type="gramStart"/>
      <w:r>
        <w:rPr>
          <w:color w:val="1F497D"/>
        </w:rPr>
        <w:t>boards</w:t>
      </w:r>
      <w:proofErr w:type="gramEnd"/>
      <w:r>
        <w:rPr>
          <w:color w:val="1F497D"/>
        </w:rPr>
        <w:t xml:space="preserve"> within the City of Bradford which govern schools which are Requires Improvement or Coasting </w:t>
      </w:r>
    </w:p>
    <w:p w:rsidR="006E6A25" w:rsidRPr="006E6A25" w:rsidRDefault="006E6A25" w:rsidP="006E6A25">
      <w:pPr>
        <w:pStyle w:val="ListParagraph"/>
        <w:ind w:hanging="360"/>
        <w:rPr>
          <w:sz w:val="16"/>
          <w:szCs w:val="16"/>
        </w:rPr>
      </w:pPr>
    </w:p>
    <w:p w:rsidR="006E6A25" w:rsidRDefault="006E6A25" w:rsidP="006E6A25">
      <w:r>
        <w:rPr>
          <w:color w:val="1F497D"/>
        </w:rPr>
        <w:t>This programme includes a place on the Development for Chairs programme (one place total), plus additional bespoke work with an NGA consultant. As before, the funding is only available to boards which have not already received funding within the last 12 months.  </w:t>
      </w:r>
    </w:p>
    <w:p w:rsidR="006E6A25" w:rsidRDefault="006E6A25" w:rsidP="006E6A25">
      <w:r>
        <w:rPr>
          <w:color w:val="1F497D"/>
        </w:rPr>
        <w:t> </w:t>
      </w:r>
    </w:p>
    <w:p w:rsidR="006E6A25" w:rsidRDefault="006E6A25" w:rsidP="006E6A25">
      <w:r>
        <w:rPr>
          <w:color w:val="1F497D"/>
        </w:rPr>
        <w:t xml:space="preserve">If </w:t>
      </w:r>
      <w:r>
        <w:rPr>
          <w:color w:val="1F497D"/>
        </w:rPr>
        <w:t xml:space="preserve">any of </w:t>
      </w:r>
      <w:bookmarkStart w:id="0" w:name="_GoBack"/>
      <w:bookmarkEnd w:id="0"/>
      <w:r>
        <w:rPr>
          <w:color w:val="1F497D"/>
        </w:rPr>
        <w:t xml:space="preserve">governors are unsure if they have received previous DfE funding within the last 12 months I would advise that they apply and the DfE can check this for them. If they have any other questions please do feel free to direct them to us and we would be happy to answer any questions they have. </w:t>
      </w:r>
    </w:p>
    <w:p w:rsidR="006E6A25" w:rsidRDefault="006E6A25" w:rsidP="006E6A25">
      <w:r>
        <w:rPr>
          <w:color w:val="1F497D"/>
        </w:rPr>
        <w:t> </w:t>
      </w:r>
    </w:p>
    <w:p w:rsidR="006E6A25" w:rsidRDefault="006E6A25" w:rsidP="006E6A25">
      <w:r>
        <w:t> </w:t>
      </w:r>
    </w:p>
    <w:p w:rsidR="006E6A25" w:rsidRDefault="006E6A25" w:rsidP="006E6A25">
      <w:proofErr w:type="spellStart"/>
      <w:r>
        <w:rPr>
          <w:b/>
          <w:bCs/>
          <w:color w:val="1F497D"/>
          <w:lang w:eastAsia="en-GB"/>
        </w:rPr>
        <w:t>Yolly</w:t>
      </w:r>
      <w:proofErr w:type="spellEnd"/>
      <w:r>
        <w:rPr>
          <w:b/>
          <w:bCs/>
          <w:color w:val="1F497D"/>
          <w:lang w:eastAsia="en-GB"/>
        </w:rPr>
        <w:t xml:space="preserve"> Chegwidden</w:t>
      </w:r>
    </w:p>
    <w:p w:rsidR="006E6A25" w:rsidRDefault="006E6A25" w:rsidP="006E6A25">
      <w:r>
        <w:rPr>
          <w:b/>
          <w:bCs/>
          <w:color w:val="1F497D"/>
          <w:lang w:eastAsia="en-GB"/>
        </w:rPr>
        <w:t>Training Services Manager</w:t>
      </w:r>
    </w:p>
    <w:p w:rsidR="006E6A25" w:rsidRDefault="006E6A25" w:rsidP="006E6A25">
      <w:r>
        <w:rPr>
          <w:lang w:eastAsia="en-GB"/>
        </w:rPr>
        <w:t>National Governance Association</w:t>
      </w:r>
    </w:p>
    <w:p w:rsidR="006E6A25" w:rsidRDefault="006E6A25" w:rsidP="006E6A25">
      <w:r>
        <w:rPr>
          <w:lang w:eastAsia="en-GB"/>
        </w:rPr>
        <w:t>36 Great Charles Street</w:t>
      </w:r>
    </w:p>
    <w:p w:rsidR="006E6A25" w:rsidRDefault="006E6A25" w:rsidP="006E6A25">
      <w:r>
        <w:rPr>
          <w:lang w:eastAsia="en-GB"/>
        </w:rPr>
        <w:t>Birmingham B3 3JY</w:t>
      </w:r>
      <w:r>
        <w:rPr>
          <w:lang w:eastAsia="en-GB"/>
        </w:rPr>
        <w:br/>
        <w:t>0121 237 3780 (option 4)</w:t>
      </w:r>
    </w:p>
    <w:p w:rsidR="006E6A25" w:rsidRDefault="006E6A25" w:rsidP="006E6A25">
      <w:hyperlink r:id="rId5" w:history="1">
        <w:r>
          <w:rPr>
            <w:rStyle w:val="Hyperlink"/>
            <w:color w:val="0000FF"/>
            <w:lang w:eastAsia="en-GB"/>
          </w:rPr>
          <w:t>www.nga.org.uk</w:t>
        </w:r>
      </w:hyperlink>
      <w:r>
        <w:rPr>
          <w:color w:val="1F497D"/>
          <w:lang w:eastAsia="en-GB"/>
        </w:rPr>
        <w:t xml:space="preserve"> </w:t>
      </w:r>
    </w:p>
    <w:p w:rsidR="006E6A25" w:rsidRDefault="006E6A25" w:rsidP="006E6A25">
      <w:r>
        <w:rPr>
          <w:color w:val="1F497D"/>
          <w:lang w:eastAsia="en-GB"/>
        </w:rPr>
        <w:t> </w:t>
      </w:r>
    </w:p>
    <w:p w:rsidR="006E6A25" w:rsidRDefault="006E6A25" w:rsidP="006E6A25">
      <w:r>
        <w:rPr>
          <w:noProof/>
          <w:color w:val="0563C1"/>
          <w:lang w:eastAsia="en-GB"/>
        </w:rPr>
        <w:drawing>
          <wp:inline distT="0" distB="0" distL="0" distR="0">
            <wp:extent cx="259080" cy="259080"/>
            <wp:effectExtent l="0" t="0" r="7620" b="7620"/>
            <wp:docPr id="4" name="Picture 4" descr="NGA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 Twit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color w:val="1F497D"/>
          <w:lang w:eastAsia="en-GB"/>
        </w:rPr>
        <w:t xml:space="preserve">  </w:t>
      </w:r>
      <w:r>
        <w:rPr>
          <w:noProof/>
          <w:color w:val="1F497D"/>
          <w:lang w:eastAsia="en-GB"/>
        </w:rPr>
        <w:drawing>
          <wp:inline distT="0" distB="0" distL="0" distR="0">
            <wp:extent cx="259080" cy="259080"/>
            <wp:effectExtent l="0" t="0" r="7620" b="7620"/>
            <wp:docPr id="3" name="Picture 3" descr="NGA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 Faceboo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Pr>
          <w:color w:val="1F497D"/>
          <w:lang w:eastAsia="en-GB"/>
        </w:rPr>
        <w:t>  </w:t>
      </w:r>
      <w:r>
        <w:rPr>
          <w:noProof/>
          <w:color w:val="1F497D"/>
          <w:lang w:eastAsia="en-GB"/>
        </w:rPr>
        <w:drawing>
          <wp:inline distT="0" distB="0" distL="0" distR="0">
            <wp:extent cx="259080" cy="259080"/>
            <wp:effectExtent l="0" t="0" r="7620" b="7620"/>
            <wp:docPr id="2" name="Picture 2" descr="NGA Flick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A Flick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p>
    <w:p w:rsidR="006E6A25" w:rsidRDefault="006E6A25" w:rsidP="006E6A25">
      <w:r>
        <w:rPr>
          <w:color w:val="1F4E79"/>
          <w:lang w:eastAsia="en-GB"/>
        </w:rPr>
        <w:t> </w:t>
      </w:r>
    </w:p>
    <w:p w:rsidR="006E6A25" w:rsidRDefault="006E6A25" w:rsidP="006E6A25">
      <w:r>
        <w:rPr>
          <w:lang w:eastAsia="en-GB"/>
        </w:rPr>
        <w:t> </w:t>
      </w:r>
    </w:p>
    <w:p w:rsidR="006E6A25" w:rsidRDefault="006E6A25" w:rsidP="006E6A25">
      <w:r>
        <w:rPr>
          <w:noProof/>
          <w:color w:val="0563C1"/>
          <w:lang w:eastAsia="en-GB"/>
        </w:rPr>
        <w:drawing>
          <wp:inline distT="0" distB="0" distL="0" distR="0">
            <wp:extent cx="5770880" cy="1915160"/>
            <wp:effectExtent l="0" t="0" r="1270" b="8890"/>
            <wp:docPr id="1" name="Picture 1" descr="MAT Governa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 Governa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70880" cy="1915160"/>
                    </a:xfrm>
                    <a:prstGeom prst="rect">
                      <a:avLst/>
                    </a:prstGeom>
                    <a:noFill/>
                    <a:ln>
                      <a:noFill/>
                    </a:ln>
                  </pic:spPr>
                </pic:pic>
              </a:graphicData>
            </a:graphic>
          </wp:inline>
        </w:drawing>
      </w:r>
    </w:p>
    <w:p w:rsidR="006E6A25" w:rsidRDefault="006E6A25" w:rsidP="006E6A25">
      <w:r>
        <w:t> </w:t>
      </w:r>
    </w:p>
    <w:p w:rsidR="006E6A25" w:rsidRDefault="006E6A25"/>
    <w:sectPr w:rsidR="006E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5"/>
    <w:rsid w:val="006E6A25"/>
    <w:rsid w:val="0077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A25"/>
    <w:rPr>
      <w:color w:val="0563C1"/>
      <w:u w:val="single"/>
    </w:rPr>
  </w:style>
  <w:style w:type="paragraph" w:styleId="ListParagraph">
    <w:name w:val="List Paragraph"/>
    <w:basedOn w:val="Normal"/>
    <w:uiPriority w:val="34"/>
    <w:qFormat/>
    <w:rsid w:val="006E6A25"/>
    <w:pPr>
      <w:ind w:left="720"/>
    </w:pPr>
  </w:style>
  <w:style w:type="paragraph" w:styleId="BalloonText">
    <w:name w:val="Balloon Text"/>
    <w:basedOn w:val="Normal"/>
    <w:link w:val="BalloonTextChar"/>
    <w:uiPriority w:val="99"/>
    <w:semiHidden/>
    <w:unhideWhenUsed/>
    <w:rsid w:val="006E6A25"/>
    <w:rPr>
      <w:rFonts w:ascii="Tahoma" w:hAnsi="Tahoma" w:cs="Tahoma"/>
      <w:sz w:val="16"/>
      <w:szCs w:val="16"/>
    </w:rPr>
  </w:style>
  <w:style w:type="character" w:customStyle="1" w:styleId="BalloonTextChar">
    <w:name w:val="Balloon Text Char"/>
    <w:basedOn w:val="DefaultParagraphFont"/>
    <w:link w:val="BalloonText"/>
    <w:uiPriority w:val="99"/>
    <w:semiHidden/>
    <w:rsid w:val="006E6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A25"/>
    <w:rPr>
      <w:color w:val="0563C1"/>
      <w:u w:val="single"/>
    </w:rPr>
  </w:style>
  <w:style w:type="paragraph" w:styleId="ListParagraph">
    <w:name w:val="List Paragraph"/>
    <w:basedOn w:val="Normal"/>
    <w:uiPriority w:val="34"/>
    <w:qFormat/>
    <w:rsid w:val="006E6A25"/>
    <w:pPr>
      <w:ind w:left="720"/>
    </w:pPr>
  </w:style>
  <w:style w:type="paragraph" w:styleId="BalloonText">
    <w:name w:val="Balloon Text"/>
    <w:basedOn w:val="Normal"/>
    <w:link w:val="BalloonTextChar"/>
    <w:uiPriority w:val="99"/>
    <w:semiHidden/>
    <w:unhideWhenUsed/>
    <w:rsid w:val="006E6A25"/>
    <w:rPr>
      <w:rFonts w:ascii="Tahoma" w:hAnsi="Tahoma" w:cs="Tahoma"/>
      <w:sz w:val="16"/>
      <w:szCs w:val="16"/>
    </w:rPr>
  </w:style>
  <w:style w:type="character" w:customStyle="1" w:styleId="BalloonTextChar">
    <w:name w:val="Balloon Text Char"/>
    <w:basedOn w:val="DefaultParagraphFont"/>
    <w:link w:val="BalloonText"/>
    <w:uiPriority w:val="99"/>
    <w:semiHidden/>
    <w:rsid w:val="006E6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F4FF.5644E320"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lickr.com/photos/ngamedia" TargetMode="External"/><Relationship Id="rId17" Type="http://schemas.openxmlformats.org/officeDocument/2006/relationships/image" Target="cid:image005.png@01D4F4FF.5644E320" TargetMode="Externa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twitter.com/@NGAMedia" TargetMode="External"/><Relationship Id="rId11" Type="http://schemas.openxmlformats.org/officeDocument/2006/relationships/image" Target="cid:image003.jpg@01D4F4FF.5644E320" TargetMode="External"/><Relationship Id="rId5" Type="http://schemas.openxmlformats.org/officeDocument/2006/relationships/hyperlink" Target="http://www.nga.org.uk/" TargetMode="External"/><Relationship Id="rId15" Type="http://schemas.openxmlformats.org/officeDocument/2006/relationships/hyperlink" Target="https://www.nga.org.uk/Training-and-Development/NGA-Learning-Link-e-learning/Learning-Link-modules/MATs/Effective-MAT-Governance.aspx"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ocialNGA" TargetMode="External"/><Relationship Id="rId14" Type="http://schemas.openxmlformats.org/officeDocument/2006/relationships/image" Target="cid:image004.jpg@01D4F4FF.5644E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Ioanna</dc:creator>
  <cp:lastModifiedBy>Julie Ioanna</cp:lastModifiedBy>
  <cp:revision>1</cp:revision>
  <dcterms:created xsi:type="dcterms:W3CDTF">2019-04-17T10:39:00Z</dcterms:created>
  <dcterms:modified xsi:type="dcterms:W3CDTF">2019-04-17T10:43:00Z</dcterms:modified>
</cp:coreProperties>
</file>