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7A" w:rsidRDefault="0093187A" w:rsidP="005D2183">
      <w:pPr>
        <w:rPr>
          <w:rFonts w:ascii="Arial" w:hAnsi="Arial" w:cs="Arial"/>
          <w:b/>
        </w:rPr>
      </w:pPr>
      <w:r w:rsidRPr="005D2183">
        <w:rPr>
          <w:rFonts w:ascii="Arial" w:hAnsi="Arial" w:cs="Arial"/>
          <w:b/>
        </w:rPr>
        <w:t>EYFS Profile / new reception baseline assessment</w:t>
      </w:r>
    </w:p>
    <w:p w:rsidR="0093187A" w:rsidRPr="00B92FA5" w:rsidRDefault="0093187A" w:rsidP="00B92FA5">
      <w:pPr>
        <w:pStyle w:val="NormalWeb"/>
        <w:rPr>
          <w:sz w:val="22"/>
          <w:szCs w:val="22"/>
          <w:lang/>
        </w:rPr>
      </w:pPr>
      <w:r>
        <w:rPr>
          <w:rFonts w:ascii="Arial" w:hAnsi="Arial" w:cs="Arial"/>
          <w:sz w:val="22"/>
          <w:szCs w:val="22"/>
        </w:rPr>
        <w:t>The new</w:t>
      </w:r>
      <w:r w:rsidRPr="00B92FA5">
        <w:rPr>
          <w:rFonts w:ascii="Arial" w:hAnsi="Arial" w:cs="Arial"/>
          <w:sz w:val="22"/>
          <w:szCs w:val="22"/>
        </w:rPr>
        <w:t xml:space="preserve"> reception </w:t>
      </w:r>
      <w:r>
        <w:rPr>
          <w:rFonts w:ascii="Arial" w:hAnsi="Arial" w:cs="Arial"/>
          <w:sz w:val="22"/>
          <w:szCs w:val="22"/>
        </w:rPr>
        <w:t xml:space="preserve">measure is being introduced </w:t>
      </w:r>
      <w:r w:rsidRPr="00B92FA5">
        <w:rPr>
          <w:rFonts w:ascii="Arial" w:hAnsi="Arial" w:cs="Arial"/>
          <w:sz w:val="22"/>
          <w:szCs w:val="22"/>
        </w:rPr>
        <w:t>as part of the changes to assessment and accountability systems and s</w:t>
      </w:r>
      <w:r>
        <w:rPr>
          <w:rFonts w:ascii="Arial" w:hAnsi="Arial" w:cs="Arial"/>
          <w:sz w:val="22"/>
          <w:szCs w:val="22"/>
        </w:rPr>
        <w:t>tructures in primary education.</w:t>
      </w:r>
    </w:p>
    <w:p w:rsidR="0093187A" w:rsidRPr="005D2183" w:rsidRDefault="0093187A" w:rsidP="003542CB">
      <w:pPr>
        <w:rPr>
          <w:rFonts w:ascii="Arial" w:hAnsi="Arial" w:cs="Arial"/>
        </w:rPr>
      </w:pPr>
      <w:r>
        <w:rPr>
          <w:rFonts w:ascii="Arial" w:hAnsi="Arial" w:cs="Arial"/>
        </w:rPr>
        <w:t>The</w:t>
      </w:r>
      <w:r w:rsidRPr="005D2183">
        <w:rPr>
          <w:rFonts w:ascii="Arial" w:hAnsi="Arial" w:cs="Arial"/>
        </w:rPr>
        <w:t xml:space="preserve"> baseline assessment will be </w:t>
      </w:r>
      <w:r>
        <w:rPr>
          <w:rFonts w:ascii="Arial" w:hAnsi="Arial" w:cs="Arial"/>
        </w:rPr>
        <w:t xml:space="preserve">completed at the start of the reception year. </w:t>
      </w:r>
      <w:r w:rsidRPr="005D2183">
        <w:rPr>
          <w:rFonts w:ascii="Arial" w:hAnsi="Arial" w:cs="Arial"/>
        </w:rPr>
        <w:t xml:space="preserve">This assessment will score each pupil against the knowledge and understanding typical for children at the start of the reception year. It will be linked to the learning and development requirements of the EYFS, and will capture the school’s starting point from which the progress of </w:t>
      </w:r>
      <w:r>
        <w:rPr>
          <w:rFonts w:ascii="Arial" w:hAnsi="Arial" w:cs="Arial"/>
        </w:rPr>
        <w:t xml:space="preserve">the </w:t>
      </w:r>
      <w:r w:rsidRPr="005D2183">
        <w:rPr>
          <w:rFonts w:ascii="Arial" w:hAnsi="Arial" w:cs="Arial"/>
        </w:rPr>
        <w:t xml:space="preserve">cohort will be measured. The baseline will sit within the teacher’s broader assessments of children’s development and teachers will continue to undertake on-going formative assessment during the reception year. </w:t>
      </w:r>
    </w:p>
    <w:p w:rsidR="0093187A" w:rsidRDefault="0093187A" w:rsidP="003542CB">
      <w:pPr>
        <w:rPr>
          <w:rFonts w:ascii="Arial" w:hAnsi="Arial" w:cs="Arial"/>
        </w:rPr>
      </w:pPr>
      <w:r>
        <w:rPr>
          <w:rFonts w:ascii="Arial" w:hAnsi="Arial" w:cs="Arial"/>
        </w:rPr>
        <w:t xml:space="preserve">The DFE has released </w:t>
      </w:r>
      <w:r w:rsidRPr="005D2183">
        <w:rPr>
          <w:rFonts w:ascii="Arial" w:hAnsi="Arial" w:cs="Arial"/>
        </w:rPr>
        <w:t xml:space="preserve">a list of approved reception baseline assessments and </w:t>
      </w:r>
      <w:r>
        <w:rPr>
          <w:rFonts w:ascii="Arial" w:hAnsi="Arial" w:cs="Arial"/>
        </w:rPr>
        <w:t xml:space="preserve">schools </w:t>
      </w:r>
      <w:r w:rsidRPr="005D2183">
        <w:rPr>
          <w:rFonts w:ascii="Arial" w:hAnsi="Arial" w:cs="Arial"/>
        </w:rPr>
        <w:t>can cho</w:t>
      </w:r>
      <w:r>
        <w:rPr>
          <w:rFonts w:ascii="Arial" w:hAnsi="Arial" w:cs="Arial"/>
        </w:rPr>
        <w:t>o</w:t>
      </w:r>
      <w:r w:rsidRPr="005D2183">
        <w:rPr>
          <w:rFonts w:ascii="Arial" w:hAnsi="Arial" w:cs="Arial"/>
        </w:rPr>
        <w:t xml:space="preserve">se to use one of these from September 2015. All schools should use an approved reception baseline assessment from September 2016. It will be the only measure used to assess progress for children who start reception in September 2016 and beyond. </w:t>
      </w:r>
    </w:p>
    <w:p w:rsidR="0093187A" w:rsidRPr="005D2183" w:rsidRDefault="0093187A" w:rsidP="003542CB">
      <w:pPr>
        <w:rPr>
          <w:rFonts w:ascii="Arial" w:hAnsi="Arial" w:cs="Arial"/>
        </w:rPr>
      </w:pPr>
      <w:r>
        <w:rPr>
          <w:rFonts w:ascii="Arial" w:hAnsi="Arial" w:cs="Arial"/>
        </w:rPr>
        <w:t>T</w:t>
      </w:r>
      <w:r w:rsidRPr="005D2183">
        <w:rPr>
          <w:rFonts w:ascii="Arial" w:hAnsi="Arial" w:cs="Arial"/>
        </w:rPr>
        <w:t xml:space="preserve">he current EYFS Profile will continue to be a statutory requirement </w:t>
      </w:r>
      <w:r>
        <w:rPr>
          <w:rFonts w:ascii="Arial" w:hAnsi="Arial" w:cs="Arial"/>
        </w:rPr>
        <w:t>at</w:t>
      </w:r>
      <w:r w:rsidRPr="005D2183">
        <w:rPr>
          <w:rFonts w:ascii="Arial" w:hAnsi="Arial" w:cs="Arial"/>
        </w:rPr>
        <w:t xml:space="preserve"> the end of reception in the acad</w:t>
      </w:r>
      <w:r>
        <w:rPr>
          <w:rFonts w:ascii="Arial" w:hAnsi="Arial" w:cs="Arial"/>
        </w:rPr>
        <w:t xml:space="preserve">emic years 2014/15 and 2015/16. It will </w:t>
      </w:r>
      <w:r w:rsidRPr="005D2183">
        <w:rPr>
          <w:rFonts w:ascii="Arial" w:hAnsi="Arial" w:cs="Arial"/>
        </w:rPr>
        <w:t xml:space="preserve">no longer be compulsory once the new reception baseline has been fully implemented in September 2016. </w:t>
      </w:r>
    </w:p>
    <w:tbl>
      <w:tblPr>
        <w:tblpPr w:leftFromText="180" w:rightFromText="180" w:vertAnchor="text" w:horzAnchor="margin" w:tblpX="108" w:tblpY="1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693"/>
        <w:gridCol w:w="1418"/>
        <w:gridCol w:w="4678"/>
      </w:tblGrid>
      <w:tr w:rsidR="0093187A" w:rsidRPr="005D2183" w:rsidTr="00810378">
        <w:trPr>
          <w:trHeight w:val="560"/>
        </w:trPr>
        <w:tc>
          <w:tcPr>
            <w:tcW w:w="1384" w:type="dxa"/>
            <w:shd w:val="clear" w:color="auto" w:fill="A6A6A6"/>
          </w:tcPr>
          <w:p w:rsidR="0093187A" w:rsidRPr="005D2183" w:rsidRDefault="0093187A" w:rsidP="00810378">
            <w:pPr>
              <w:spacing w:after="0" w:line="240" w:lineRule="auto"/>
              <w:jc w:val="center"/>
              <w:rPr>
                <w:rFonts w:ascii="Arial" w:hAnsi="Arial" w:cs="Arial"/>
                <w:b/>
              </w:rPr>
            </w:pPr>
            <w:r w:rsidRPr="005D2183">
              <w:rPr>
                <w:rFonts w:ascii="Arial" w:hAnsi="Arial" w:cs="Arial"/>
                <w:b/>
              </w:rPr>
              <w:t>Academic Year</w:t>
            </w:r>
          </w:p>
        </w:tc>
        <w:tc>
          <w:tcPr>
            <w:tcW w:w="2693" w:type="dxa"/>
            <w:shd w:val="clear" w:color="auto" w:fill="A6A6A6"/>
          </w:tcPr>
          <w:p w:rsidR="0093187A" w:rsidRPr="005D2183" w:rsidRDefault="0093187A" w:rsidP="00810378">
            <w:pPr>
              <w:spacing w:after="0" w:line="240" w:lineRule="auto"/>
              <w:jc w:val="center"/>
              <w:rPr>
                <w:rFonts w:ascii="Arial" w:hAnsi="Arial" w:cs="Arial"/>
                <w:b/>
              </w:rPr>
            </w:pPr>
            <w:r w:rsidRPr="005D2183">
              <w:rPr>
                <w:rFonts w:ascii="Arial" w:hAnsi="Arial" w:cs="Arial"/>
                <w:b/>
              </w:rPr>
              <w:t>New Reception Baseline Assessment</w:t>
            </w:r>
          </w:p>
        </w:tc>
        <w:tc>
          <w:tcPr>
            <w:tcW w:w="1418" w:type="dxa"/>
            <w:shd w:val="clear" w:color="auto" w:fill="A6A6A6"/>
          </w:tcPr>
          <w:p w:rsidR="0093187A" w:rsidRPr="005D2183" w:rsidRDefault="0093187A" w:rsidP="00810378">
            <w:pPr>
              <w:spacing w:after="0" w:line="240" w:lineRule="auto"/>
              <w:jc w:val="center"/>
              <w:rPr>
                <w:rFonts w:ascii="Arial" w:hAnsi="Arial" w:cs="Arial"/>
                <w:b/>
              </w:rPr>
            </w:pPr>
            <w:r w:rsidRPr="005D2183">
              <w:rPr>
                <w:rFonts w:ascii="Arial" w:hAnsi="Arial" w:cs="Arial"/>
                <w:b/>
              </w:rPr>
              <w:t>EYFS Profile</w:t>
            </w:r>
          </w:p>
        </w:tc>
        <w:tc>
          <w:tcPr>
            <w:tcW w:w="4678" w:type="dxa"/>
            <w:shd w:val="clear" w:color="auto" w:fill="A6A6A6"/>
          </w:tcPr>
          <w:p w:rsidR="0093187A" w:rsidRPr="005D2183" w:rsidRDefault="0093187A" w:rsidP="00810378">
            <w:pPr>
              <w:spacing w:after="0" w:line="240" w:lineRule="auto"/>
              <w:jc w:val="center"/>
              <w:rPr>
                <w:rFonts w:ascii="Arial" w:hAnsi="Arial" w:cs="Arial"/>
                <w:b/>
              </w:rPr>
            </w:pPr>
            <w:r>
              <w:rPr>
                <w:rFonts w:ascii="Arial" w:hAnsi="Arial" w:cs="Arial"/>
                <w:b/>
              </w:rPr>
              <w:t>Progress judgements for end of year 6</w:t>
            </w:r>
          </w:p>
        </w:tc>
      </w:tr>
      <w:tr w:rsidR="0093187A" w:rsidRPr="005D2183" w:rsidTr="00215C96">
        <w:tc>
          <w:tcPr>
            <w:tcW w:w="1384" w:type="dxa"/>
          </w:tcPr>
          <w:p w:rsidR="0093187A" w:rsidRPr="005D2183" w:rsidRDefault="0093187A" w:rsidP="00256681">
            <w:pPr>
              <w:jc w:val="center"/>
              <w:rPr>
                <w:rFonts w:ascii="Arial" w:hAnsi="Arial" w:cs="Arial"/>
              </w:rPr>
            </w:pPr>
            <w:r w:rsidRPr="005D2183">
              <w:rPr>
                <w:rFonts w:ascii="Arial" w:hAnsi="Arial" w:cs="Arial"/>
              </w:rPr>
              <w:t>2015-2016</w:t>
            </w:r>
          </w:p>
        </w:tc>
        <w:tc>
          <w:tcPr>
            <w:tcW w:w="2693" w:type="dxa"/>
          </w:tcPr>
          <w:p w:rsidR="0093187A" w:rsidRPr="005D2183" w:rsidRDefault="0093187A" w:rsidP="00256681">
            <w:pPr>
              <w:rPr>
                <w:rFonts w:ascii="Arial" w:hAnsi="Arial" w:cs="Arial"/>
              </w:rPr>
            </w:pPr>
            <w:r w:rsidRPr="005D2183">
              <w:rPr>
                <w:rFonts w:ascii="Arial" w:hAnsi="Arial" w:cs="Arial"/>
              </w:rPr>
              <w:t xml:space="preserve">Schools can </w:t>
            </w:r>
            <w:r w:rsidRPr="005D2183">
              <w:rPr>
                <w:rFonts w:ascii="Arial" w:hAnsi="Arial" w:cs="Arial"/>
                <w:b/>
              </w:rPr>
              <w:t>choose</w:t>
            </w:r>
            <w:r w:rsidRPr="005D2183">
              <w:rPr>
                <w:rFonts w:ascii="Arial" w:hAnsi="Arial" w:cs="Arial"/>
              </w:rPr>
              <w:t xml:space="preserve"> to use an approved assessment</w:t>
            </w:r>
          </w:p>
        </w:tc>
        <w:tc>
          <w:tcPr>
            <w:tcW w:w="1418" w:type="dxa"/>
          </w:tcPr>
          <w:p w:rsidR="0093187A" w:rsidRPr="005D2183" w:rsidRDefault="0093187A" w:rsidP="00256681">
            <w:pPr>
              <w:rPr>
                <w:rFonts w:ascii="Arial" w:hAnsi="Arial" w:cs="Arial"/>
              </w:rPr>
            </w:pPr>
            <w:r w:rsidRPr="005D2183">
              <w:rPr>
                <w:rFonts w:ascii="Arial" w:hAnsi="Arial" w:cs="Arial"/>
              </w:rPr>
              <w:t>Statutory requirement</w:t>
            </w:r>
          </w:p>
        </w:tc>
        <w:tc>
          <w:tcPr>
            <w:tcW w:w="4678" w:type="dxa"/>
          </w:tcPr>
          <w:p w:rsidR="0093187A" w:rsidRDefault="0093187A" w:rsidP="00215C96">
            <w:pPr>
              <w:spacing w:after="0" w:line="240" w:lineRule="auto"/>
              <w:rPr>
                <w:rFonts w:ascii="Arial" w:hAnsi="Arial" w:cs="Arial"/>
              </w:rPr>
            </w:pPr>
            <w:r>
              <w:rPr>
                <w:rFonts w:ascii="Arial" w:hAnsi="Arial" w:cs="Arial"/>
              </w:rPr>
              <w:t xml:space="preserve">2022  </w:t>
            </w:r>
          </w:p>
          <w:p w:rsidR="0093187A" w:rsidRDefault="0093187A" w:rsidP="00215C96">
            <w:pPr>
              <w:spacing w:after="0" w:line="240" w:lineRule="auto"/>
              <w:rPr>
                <w:rFonts w:ascii="Arial" w:hAnsi="Arial" w:cs="Arial"/>
                <w:lang/>
              </w:rPr>
            </w:pPr>
            <w:r>
              <w:rPr>
                <w:rFonts w:ascii="Arial" w:hAnsi="Arial" w:cs="Arial"/>
                <w:lang/>
              </w:rPr>
              <w:t xml:space="preserve">Measure of </w:t>
            </w:r>
            <w:r w:rsidRPr="00256681">
              <w:rPr>
                <w:rFonts w:ascii="Arial" w:hAnsi="Arial" w:cs="Arial"/>
                <w:lang/>
              </w:rPr>
              <w:t xml:space="preserve">the most progress: </w:t>
            </w:r>
          </w:p>
          <w:p w:rsidR="0093187A" w:rsidRDefault="0093187A" w:rsidP="00810378">
            <w:pPr>
              <w:pStyle w:val="ListParagraph"/>
              <w:numPr>
                <w:ilvl w:val="0"/>
                <w:numId w:val="2"/>
              </w:numPr>
              <w:spacing w:after="0" w:line="240" w:lineRule="auto"/>
              <w:ind w:left="317" w:hanging="283"/>
              <w:rPr>
                <w:rFonts w:ascii="Arial" w:hAnsi="Arial" w:cs="Arial"/>
                <w:lang/>
              </w:rPr>
            </w:pPr>
            <w:r w:rsidRPr="00215C96">
              <w:rPr>
                <w:rFonts w:ascii="Arial" w:hAnsi="Arial" w:cs="Arial"/>
                <w:lang/>
              </w:rPr>
              <w:t>Reception baseline</w:t>
            </w:r>
            <w:r>
              <w:rPr>
                <w:rFonts w:ascii="Arial" w:hAnsi="Arial" w:cs="Arial"/>
                <w:lang/>
              </w:rPr>
              <w:t xml:space="preserve"> (September 2015)</w:t>
            </w:r>
            <w:r w:rsidRPr="00215C96">
              <w:rPr>
                <w:rFonts w:ascii="Arial" w:hAnsi="Arial" w:cs="Arial"/>
                <w:lang/>
              </w:rPr>
              <w:t xml:space="preserve"> to key stage 2 results </w:t>
            </w:r>
          </w:p>
          <w:p w:rsidR="0093187A" w:rsidRPr="00215C96" w:rsidRDefault="0093187A" w:rsidP="00810378">
            <w:pPr>
              <w:pStyle w:val="ListParagraph"/>
              <w:numPr>
                <w:ilvl w:val="0"/>
                <w:numId w:val="2"/>
              </w:numPr>
              <w:spacing w:after="0" w:line="240" w:lineRule="auto"/>
              <w:ind w:left="317" w:hanging="283"/>
              <w:rPr>
                <w:rFonts w:ascii="Arial" w:hAnsi="Arial" w:cs="Arial"/>
                <w:lang/>
              </w:rPr>
            </w:pPr>
            <w:r w:rsidRPr="00215C96">
              <w:rPr>
                <w:rFonts w:ascii="Arial" w:hAnsi="Arial" w:cs="Arial"/>
                <w:b/>
                <w:lang/>
              </w:rPr>
              <w:t>Or</w:t>
            </w:r>
            <w:r w:rsidRPr="00215C96">
              <w:rPr>
                <w:rFonts w:ascii="Arial" w:hAnsi="Arial" w:cs="Arial"/>
                <w:lang/>
              </w:rPr>
              <w:t xml:space="preserve"> key stage 1 results to key stage 2 results</w:t>
            </w:r>
            <w:r>
              <w:rPr>
                <w:rFonts w:ascii="Arial" w:hAnsi="Arial" w:cs="Arial"/>
                <w:lang/>
              </w:rPr>
              <w:t xml:space="preserve"> (where baseline has not be completed in September 2015)</w:t>
            </w:r>
            <w:r w:rsidRPr="00215C96">
              <w:rPr>
                <w:rFonts w:ascii="Arial" w:hAnsi="Arial" w:cs="Arial"/>
                <w:lang/>
              </w:rPr>
              <w:t>.</w:t>
            </w:r>
          </w:p>
        </w:tc>
      </w:tr>
      <w:tr w:rsidR="0093187A" w:rsidRPr="005D2183" w:rsidTr="00215C96">
        <w:tc>
          <w:tcPr>
            <w:tcW w:w="1384" w:type="dxa"/>
          </w:tcPr>
          <w:p w:rsidR="0093187A" w:rsidRPr="005D2183" w:rsidRDefault="0093187A" w:rsidP="00256681">
            <w:pPr>
              <w:jc w:val="center"/>
              <w:rPr>
                <w:rFonts w:ascii="Arial" w:hAnsi="Arial" w:cs="Arial"/>
              </w:rPr>
            </w:pPr>
            <w:r w:rsidRPr="005D2183">
              <w:rPr>
                <w:rFonts w:ascii="Arial" w:hAnsi="Arial" w:cs="Arial"/>
              </w:rPr>
              <w:t>2016-2017</w:t>
            </w:r>
          </w:p>
        </w:tc>
        <w:tc>
          <w:tcPr>
            <w:tcW w:w="2693" w:type="dxa"/>
          </w:tcPr>
          <w:p w:rsidR="0093187A" w:rsidRPr="005D2183" w:rsidRDefault="0093187A" w:rsidP="00256681">
            <w:pPr>
              <w:rPr>
                <w:rFonts w:ascii="Arial" w:hAnsi="Arial" w:cs="Arial"/>
              </w:rPr>
            </w:pPr>
            <w:r w:rsidRPr="005D2183">
              <w:rPr>
                <w:rFonts w:ascii="Arial" w:hAnsi="Arial" w:cs="Arial"/>
              </w:rPr>
              <w:t xml:space="preserve">Will be the only measure used </w:t>
            </w:r>
            <w:r>
              <w:rPr>
                <w:rFonts w:ascii="Arial" w:hAnsi="Arial" w:cs="Arial"/>
              </w:rPr>
              <w:t>to assess progress for children</w:t>
            </w:r>
          </w:p>
        </w:tc>
        <w:tc>
          <w:tcPr>
            <w:tcW w:w="1418" w:type="dxa"/>
          </w:tcPr>
          <w:p w:rsidR="0093187A" w:rsidRPr="005D2183" w:rsidRDefault="0093187A" w:rsidP="00256681">
            <w:pPr>
              <w:rPr>
                <w:rFonts w:ascii="Arial" w:hAnsi="Arial" w:cs="Arial"/>
              </w:rPr>
            </w:pPr>
            <w:r w:rsidRPr="005D2183">
              <w:rPr>
                <w:rFonts w:ascii="Arial" w:hAnsi="Arial" w:cs="Arial"/>
              </w:rPr>
              <w:t xml:space="preserve">No longer a statutory requirement </w:t>
            </w:r>
          </w:p>
        </w:tc>
        <w:tc>
          <w:tcPr>
            <w:tcW w:w="4678" w:type="dxa"/>
          </w:tcPr>
          <w:p w:rsidR="0093187A" w:rsidRDefault="0093187A" w:rsidP="00215C96">
            <w:pPr>
              <w:spacing w:after="0" w:line="240" w:lineRule="auto"/>
              <w:rPr>
                <w:rFonts w:ascii="Arial" w:hAnsi="Arial" w:cs="Arial"/>
                <w:lang/>
              </w:rPr>
            </w:pPr>
            <w:r w:rsidRPr="00215C96">
              <w:rPr>
                <w:rFonts w:ascii="Arial" w:hAnsi="Arial" w:cs="Arial"/>
                <w:lang/>
              </w:rPr>
              <w:t xml:space="preserve">2023 </w:t>
            </w:r>
            <w:r>
              <w:rPr>
                <w:rFonts w:ascii="Arial" w:hAnsi="Arial" w:cs="Arial"/>
                <w:lang/>
              </w:rPr>
              <w:t xml:space="preserve"> </w:t>
            </w:r>
          </w:p>
          <w:p w:rsidR="0093187A" w:rsidRPr="00215C96" w:rsidRDefault="0093187A" w:rsidP="00215C96">
            <w:pPr>
              <w:spacing w:after="0" w:line="240" w:lineRule="auto"/>
              <w:rPr>
                <w:rFonts w:ascii="Arial" w:hAnsi="Arial" w:cs="Arial"/>
              </w:rPr>
            </w:pPr>
            <w:r>
              <w:rPr>
                <w:rFonts w:ascii="Arial" w:hAnsi="Arial" w:cs="Arial"/>
                <w:lang/>
              </w:rPr>
              <w:t>B</w:t>
            </w:r>
            <w:r w:rsidRPr="00215C96">
              <w:rPr>
                <w:rFonts w:ascii="Arial" w:hAnsi="Arial" w:cs="Arial"/>
                <w:lang/>
              </w:rPr>
              <w:t xml:space="preserve">ased on  </w:t>
            </w:r>
            <w:r w:rsidRPr="00C36083">
              <w:rPr>
                <w:rFonts w:ascii="Arial" w:hAnsi="Arial" w:cs="Arial"/>
                <w:u w:val="single"/>
                <w:lang/>
              </w:rPr>
              <w:t>pupils’ attainment</w:t>
            </w:r>
            <w:r w:rsidRPr="00215C96">
              <w:rPr>
                <w:rFonts w:ascii="Arial" w:hAnsi="Arial" w:cs="Arial"/>
                <w:lang/>
              </w:rPr>
              <w:t xml:space="preserve"> at the end of key stage 2</w:t>
            </w:r>
          </w:p>
        </w:tc>
      </w:tr>
    </w:tbl>
    <w:p w:rsidR="0093187A" w:rsidRPr="008D1930" w:rsidRDefault="0093187A" w:rsidP="008D1930">
      <w:pPr>
        <w:spacing w:before="100" w:beforeAutospacing="1" w:after="0" w:line="240" w:lineRule="auto"/>
        <w:rPr>
          <w:rFonts w:ascii="Arial" w:hAnsi="Arial" w:cs="Arial"/>
          <w:sz w:val="2"/>
          <w:szCs w:val="24"/>
          <w:lang w:eastAsia="en-GB"/>
        </w:rPr>
      </w:pPr>
    </w:p>
    <w:p w:rsidR="0093187A" w:rsidRDefault="0093187A" w:rsidP="00625B8C">
      <w:pPr>
        <w:spacing w:after="0" w:line="240" w:lineRule="auto"/>
        <w:rPr>
          <w:rFonts w:ascii="Arial" w:hAnsi="Arial" w:cs="Arial"/>
          <w:b/>
          <w:szCs w:val="24"/>
          <w:lang w:eastAsia="en-GB"/>
        </w:rPr>
      </w:pPr>
    </w:p>
    <w:p w:rsidR="0093187A" w:rsidRDefault="0093187A" w:rsidP="00625B8C">
      <w:pPr>
        <w:spacing w:after="0" w:line="240" w:lineRule="auto"/>
        <w:rPr>
          <w:rFonts w:ascii="Arial" w:hAnsi="Arial" w:cs="Arial"/>
          <w:szCs w:val="24"/>
          <w:lang w:eastAsia="en-GB"/>
        </w:rPr>
      </w:pPr>
      <w:r w:rsidRPr="00625B8C">
        <w:rPr>
          <w:rFonts w:ascii="Arial" w:hAnsi="Arial" w:cs="Arial"/>
          <w:b/>
          <w:szCs w:val="24"/>
          <w:lang w:eastAsia="en-GB"/>
        </w:rPr>
        <w:t>Selecting a baseline</w:t>
      </w:r>
      <w:r>
        <w:rPr>
          <w:rFonts w:ascii="Arial" w:hAnsi="Arial" w:cs="Arial"/>
          <w:szCs w:val="24"/>
          <w:lang w:eastAsia="en-GB"/>
        </w:rPr>
        <w:t xml:space="preserve">.  </w:t>
      </w:r>
    </w:p>
    <w:p w:rsidR="0093187A" w:rsidRPr="00256681" w:rsidRDefault="0093187A" w:rsidP="00625B8C">
      <w:pPr>
        <w:spacing w:after="0" w:line="240" w:lineRule="auto"/>
        <w:rPr>
          <w:rFonts w:ascii="Arial" w:hAnsi="Arial" w:cs="Arial"/>
          <w:szCs w:val="24"/>
          <w:lang w:eastAsia="en-GB"/>
        </w:rPr>
      </w:pPr>
      <w:r>
        <w:rPr>
          <w:rFonts w:ascii="Arial" w:hAnsi="Arial" w:cs="Arial"/>
          <w:szCs w:val="24"/>
          <w:lang w:eastAsia="en-GB"/>
        </w:rPr>
        <w:t>Choose the one</w:t>
      </w:r>
      <w:r w:rsidRPr="00CB40B5">
        <w:rPr>
          <w:rFonts w:ascii="Arial" w:hAnsi="Arial" w:cs="Arial"/>
          <w:szCs w:val="24"/>
          <w:lang w:eastAsia="en-GB"/>
        </w:rPr>
        <w:t xml:space="preserve"> that best fits </w:t>
      </w:r>
      <w:r w:rsidRPr="00256681">
        <w:rPr>
          <w:rFonts w:ascii="Arial" w:hAnsi="Arial" w:cs="Arial"/>
          <w:szCs w:val="24"/>
          <w:lang w:eastAsia="en-GB"/>
        </w:rPr>
        <w:t>the</w:t>
      </w:r>
      <w:r w:rsidRPr="00CB40B5">
        <w:rPr>
          <w:rFonts w:ascii="Arial" w:hAnsi="Arial" w:cs="Arial"/>
          <w:szCs w:val="24"/>
          <w:lang w:eastAsia="en-GB"/>
        </w:rPr>
        <w:t xml:space="preserve"> needs </w:t>
      </w:r>
      <w:r w:rsidRPr="00256681">
        <w:rPr>
          <w:rFonts w:ascii="Arial" w:hAnsi="Arial" w:cs="Arial"/>
          <w:szCs w:val="24"/>
          <w:lang w:eastAsia="en-GB"/>
        </w:rPr>
        <w:t xml:space="preserve">of the school </w:t>
      </w:r>
      <w:r w:rsidRPr="00CB40B5">
        <w:rPr>
          <w:rFonts w:ascii="Arial" w:hAnsi="Arial" w:cs="Arial"/>
          <w:szCs w:val="24"/>
          <w:lang w:eastAsia="en-GB"/>
        </w:rPr>
        <w:t>and approach to assessment</w:t>
      </w:r>
      <w:r>
        <w:rPr>
          <w:rFonts w:ascii="Arial" w:hAnsi="Arial" w:cs="Arial"/>
          <w:szCs w:val="24"/>
          <w:lang w:eastAsia="en-GB"/>
        </w:rPr>
        <w:t xml:space="preserve"> in the early years from the DFE </w:t>
      </w:r>
      <w:r>
        <w:rPr>
          <w:rFonts w:ascii="Arial" w:hAnsi="Arial" w:cs="Arial"/>
          <w:lang/>
        </w:rPr>
        <w:t xml:space="preserve">approved list </w:t>
      </w:r>
    </w:p>
    <w:p w:rsidR="0093187A" w:rsidRPr="004E2242" w:rsidRDefault="0093187A" w:rsidP="00625B8C">
      <w:pPr>
        <w:numPr>
          <w:ilvl w:val="0"/>
          <w:numId w:val="1"/>
        </w:numPr>
        <w:spacing w:after="100" w:afterAutospacing="1" w:line="240" w:lineRule="auto"/>
        <w:rPr>
          <w:rFonts w:ascii="Times New Roman" w:hAnsi="Times New Roman"/>
          <w:sz w:val="24"/>
          <w:szCs w:val="24"/>
          <w:lang w:eastAsia="en-GB"/>
        </w:rPr>
      </w:pPr>
      <w:hyperlink r:id="rId5" w:history="1">
        <w:r w:rsidRPr="004E2242">
          <w:rPr>
            <w:rFonts w:ascii="Times New Roman" w:hAnsi="Times New Roman"/>
            <w:color w:val="0000FF"/>
            <w:sz w:val="24"/>
            <w:szCs w:val="24"/>
            <w:u w:val="single"/>
            <w:lang w:eastAsia="en-GB"/>
          </w:rPr>
          <w:t>Centre for Evaluation and Monitoring, Durham University (CEM)</w:t>
        </w:r>
      </w:hyperlink>
    </w:p>
    <w:p w:rsidR="0093187A" w:rsidRPr="004E2242" w:rsidRDefault="0093187A" w:rsidP="00625B8C">
      <w:pPr>
        <w:numPr>
          <w:ilvl w:val="0"/>
          <w:numId w:val="1"/>
        </w:numPr>
        <w:spacing w:after="100" w:afterAutospacing="1" w:line="240" w:lineRule="auto"/>
        <w:rPr>
          <w:rFonts w:ascii="Times New Roman" w:hAnsi="Times New Roman"/>
          <w:sz w:val="24"/>
          <w:szCs w:val="24"/>
          <w:lang w:eastAsia="en-GB"/>
        </w:rPr>
      </w:pPr>
      <w:hyperlink r:id="rId6" w:history="1">
        <w:r w:rsidRPr="004E2242">
          <w:rPr>
            <w:rFonts w:ascii="Times New Roman" w:hAnsi="Times New Roman"/>
            <w:color w:val="0000FF"/>
            <w:sz w:val="24"/>
            <w:szCs w:val="24"/>
            <w:u w:val="single"/>
            <w:lang w:eastAsia="en-GB"/>
          </w:rPr>
          <w:t>Early Excellence</w:t>
        </w:r>
      </w:hyperlink>
    </w:p>
    <w:p w:rsidR="0093187A" w:rsidRPr="004E2242" w:rsidRDefault="0093187A" w:rsidP="00625B8C">
      <w:pPr>
        <w:numPr>
          <w:ilvl w:val="0"/>
          <w:numId w:val="1"/>
        </w:numPr>
        <w:spacing w:after="100" w:afterAutospacing="1" w:line="240" w:lineRule="auto"/>
        <w:rPr>
          <w:rFonts w:ascii="Times New Roman" w:hAnsi="Times New Roman"/>
          <w:sz w:val="24"/>
          <w:szCs w:val="24"/>
          <w:lang w:eastAsia="en-GB"/>
        </w:rPr>
      </w:pPr>
      <w:hyperlink r:id="rId7" w:history="1">
        <w:r w:rsidRPr="004E2242">
          <w:rPr>
            <w:rFonts w:ascii="Times New Roman" w:hAnsi="Times New Roman"/>
            <w:color w:val="0000FF"/>
            <w:sz w:val="24"/>
            <w:szCs w:val="24"/>
            <w:u w:val="single"/>
            <w:lang w:eastAsia="en-GB"/>
          </w:rPr>
          <w:t>GL Assessment</w:t>
        </w:r>
      </w:hyperlink>
    </w:p>
    <w:p w:rsidR="0093187A" w:rsidRPr="004E2242" w:rsidRDefault="0093187A" w:rsidP="00625B8C">
      <w:pPr>
        <w:numPr>
          <w:ilvl w:val="0"/>
          <w:numId w:val="1"/>
        </w:numPr>
        <w:spacing w:after="100" w:afterAutospacing="1" w:line="240" w:lineRule="auto"/>
        <w:rPr>
          <w:rFonts w:ascii="Times New Roman" w:hAnsi="Times New Roman"/>
          <w:sz w:val="24"/>
          <w:szCs w:val="24"/>
          <w:lang w:eastAsia="en-GB"/>
        </w:rPr>
      </w:pPr>
      <w:hyperlink r:id="rId8" w:history="1">
        <w:r w:rsidRPr="004E2242">
          <w:rPr>
            <w:rFonts w:ascii="Times New Roman" w:hAnsi="Times New Roman"/>
            <w:color w:val="0000FF"/>
            <w:sz w:val="24"/>
            <w:szCs w:val="24"/>
            <w:u w:val="single"/>
            <w:lang w:eastAsia="en-GB"/>
          </w:rPr>
          <w:t>Hodder Education</w:t>
        </w:r>
      </w:hyperlink>
    </w:p>
    <w:p w:rsidR="0093187A" w:rsidRPr="00256681" w:rsidRDefault="0093187A" w:rsidP="00625B8C">
      <w:pPr>
        <w:numPr>
          <w:ilvl w:val="0"/>
          <w:numId w:val="1"/>
        </w:numPr>
        <w:spacing w:after="100" w:afterAutospacing="1" w:line="240" w:lineRule="auto"/>
        <w:rPr>
          <w:rFonts w:ascii="Times New Roman" w:hAnsi="Times New Roman"/>
          <w:sz w:val="24"/>
          <w:szCs w:val="24"/>
          <w:lang w:eastAsia="en-GB"/>
        </w:rPr>
      </w:pPr>
      <w:r w:rsidRPr="004E2242">
        <w:rPr>
          <w:rFonts w:ascii="Times New Roman" w:hAnsi="Times New Roman"/>
          <w:color w:val="0000FF"/>
          <w:sz w:val="24"/>
          <w:szCs w:val="24"/>
          <w:u w:val="single"/>
          <w:lang w:eastAsia="en-GB"/>
        </w:rPr>
        <w:t>National Foundation for Educational Research (NFER)</w:t>
      </w:r>
    </w:p>
    <w:p w:rsidR="0093187A" w:rsidRPr="008D1930" w:rsidRDefault="0093187A" w:rsidP="00625B8C">
      <w:pPr>
        <w:numPr>
          <w:ilvl w:val="0"/>
          <w:numId w:val="1"/>
        </w:numPr>
        <w:spacing w:after="100" w:afterAutospacing="1" w:line="240" w:lineRule="auto"/>
        <w:rPr>
          <w:rFonts w:ascii="Times New Roman" w:hAnsi="Times New Roman"/>
          <w:sz w:val="24"/>
          <w:szCs w:val="24"/>
          <w:lang w:eastAsia="en-GB"/>
        </w:rPr>
      </w:pPr>
      <w:hyperlink r:id="rId9" w:history="1">
        <w:r w:rsidRPr="004E2242">
          <w:rPr>
            <w:rFonts w:ascii="Times New Roman" w:hAnsi="Times New Roman"/>
            <w:color w:val="0000FF"/>
            <w:sz w:val="24"/>
            <w:szCs w:val="24"/>
            <w:u w:val="single"/>
            <w:lang w:eastAsia="en-GB"/>
          </w:rPr>
          <w:t>Speech Link</w:t>
        </w:r>
      </w:hyperlink>
    </w:p>
    <w:p w:rsidR="0093187A" w:rsidRPr="008D1930" w:rsidRDefault="0093187A" w:rsidP="008D1930">
      <w:pPr>
        <w:spacing w:before="100" w:beforeAutospacing="1" w:after="100" w:afterAutospacing="1" w:line="240" w:lineRule="auto"/>
        <w:rPr>
          <w:rFonts w:ascii="Times New Roman" w:hAnsi="Times New Roman"/>
          <w:sz w:val="24"/>
          <w:szCs w:val="24"/>
          <w:lang w:eastAsia="en-GB"/>
        </w:rPr>
      </w:pPr>
      <w:r w:rsidRPr="008C6DF0">
        <w:rPr>
          <w:rFonts w:ascii="Arial" w:hAnsi="Arial" w:cs="Arial"/>
          <w:lang w:eastAsia="en-GB"/>
        </w:rPr>
        <w:t xml:space="preserve">To start </w:t>
      </w:r>
      <w:r w:rsidRPr="00CB40B5">
        <w:rPr>
          <w:rFonts w:ascii="Arial" w:hAnsi="Arial" w:cs="Arial"/>
          <w:lang w:eastAsia="en-GB"/>
        </w:rPr>
        <w:t>using the reception baseline from 1 September 2015</w:t>
      </w:r>
      <w:r>
        <w:rPr>
          <w:rFonts w:ascii="Arial" w:hAnsi="Arial" w:cs="Arial"/>
          <w:lang w:eastAsia="en-GB"/>
        </w:rPr>
        <w:t xml:space="preserve"> sign up for one of the approved scheme by the end of April 2015</w:t>
      </w:r>
      <w:r w:rsidRPr="00CB40B5">
        <w:rPr>
          <w:rFonts w:ascii="Arial" w:hAnsi="Arial" w:cs="Arial"/>
          <w:lang w:eastAsia="en-GB"/>
        </w:rPr>
        <w:t xml:space="preserve">. </w:t>
      </w:r>
      <w:r>
        <w:rPr>
          <w:rFonts w:ascii="Arial" w:hAnsi="Arial" w:cs="Arial"/>
          <w:lang w:eastAsia="en-GB"/>
        </w:rPr>
        <w:t xml:space="preserve">Where a </w:t>
      </w:r>
      <w:r w:rsidRPr="008C6DF0">
        <w:rPr>
          <w:rFonts w:ascii="Arial" w:hAnsi="Arial" w:cs="Arial"/>
          <w:lang w:eastAsia="en-GB"/>
        </w:rPr>
        <w:t>provider</w:t>
      </w:r>
      <w:r>
        <w:rPr>
          <w:rFonts w:ascii="Arial" w:hAnsi="Arial" w:cs="Arial"/>
          <w:lang w:eastAsia="en-GB"/>
        </w:rPr>
        <w:t xml:space="preserve"> doesn’t recruit a </w:t>
      </w:r>
      <w:r w:rsidRPr="00CB40B5">
        <w:rPr>
          <w:rFonts w:ascii="Arial" w:hAnsi="Arial" w:cs="Arial"/>
          <w:lang w:eastAsia="en-GB"/>
        </w:rPr>
        <w:t xml:space="preserve">sufficient number of schools they won’t be able to offer the reception baseline. </w:t>
      </w:r>
      <w:r>
        <w:rPr>
          <w:rFonts w:ascii="Arial" w:hAnsi="Arial" w:cs="Arial"/>
          <w:lang w:eastAsia="en-GB"/>
        </w:rPr>
        <w:t xml:space="preserve">Schools will be </w:t>
      </w:r>
      <w:r w:rsidRPr="008C6DF0">
        <w:rPr>
          <w:rFonts w:ascii="Arial" w:hAnsi="Arial" w:cs="Arial"/>
          <w:lang w:eastAsia="en-GB"/>
        </w:rPr>
        <w:t>contact</w:t>
      </w:r>
      <w:r>
        <w:rPr>
          <w:rFonts w:ascii="Arial" w:hAnsi="Arial" w:cs="Arial"/>
          <w:lang w:eastAsia="en-GB"/>
        </w:rPr>
        <w:t>ed</w:t>
      </w:r>
      <w:r w:rsidRPr="008C6DF0">
        <w:rPr>
          <w:rFonts w:ascii="Arial" w:hAnsi="Arial" w:cs="Arial"/>
          <w:lang w:eastAsia="en-GB"/>
        </w:rPr>
        <w:t xml:space="preserve"> by 3 June </w:t>
      </w:r>
      <w:r>
        <w:rPr>
          <w:rFonts w:ascii="Arial" w:hAnsi="Arial" w:cs="Arial"/>
          <w:lang w:eastAsia="en-GB"/>
        </w:rPr>
        <w:t>2015 if the chosen</w:t>
      </w:r>
      <w:r w:rsidRPr="008C6DF0">
        <w:rPr>
          <w:rFonts w:ascii="Arial" w:hAnsi="Arial" w:cs="Arial"/>
          <w:lang w:eastAsia="en-GB"/>
        </w:rPr>
        <w:t xml:space="preserve"> provider has</w:t>
      </w:r>
      <w:r w:rsidRPr="00CB40B5">
        <w:rPr>
          <w:rFonts w:ascii="Arial" w:hAnsi="Arial" w:cs="Arial"/>
          <w:lang w:eastAsia="en-GB"/>
        </w:rPr>
        <w:t xml:space="preserve"> been suspended </w:t>
      </w:r>
      <w:r>
        <w:rPr>
          <w:rFonts w:ascii="Arial" w:hAnsi="Arial" w:cs="Arial"/>
          <w:lang w:eastAsia="en-GB"/>
        </w:rPr>
        <w:t xml:space="preserve">and </w:t>
      </w:r>
      <w:r w:rsidRPr="008C6DF0">
        <w:rPr>
          <w:rFonts w:ascii="Arial" w:hAnsi="Arial" w:cs="Arial"/>
          <w:lang w:eastAsia="en-GB"/>
        </w:rPr>
        <w:t>an alternative provider can be selected.</w:t>
      </w:r>
    </w:p>
    <w:p w:rsidR="0093187A" w:rsidRDefault="0093187A" w:rsidP="008D1930">
      <w:pPr>
        <w:spacing w:after="0" w:line="240" w:lineRule="auto"/>
        <w:outlineLvl w:val="2"/>
        <w:rPr>
          <w:rFonts w:ascii="Arial" w:hAnsi="Arial" w:cs="Arial"/>
          <w:b/>
          <w:bCs/>
          <w:lang w:eastAsia="en-GB"/>
        </w:rPr>
      </w:pPr>
      <w:r w:rsidRPr="008C6DF0">
        <w:rPr>
          <w:rFonts w:ascii="Arial" w:hAnsi="Arial" w:cs="Arial"/>
          <w:b/>
          <w:bCs/>
          <w:lang w:eastAsia="en-GB"/>
        </w:rPr>
        <w:t>All</w:t>
      </w:r>
      <w:r>
        <w:rPr>
          <w:rFonts w:ascii="Arial" w:hAnsi="Arial" w:cs="Arial"/>
          <w:b/>
          <w:bCs/>
          <w:lang w:eastAsia="en-GB"/>
        </w:rPr>
        <w:t>ocating prior attainment funding</w:t>
      </w:r>
    </w:p>
    <w:p w:rsidR="0093187A" w:rsidRDefault="0093187A" w:rsidP="008D1930">
      <w:pPr>
        <w:spacing w:after="0" w:line="240" w:lineRule="auto"/>
        <w:outlineLvl w:val="2"/>
        <w:rPr>
          <w:rFonts w:ascii="Arial" w:hAnsi="Arial" w:cs="Arial"/>
          <w:lang w:eastAsia="en-GB"/>
        </w:rPr>
      </w:pPr>
      <w:r w:rsidRPr="008C6DF0">
        <w:rPr>
          <w:rFonts w:ascii="Arial" w:hAnsi="Arial" w:cs="Arial"/>
          <w:lang w:eastAsia="en-GB"/>
        </w:rPr>
        <w:t xml:space="preserve">The baseline will allow </w:t>
      </w:r>
      <w:r>
        <w:rPr>
          <w:rFonts w:ascii="Arial" w:hAnsi="Arial" w:cs="Arial"/>
          <w:lang w:eastAsia="en-GB"/>
        </w:rPr>
        <w:t xml:space="preserve">the allocation of </w:t>
      </w:r>
      <w:r w:rsidRPr="008C6DF0">
        <w:rPr>
          <w:rFonts w:ascii="Arial" w:hAnsi="Arial" w:cs="Arial"/>
          <w:lang w:eastAsia="en-GB"/>
        </w:rPr>
        <w:t xml:space="preserve">low prior attainment funding to primary and infant schools from 2016 once the </w:t>
      </w:r>
      <w:hyperlink r:id="rId10" w:anchor="eyfs-profile" w:history="1">
        <w:r>
          <w:rPr>
            <w:rFonts w:ascii="Arial" w:hAnsi="Arial" w:cs="Arial"/>
            <w:color w:val="0000FF"/>
            <w:u w:val="single"/>
            <w:lang w:eastAsia="en-GB"/>
          </w:rPr>
          <w:t>EYFS</w:t>
        </w:r>
        <w:r w:rsidRPr="008D1930">
          <w:rPr>
            <w:rFonts w:ascii="Arial" w:hAnsi="Arial" w:cs="Arial"/>
            <w:color w:val="0000FF"/>
            <w:u w:val="single"/>
            <w:lang w:eastAsia="en-GB"/>
          </w:rPr>
          <w:t xml:space="preserve"> profile</w:t>
        </w:r>
      </w:hyperlink>
      <w:r w:rsidRPr="008C6DF0">
        <w:rPr>
          <w:rFonts w:ascii="Arial" w:hAnsi="Arial" w:cs="Arial"/>
          <w:lang w:eastAsia="en-GB"/>
        </w:rPr>
        <w:t xml:space="preserve"> </w:t>
      </w:r>
      <w:r>
        <w:rPr>
          <w:rFonts w:ascii="Arial" w:hAnsi="Arial" w:cs="Arial"/>
          <w:lang w:eastAsia="en-GB"/>
        </w:rPr>
        <w:t>is no longer</w:t>
      </w:r>
      <w:bookmarkStart w:id="0" w:name="_GoBack"/>
      <w:bookmarkEnd w:id="0"/>
      <w:r w:rsidRPr="008C6DF0">
        <w:rPr>
          <w:rFonts w:ascii="Arial" w:hAnsi="Arial" w:cs="Arial"/>
          <w:lang w:eastAsia="en-GB"/>
        </w:rPr>
        <w:t xml:space="preserve"> compulsory. This funding </w:t>
      </w:r>
      <w:r>
        <w:rPr>
          <w:rFonts w:ascii="Arial" w:hAnsi="Arial" w:cs="Arial"/>
          <w:lang w:eastAsia="en-GB"/>
        </w:rPr>
        <w:t>will help</w:t>
      </w:r>
      <w:r w:rsidRPr="008C6DF0">
        <w:rPr>
          <w:rFonts w:ascii="Arial" w:hAnsi="Arial" w:cs="Arial"/>
          <w:lang w:eastAsia="en-GB"/>
        </w:rPr>
        <w:t xml:space="preserve"> schools support pupils whose attainment was below the expected level before reception year.</w:t>
      </w:r>
    </w:p>
    <w:p w:rsidR="0093187A" w:rsidRPr="008C6DF0" w:rsidRDefault="0093187A" w:rsidP="008D1930">
      <w:pPr>
        <w:spacing w:after="0" w:line="240" w:lineRule="auto"/>
        <w:outlineLvl w:val="2"/>
        <w:rPr>
          <w:rFonts w:ascii="Arial" w:hAnsi="Arial" w:cs="Arial"/>
          <w:b/>
          <w:bCs/>
          <w:lang w:eastAsia="en-GB"/>
        </w:rPr>
      </w:pPr>
    </w:p>
    <w:p w:rsidR="0093187A" w:rsidRDefault="0093187A" w:rsidP="008D1930">
      <w:pPr>
        <w:rPr>
          <w:rFonts w:ascii="Arial" w:hAnsi="Arial" w:cs="Arial"/>
        </w:rPr>
      </w:pPr>
      <w:r w:rsidRPr="005D2183">
        <w:rPr>
          <w:rFonts w:ascii="Arial" w:hAnsi="Arial" w:cs="Arial"/>
        </w:rPr>
        <w:t xml:space="preserve">*Schools that choose not to use an approved baseline assessment from </w:t>
      </w:r>
      <w:r>
        <w:rPr>
          <w:rFonts w:ascii="Arial" w:hAnsi="Arial" w:cs="Arial"/>
        </w:rPr>
        <w:t xml:space="preserve">September </w:t>
      </w:r>
      <w:r w:rsidRPr="005D2183">
        <w:rPr>
          <w:rFonts w:ascii="Arial" w:hAnsi="Arial" w:cs="Arial"/>
        </w:rPr>
        <w:t xml:space="preserve">2016 will be judged on an </w:t>
      </w:r>
      <w:r>
        <w:rPr>
          <w:rFonts w:ascii="Arial" w:hAnsi="Arial" w:cs="Arial"/>
        </w:rPr>
        <w:t>attainment floor standard alone.</w:t>
      </w:r>
    </w:p>
    <w:sectPr w:rsidR="0093187A" w:rsidSect="008D1930">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2E3A"/>
    <w:multiLevelType w:val="multilevel"/>
    <w:tmpl w:val="3CD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E0B84"/>
    <w:multiLevelType w:val="hybridMultilevel"/>
    <w:tmpl w:val="C28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183"/>
    <w:rsid w:val="0000400F"/>
    <w:rsid w:val="00011E7E"/>
    <w:rsid w:val="000219FA"/>
    <w:rsid w:val="00022349"/>
    <w:rsid w:val="000226C1"/>
    <w:rsid w:val="00045186"/>
    <w:rsid w:val="000502FD"/>
    <w:rsid w:val="00060A1F"/>
    <w:rsid w:val="00062CD9"/>
    <w:rsid w:val="000838DD"/>
    <w:rsid w:val="0008681D"/>
    <w:rsid w:val="00086C06"/>
    <w:rsid w:val="000A298C"/>
    <w:rsid w:val="000A448A"/>
    <w:rsid w:val="000C0B18"/>
    <w:rsid w:val="000D2A57"/>
    <w:rsid w:val="000D5BA4"/>
    <w:rsid w:val="0010741B"/>
    <w:rsid w:val="00110160"/>
    <w:rsid w:val="001230C9"/>
    <w:rsid w:val="00131D00"/>
    <w:rsid w:val="00132BAF"/>
    <w:rsid w:val="00135A5F"/>
    <w:rsid w:val="0014462B"/>
    <w:rsid w:val="0014577E"/>
    <w:rsid w:val="00145F49"/>
    <w:rsid w:val="00174489"/>
    <w:rsid w:val="0018119C"/>
    <w:rsid w:val="001824C1"/>
    <w:rsid w:val="001943C2"/>
    <w:rsid w:val="001A0CFB"/>
    <w:rsid w:val="001A39B7"/>
    <w:rsid w:val="001B1AE1"/>
    <w:rsid w:val="001B4E72"/>
    <w:rsid w:val="001C3C35"/>
    <w:rsid w:val="001D195B"/>
    <w:rsid w:val="001D25C2"/>
    <w:rsid w:val="001D2F3C"/>
    <w:rsid w:val="001E4700"/>
    <w:rsid w:val="001E49E3"/>
    <w:rsid w:val="001E62D0"/>
    <w:rsid w:val="00202755"/>
    <w:rsid w:val="00204AFD"/>
    <w:rsid w:val="00205F56"/>
    <w:rsid w:val="00214D61"/>
    <w:rsid w:val="00215C96"/>
    <w:rsid w:val="00217631"/>
    <w:rsid w:val="002348EB"/>
    <w:rsid w:val="00234BC8"/>
    <w:rsid w:val="00243C98"/>
    <w:rsid w:val="00255C1D"/>
    <w:rsid w:val="0025612B"/>
    <w:rsid w:val="00256681"/>
    <w:rsid w:val="00261E0A"/>
    <w:rsid w:val="00263F6E"/>
    <w:rsid w:val="00264399"/>
    <w:rsid w:val="00266183"/>
    <w:rsid w:val="00266916"/>
    <w:rsid w:val="00267153"/>
    <w:rsid w:val="00283212"/>
    <w:rsid w:val="0028790C"/>
    <w:rsid w:val="00291397"/>
    <w:rsid w:val="00292DCE"/>
    <w:rsid w:val="002C38E7"/>
    <w:rsid w:val="002C7EDE"/>
    <w:rsid w:val="002D21C8"/>
    <w:rsid w:val="002E48D1"/>
    <w:rsid w:val="002F53D2"/>
    <w:rsid w:val="002F79A2"/>
    <w:rsid w:val="003048F5"/>
    <w:rsid w:val="00321329"/>
    <w:rsid w:val="00323DA2"/>
    <w:rsid w:val="00331DD3"/>
    <w:rsid w:val="00334FC1"/>
    <w:rsid w:val="00337F87"/>
    <w:rsid w:val="00346E08"/>
    <w:rsid w:val="00350999"/>
    <w:rsid w:val="00350B73"/>
    <w:rsid w:val="00351886"/>
    <w:rsid w:val="003542CB"/>
    <w:rsid w:val="00354694"/>
    <w:rsid w:val="003642FE"/>
    <w:rsid w:val="0036504E"/>
    <w:rsid w:val="0037576A"/>
    <w:rsid w:val="00394E17"/>
    <w:rsid w:val="003951A1"/>
    <w:rsid w:val="00395BFE"/>
    <w:rsid w:val="003B4B7A"/>
    <w:rsid w:val="003B71D6"/>
    <w:rsid w:val="003C07F8"/>
    <w:rsid w:val="003C2377"/>
    <w:rsid w:val="003D2C7C"/>
    <w:rsid w:val="003E10EC"/>
    <w:rsid w:val="003E732D"/>
    <w:rsid w:val="003F45E0"/>
    <w:rsid w:val="0040257C"/>
    <w:rsid w:val="004034CE"/>
    <w:rsid w:val="00404C67"/>
    <w:rsid w:val="004104B7"/>
    <w:rsid w:val="00414011"/>
    <w:rsid w:val="00415FE5"/>
    <w:rsid w:val="00435559"/>
    <w:rsid w:val="0043705D"/>
    <w:rsid w:val="004375BD"/>
    <w:rsid w:val="004472B9"/>
    <w:rsid w:val="0046165D"/>
    <w:rsid w:val="004735B1"/>
    <w:rsid w:val="00474FD4"/>
    <w:rsid w:val="0048252B"/>
    <w:rsid w:val="004859BE"/>
    <w:rsid w:val="00491CAD"/>
    <w:rsid w:val="00491DF2"/>
    <w:rsid w:val="00492749"/>
    <w:rsid w:val="0049743D"/>
    <w:rsid w:val="004A1F78"/>
    <w:rsid w:val="004A3CD8"/>
    <w:rsid w:val="004A4E70"/>
    <w:rsid w:val="004B34E5"/>
    <w:rsid w:val="004D6202"/>
    <w:rsid w:val="004D6CD4"/>
    <w:rsid w:val="004E2242"/>
    <w:rsid w:val="0052274E"/>
    <w:rsid w:val="00524339"/>
    <w:rsid w:val="00535DA0"/>
    <w:rsid w:val="005361FD"/>
    <w:rsid w:val="00536BDB"/>
    <w:rsid w:val="00540B59"/>
    <w:rsid w:val="00547C71"/>
    <w:rsid w:val="0056615E"/>
    <w:rsid w:val="005750A5"/>
    <w:rsid w:val="00583426"/>
    <w:rsid w:val="005A0E0D"/>
    <w:rsid w:val="005C50CC"/>
    <w:rsid w:val="005D2183"/>
    <w:rsid w:val="005E22DA"/>
    <w:rsid w:val="005F2159"/>
    <w:rsid w:val="00602A8D"/>
    <w:rsid w:val="00607577"/>
    <w:rsid w:val="00625B8C"/>
    <w:rsid w:val="006326D4"/>
    <w:rsid w:val="00632AFC"/>
    <w:rsid w:val="006355E3"/>
    <w:rsid w:val="00636881"/>
    <w:rsid w:val="0064711D"/>
    <w:rsid w:val="0065140B"/>
    <w:rsid w:val="006768C6"/>
    <w:rsid w:val="006820A8"/>
    <w:rsid w:val="006A025F"/>
    <w:rsid w:val="006A79C0"/>
    <w:rsid w:val="006C7372"/>
    <w:rsid w:val="006D38BE"/>
    <w:rsid w:val="006E4D16"/>
    <w:rsid w:val="006F5A9B"/>
    <w:rsid w:val="006F5EA6"/>
    <w:rsid w:val="006F63E3"/>
    <w:rsid w:val="007130F9"/>
    <w:rsid w:val="00713AF7"/>
    <w:rsid w:val="0074142E"/>
    <w:rsid w:val="0074290E"/>
    <w:rsid w:val="00747ACB"/>
    <w:rsid w:val="00755962"/>
    <w:rsid w:val="007577EC"/>
    <w:rsid w:val="00766762"/>
    <w:rsid w:val="00770FC7"/>
    <w:rsid w:val="0078313F"/>
    <w:rsid w:val="007874F9"/>
    <w:rsid w:val="007A0DA9"/>
    <w:rsid w:val="007A5C40"/>
    <w:rsid w:val="007B394D"/>
    <w:rsid w:val="007B6448"/>
    <w:rsid w:val="007D1BA1"/>
    <w:rsid w:val="007E046E"/>
    <w:rsid w:val="007F20AF"/>
    <w:rsid w:val="00806EB3"/>
    <w:rsid w:val="008078C7"/>
    <w:rsid w:val="00810378"/>
    <w:rsid w:val="00811212"/>
    <w:rsid w:val="008249C3"/>
    <w:rsid w:val="00824FFA"/>
    <w:rsid w:val="00827DA7"/>
    <w:rsid w:val="00837EEC"/>
    <w:rsid w:val="00860C60"/>
    <w:rsid w:val="00866CB9"/>
    <w:rsid w:val="0087152B"/>
    <w:rsid w:val="008825FB"/>
    <w:rsid w:val="00883063"/>
    <w:rsid w:val="008867DE"/>
    <w:rsid w:val="0089605A"/>
    <w:rsid w:val="00896904"/>
    <w:rsid w:val="00896FE8"/>
    <w:rsid w:val="008C4B6A"/>
    <w:rsid w:val="008C6DF0"/>
    <w:rsid w:val="008D1930"/>
    <w:rsid w:val="008E5B2A"/>
    <w:rsid w:val="0091612E"/>
    <w:rsid w:val="0092480B"/>
    <w:rsid w:val="00924FB9"/>
    <w:rsid w:val="00927B60"/>
    <w:rsid w:val="00930DC9"/>
    <w:rsid w:val="0093187A"/>
    <w:rsid w:val="00931FB1"/>
    <w:rsid w:val="00936162"/>
    <w:rsid w:val="00941B8B"/>
    <w:rsid w:val="00945BE4"/>
    <w:rsid w:val="009507A4"/>
    <w:rsid w:val="00957632"/>
    <w:rsid w:val="00961A24"/>
    <w:rsid w:val="00965DB1"/>
    <w:rsid w:val="009707AC"/>
    <w:rsid w:val="0097644F"/>
    <w:rsid w:val="00977961"/>
    <w:rsid w:val="00984AB3"/>
    <w:rsid w:val="00991409"/>
    <w:rsid w:val="009968A5"/>
    <w:rsid w:val="009A22A8"/>
    <w:rsid w:val="009B5E96"/>
    <w:rsid w:val="009C10B8"/>
    <w:rsid w:val="009D325E"/>
    <w:rsid w:val="009E097A"/>
    <w:rsid w:val="009E4A8A"/>
    <w:rsid w:val="009F7180"/>
    <w:rsid w:val="00A03C6A"/>
    <w:rsid w:val="00A15EAB"/>
    <w:rsid w:val="00A24B77"/>
    <w:rsid w:val="00A318CD"/>
    <w:rsid w:val="00A46C68"/>
    <w:rsid w:val="00A520B0"/>
    <w:rsid w:val="00A75EF0"/>
    <w:rsid w:val="00A82F7B"/>
    <w:rsid w:val="00A852B0"/>
    <w:rsid w:val="00A919EB"/>
    <w:rsid w:val="00A934D3"/>
    <w:rsid w:val="00AB1523"/>
    <w:rsid w:val="00AB4BE6"/>
    <w:rsid w:val="00AB7193"/>
    <w:rsid w:val="00AB780B"/>
    <w:rsid w:val="00AC00DB"/>
    <w:rsid w:val="00AC372B"/>
    <w:rsid w:val="00AD524E"/>
    <w:rsid w:val="00AF74D6"/>
    <w:rsid w:val="00B051A0"/>
    <w:rsid w:val="00B064B0"/>
    <w:rsid w:val="00B1667F"/>
    <w:rsid w:val="00B324CB"/>
    <w:rsid w:val="00B32CD5"/>
    <w:rsid w:val="00B3594B"/>
    <w:rsid w:val="00B41FFF"/>
    <w:rsid w:val="00B456A5"/>
    <w:rsid w:val="00B52246"/>
    <w:rsid w:val="00B52555"/>
    <w:rsid w:val="00B5388A"/>
    <w:rsid w:val="00B708AD"/>
    <w:rsid w:val="00B75700"/>
    <w:rsid w:val="00B8032C"/>
    <w:rsid w:val="00B92926"/>
    <w:rsid w:val="00B92DFE"/>
    <w:rsid w:val="00B92FA5"/>
    <w:rsid w:val="00BA4BAC"/>
    <w:rsid w:val="00BA5D11"/>
    <w:rsid w:val="00BB581E"/>
    <w:rsid w:val="00BB7551"/>
    <w:rsid w:val="00BC4A6B"/>
    <w:rsid w:val="00BD49CD"/>
    <w:rsid w:val="00BE2DC1"/>
    <w:rsid w:val="00BE46D4"/>
    <w:rsid w:val="00BF3C69"/>
    <w:rsid w:val="00C1280E"/>
    <w:rsid w:val="00C20012"/>
    <w:rsid w:val="00C31001"/>
    <w:rsid w:val="00C36083"/>
    <w:rsid w:val="00C463F1"/>
    <w:rsid w:val="00C510EC"/>
    <w:rsid w:val="00C53D75"/>
    <w:rsid w:val="00C53DB6"/>
    <w:rsid w:val="00C67D84"/>
    <w:rsid w:val="00C738F4"/>
    <w:rsid w:val="00C82CAD"/>
    <w:rsid w:val="00C91C83"/>
    <w:rsid w:val="00C96725"/>
    <w:rsid w:val="00CA3414"/>
    <w:rsid w:val="00CA3728"/>
    <w:rsid w:val="00CB40B5"/>
    <w:rsid w:val="00CC26CD"/>
    <w:rsid w:val="00CD6A6E"/>
    <w:rsid w:val="00CF1960"/>
    <w:rsid w:val="00CF3051"/>
    <w:rsid w:val="00CF5CAF"/>
    <w:rsid w:val="00CF6E99"/>
    <w:rsid w:val="00D00042"/>
    <w:rsid w:val="00D01A3F"/>
    <w:rsid w:val="00D02D29"/>
    <w:rsid w:val="00D04C2F"/>
    <w:rsid w:val="00D1732B"/>
    <w:rsid w:val="00D20AF3"/>
    <w:rsid w:val="00D30EB1"/>
    <w:rsid w:val="00D339DF"/>
    <w:rsid w:val="00D806AD"/>
    <w:rsid w:val="00D81DDA"/>
    <w:rsid w:val="00D9056A"/>
    <w:rsid w:val="00DA0FBC"/>
    <w:rsid w:val="00DA7E49"/>
    <w:rsid w:val="00DB2699"/>
    <w:rsid w:val="00DB4117"/>
    <w:rsid w:val="00DD0B30"/>
    <w:rsid w:val="00DE1BDA"/>
    <w:rsid w:val="00DE2D98"/>
    <w:rsid w:val="00DF2350"/>
    <w:rsid w:val="00DF4392"/>
    <w:rsid w:val="00E148A6"/>
    <w:rsid w:val="00E22E2E"/>
    <w:rsid w:val="00E250BA"/>
    <w:rsid w:val="00E3316F"/>
    <w:rsid w:val="00E35DAF"/>
    <w:rsid w:val="00E457FD"/>
    <w:rsid w:val="00E631CE"/>
    <w:rsid w:val="00E64591"/>
    <w:rsid w:val="00E66E4A"/>
    <w:rsid w:val="00E76A6D"/>
    <w:rsid w:val="00E824A7"/>
    <w:rsid w:val="00E87C37"/>
    <w:rsid w:val="00EA0FD1"/>
    <w:rsid w:val="00EB70DC"/>
    <w:rsid w:val="00EC1EA2"/>
    <w:rsid w:val="00EC5B30"/>
    <w:rsid w:val="00EC6099"/>
    <w:rsid w:val="00ED6963"/>
    <w:rsid w:val="00EE0D49"/>
    <w:rsid w:val="00EE5599"/>
    <w:rsid w:val="00EF6013"/>
    <w:rsid w:val="00F057A2"/>
    <w:rsid w:val="00F204B4"/>
    <w:rsid w:val="00F25313"/>
    <w:rsid w:val="00F275FB"/>
    <w:rsid w:val="00F303FC"/>
    <w:rsid w:val="00F30933"/>
    <w:rsid w:val="00F32176"/>
    <w:rsid w:val="00F34D76"/>
    <w:rsid w:val="00F34DA4"/>
    <w:rsid w:val="00F37E1C"/>
    <w:rsid w:val="00F417C1"/>
    <w:rsid w:val="00F436AC"/>
    <w:rsid w:val="00F456BB"/>
    <w:rsid w:val="00F47C1B"/>
    <w:rsid w:val="00F511C6"/>
    <w:rsid w:val="00F540D7"/>
    <w:rsid w:val="00F61426"/>
    <w:rsid w:val="00F765C7"/>
    <w:rsid w:val="00F876A7"/>
    <w:rsid w:val="00FA55F2"/>
    <w:rsid w:val="00FB1ADC"/>
    <w:rsid w:val="00FB3934"/>
    <w:rsid w:val="00FB5611"/>
    <w:rsid w:val="00FD2AB0"/>
    <w:rsid w:val="00FD4132"/>
    <w:rsid w:val="00FD63F5"/>
    <w:rsid w:val="00FE05A3"/>
    <w:rsid w:val="00FF56F2"/>
    <w:rsid w:val="00FF6049"/>
    <w:rsid w:val="00FF6A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42C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3542CB"/>
    <w:rPr>
      <w:rFonts w:cs="Times New Roman"/>
      <w:color w:val="0000FF"/>
      <w:u w:val="single"/>
    </w:rPr>
  </w:style>
  <w:style w:type="paragraph" w:styleId="ListParagraph">
    <w:name w:val="List Paragraph"/>
    <w:basedOn w:val="Normal"/>
    <w:uiPriority w:val="99"/>
    <w:qFormat/>
    <w:rsid w:val="00215C96"/>
    <w:pPr>
      <w:ind w:left="720"/>
      <w:contextualSpacing/>
    </w:pPr>
  </w:style>
</w:styles>
</file>

<file path=word/webSettings.xml><?xml version="1.0" encoding="utf-8"?>
<w:webSettings xmlns:r="http://schemas.openxmlformats.org/officeDocument/2006/relationships" xmlns:w="http://schemas.openxmlformats.org/wordprocessingml/2006/main">
  <w:divs>
    <w:div w:id="823200912">
      <w:marLeft w:val="0"/>
      <w:marRight w:val="0"/>
      <w:marTop w:val="0"/>
      <w:marBottom w:val="0"/>
      <w:divBdr>
        <w:top w:val="none" w:sz="0" w:space="0" w:color="auto"/>
        <w:left w:val="none" w:sz="0" w:space="0" w:color="auto"/>
        <w:bottom w:val="none" w:sz="0" w:space="0" w:color="auto"/>
        <w:right w:val="none" w:sz="0" w:space="0" w:color="auto"/>
      </w:divBdr>
      <w:divsChild>
        <w:div w:id="823200934">
          <w:marLeft w:val="0"/>
          <w:marRight w:val="0"/>
          <w:marTop w:val="0"/>
          <w:marBottom w:val="0"/>
          <w:divBdr>
            <w:top w:val="none" w:sz="0" w:space="0" w:color="auto"/>
            <w:left w:val="none" w:sz="0" w:space="0" w:color="auto"/>
            <w:bottom w:val="none" w:sz="0" w:space="0" w:color="auto"/>
            <w:right w:val="none" w:sz="0" w:space="0" w:color="auto"/>
          </w:divBdr>
          <w:divsChild>
            <w:div w:id="823200917">
              <w:marLeft w:val="0"/>
              <w:marRight w:val="0"/>
              <w:marTop w:val="0"/>
              <w:marBottom w:val="0"/>
              <w:divBdr>
                <w:top w:val="none" w:sz="0" w:space="0" w:color="auto"/>
                <w:left w:val="none" w:sz="0" w:space="0" w:color="auto"/>
                <w:bottom w:val="none" w:sz="0" w:space="0" w:color="auto"/>
                <w:right w:val="none" w:sz="0" w:space="0" w:color="auto"/>
              </w:divBdr>
              <w:divsChild>
                <w:div w:id="823200935">
                  <w:marLeft w:val="0"/>
                  <w:marRight w:val="0"/>
                  <w:marTop w:val="0"/>
                  <w:marBottom w:val="0"/>
                  <w:divBdr>
                    <w:top w:val="none" w:sz="0" w:space="0" w:color="auto"/>
                    <w:left w:val="none" w:sz="0" w:space="0" w:color="auto"/>
                    <w:bottom w:val="none" w:sz="0" w:space="0" w:color="auto"/>
                    <w:right w:val="none" w:sz="0" w:space="0" w:color="auto"/>
                  </w:divBdr>
                  <w:divsChild>
                    <w:div w:id="823200939">
                      <w:marLeft w:val="0"/>
                      <w:marRight w:val="0"/>
                      <w:marTop w:val="0"/>
                      <w:marBottom w:val="0"/>
                      <w:divBdr>
                        <w:top w:val="none" w:sz="0" w:space="0" w:color="auto"/>
                        <w:left w:val="none" w:sz="0" w:space="0" w:color="auto"/>
                        <w:bottom w:val="none" w:sz="0" w:space="0" w:color="auto"/>
                        <w:right w:val="none" w:sz="0" w:space="0" w:color="auto"/>
                      </w:divBdr>
                      <w:divsChild>
                        <w:div w:id="823200940">
                          <w:marLeft w:val="0"/>
                          <w:marRight w:val="0"/>
                          <w:marTop w:val="0"/>
                          <w:marBottom w:val="0"/>
                          <w:divBdr>
                            <w:top w:val="none" w:sz="0" w:space="0" w:color="auto"/>
                            <w:left w:val="none" w:sz="0" w:space="0" w:color="auto"/>
                            <w:bottom w:val="none" w:sz="0" w:space="0" w:color="auto"/>
                            <w:right w:val="none" w:sz="0" w:space="0" w:color="auto"/>
                          </w:divBdr>
                          <w:divsChild>
                            <w:div w:id="8232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0913">
      <w:marLeft w:val="0"/>
      <w:marRight w:val="0"/>
      <w:marTop w:val="0"/>
      <w:marBottom w:val="0"/>
      <w:divBdr>
        <w:top w:val="none" w:sz="0" w:space="0" w:color="auto"/>
        <w:left w:val="none" w:sz="0" w:space="0" w:color="auto"/>
        <w:bottom w:val="none" w:sz="0" w:space="0" w:color="auto"/>
        <w:right w:val="none" w:sz="0" w:space="0" w:color="auto"/>
      </w:divBdr>
      <w:divsChild>
        <w:div w:id="823200941">
          <w:marLeft w:val="0"/>
          <w:marRight w:val="0"/>
          <w:marTop w:val="0"/>
          <w:marBottom w:val="0"/>
          <w:divBdr>
            <w:top w:val="none" w:sz="0" w:space="0" w:color="auto"/>
            <w:left w:val="none" w:sz="0" w:space="0" w:color="auto"/>
            <w:bottom w:val="none" w:sz="0" w:space="0" w:color="auto"/>
            <w:right w:val="none" w:sz="0" w:space="0" w:color="auto"/>
          </w:divBdr>
          <w:divsChild>
            <w:div w:id="823200922">
              <w:marLeft w:val="0"/>
              <w:marRight w:val="0"/>
              <w:marTop w:val="0"/>
              <w:marBottom w:val="0"/>
              <w:divBdr>
                <w:top w:val="none" w:sz="0" w:space="0" w:color="auto"/>
                <w:left w:val="none" w:sz="0" w:space="0" w:color="auto"/>
                <w:bottom w:val="none" w:sz="0" w:space="0" w:color="auto"/>
                <w:right w:val="none" w:sz="0" w:space="0" w:color="auto"/>
              </w:divBdr>
              <w:divsChild>
                <w:div w:id="823200919">
                  <w:marLeft w:val="0"/>
                  <w:marRight w:val="0"/>
                  <w:marTop w:val="0"/>
                  <w:marBottom w:val="0"/>
                  <w:divBdr>
                    <w:top w:val="none" w:sz="0" w:space="0" w:color="auto"/>
                    <w:left w:val="none" w:sz="0" w:space="0" w:color="auto"/>
                    <w:bottom w:val="none" w:sz="0" w:space="0" w:color="auto"/>
                    <w:right w:val="none" w:sz="0" w:space="0" w:color="auto"/>
                  </w:divBdr>
                  <w:divsChild>
                    <w:div w:id="823200937">
                      <w:marLeft w:val="0"/>
                      <w:marRight w:val="0"/>
                      <w:marTop w:val="0"/>
                      <w:marBottom w:val="0"/>
                      <w:divBdr>
                        <w:top w:val="none" w:sz="0" w:space="0" w:color="auto"/>
                        <w:left w:val="none" w:sz="0" w:space="0" w:color="auto"/>
                        <w:bottom w:val="none" w:sz="0" w:space="0" w:color="auto"/>
                        <w:right w:val="none" w:sz="0" w:space="0" w:color="auto"/>
                      </w:divBdr>
                      <w:divsChild>
                        <w:div w:id="823200926">
                          <w:marLeft w:val="0"/>
                          <w:marRight w:val="0"/>
                          <w:marTop w:val="0"/>
                          <w:marBottom w:val="0"/>
                          <w:divBdr>
                            <w:top w:val="none" w:sz="0" w:space="0" w:color="auto"/>
                            <w:left w:val="none" w:sz="0" w:space="0" w:color="auto"/>
                            <w:bottom w:val="none" w:sz="0" w:space="0" w:color="auto"/>
                            <w:right w:val="none" w:sz="0" w:space="0" w:color="auto"/>
                          </w:divBdr>
                          <w:divsChild>
                            <w:div w:id="823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0914">
      <w:marLeft w:val="0"/>
      <w:marRight w:val="0"/>
      <w:marTop w:val="0"/>
      <w:marBottom w:val="0"/>
      <w:divBdr>
        <w:top w:val="none" w:sz="0" w:space="0" w:color="auto"/>
        <w:left w:val="none" w:sz="0" w:space="0" w:color="auto"/>
        <w:bottom w:val="none" w:sz="0" w:space="0" w:color="auto"/>
        <w:right w:val="none" w:sz="0" w:space="0" w:color="auto"/>
      </w:divBdr>
      <w:divsChild>
        <w:div w:id="823200911">
          <w:marLeft w:val="0"/>
          <w:marRight w:val="0"/>
          <w:marTop w:val="0"/>
          <w:marBottom w:val="0"/>
          <w:divBdr>
            <w:top w:val="none" w:sz="0" w:space="0" w:color="auto"/>
            <w:left w:val="none" w:sz="0" w:space="0" w:color="auto"/>
            <w:bottom w:val="none" w:sz="0" w:space="0" w:color="auto"/>
            <w:right w:val="none" w:sz="0" w:space="0" w:color="auto"/>
          </w:divBdr>
          <w:divsChild>
            <w:div w:id="823200932">
              <w:marLeft w:val="0"/>
              <w:marRight w:val="0"/>
              <w:marTop w:val="0"/>
              <w:marBottom w:val="0"/>
              <w:divBdr>
                <w:top w:val="none" w:sz="0" w:space="0" w:color="auto"/>
                <w:left w:val="none" w:sz="0" w:space="0" w:color="auto"/>
                <w:bottom w:val="none" w:sz="0" w:space="0" w:color="auto"/>
                <w:right w:val="none" w:sz="0" w:space="0" w:color="auto"/>
              </w:divBdr>
              <w:divsChild>
                <w:div w:id="823200918">
                  <w:marLeft w:val="0"/>
                  <w:marRight w:val="0"/>
                  <w:marTop w:val="0"/>
                  <w:marBottom w:val="0"/>
                  <w:divBdr>
                    <w:top w:val="none" w:sz="0" w:space="0" w:color="auto"/>
                    <w:left w:val="none" w:sz="0" w:space="0" w:color="auto"/>
                    <w:bottom w:val="none" w:sz="0" w:space="0" w:color="auto"/>
                    <w:right w:val="none" w:sz="0" w:space="0" w:color="auto"/>
                  </w:divBdr>
                  <w:divsChild>
                    <w:div w:id="823200933">
                      <w:marLeft w:val="0"/>
                      <w:marRight w:val="0"/>
                      <w:marTop w:val="0"/>
                      <w:marBottom w:val="0"/>
                      <w:divBdr>
                        <w:top w:val="none" w:sz="0" w:space="0" w:color="auto"/>
                        <w:left w:val="none" w:sz="0" w:space="0" w:color="auto"/>
                        <w:bottom w:val="none" w:sz="0" w:space="0" w:color="auto"/>
                        <w:right w:val="none" w:sz="0" w:space="0" w:color="auto"/>
                      </w:divBdr>
                      <w:divsChild>
                        <w:div w:id="823200929">
                          <w:marLeft w:val="0"/>
                          <w:marRight w:val="0"/>
                          <w:marTop w:val="0"/>
                          <w:marBottom w:val="0"/>
                          <w:divBdr>
                            <w:top w:val="none" w:sz="0" w:space="0" w:color="auto"/>
                            <w:left w:val="none" w:sz="0" w:space="0" w:color="auto"/>
                            <w:bottom w:val="none" w:sz="0" w:space="0" w:color="auto"/>
                            <w:right w:val="none" w:sz="0" w:space="0" w:color="auto"/>
                          </w:divBdr>
                          <w:divsChild>
                            <w:div w:id="8232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0920">
      <w:marLeft w:val="0"/>
      <w:marRight w:val="0"/>
      <w:marTop w:val="0"/>
      <w:marBottom w:val="0"/>
      <w:divBdr>
        <w:top w:val="none" w:sz="0" w:space="0" w:color="auto"/>
        <w:left w:val="none" w:sz="0" w:space="0" w:color="auto"/>
        <w:bottom w:val="none" w:sz="0" w:space="0" w:color="auto"/>
        <w:right w:val="none" w:sz="0" w:space="0" w:color="auto"/>
      </w:divBdr>
      <w:divsChild>
        <w:div w:id="823200938">
          <w:marLeft w:val="0"/>
          <w:marRight w:val="0"/>
          <w:marTop w:val="0"/>
          <w:marBottom w:val="0"/>
          <w:divBdr>
            <w:top w:val="none" w:sz="0" w:space="0" w:color="auto"/>
            <w:left w:val="none" w:sz="0" w:space="0" w:color="auto"/>
            <w:bottom w:val="none" w:sz="0" w:space="0" w:color="auto"/>
            <w:right w:val="none" w:sz="0" w:space="0" w:color="auto"/>
          </w:divBdr>
          <w:divsChild>
            <w:div w:id="823200943">
              <w:marLeft w:val="0"/>
              <w:marRight w:val="0"/>
              <w:marTop w:val="0"/>
              <w:marBottom w:val="0"/>
              <w:divBdr>
                <w:top w:val="none" w:sz="0" w:space="0" w:color="auto"/>
                <w:left w:val="none" w:sz="0" w:space="0" w:color="auto"/>
                <w:bottom w:val="none" w:sz="0" w:space="0" w:color="auto"/>
                <w:right w:val="none" w:sz="0" w:space="0" w:color="auto"/>
              </w:divBdr>
              <w:divsChild>
                <w:div w:id="823200927">
                  <w:marLeft w:val="0"/>
                  <w:marRight w:val="0"/>
                  <w:marTop w:val="0"/>
                  <w:marBottom w:val="0"/>
                  <w:divBdr>
                    <w:top w:val="none" w:sz="0" w:space="0" w:color="auto"/>
                    <w:left w:val="none" w:sz="0" w:space="0" w:color="auto"/>
                    <w:bottom w:val="none" w:sz="0" w:space="0" w:color="auto"/>
                    <w:right w:val="none" w:sz="0" w:space="0" w:color="auto"/>
                  </w:divBdr>
                  <w:divsChild>
                    <w:div w:id="823200942">
                      <w:marLeft w:val="0"/>
                      <w:marRight w:val="0"/>
                      <w:marTop w:val="0"/>
                      <w:marBottom w:val="0"/>
                      <w:divBdr>
                        <w:top w:val="none" w:sz="0" w:space="0" w:color="auto"/>
                        <w:left w:val="none" w:sz="0" w:space="0" w:color="auto"/>
                        <w:bottom w:val="none" w:sz="0" w:space="0" w:color="auto"/>
                        <w:right w:val="none" w:sz="0" w:space="0" w:color="auto"/>
                      </w:divBdr>
                      <w:divsChild>
                        <w:div w:id="823200915">
                          <w:marLeft w:val="0"/>
                          <w:marRight w:val="0"/>
                          <w:marTop w:val="0"/>
                          <w:marBottom w:val="0"/>
                          <w:divBdr>
                            <w:top w:val="none" w:sz="0" w:space="0" w:color="auto"/>
                            <w:left w:val="none" w:sz="0" w:space="0" w:color="auto"/>
                            <w:bottom w:val="none" w:sz="0" w:space="0" w:color="auto"/>
                            <w:right w:val="none" w:sz="0" w:space="0" w:color="auto"/>
                          </w:divBdr>
                          <w:divsChild>
                            <w:div w:id="8232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0945">
      <w:marLeft w:val="0"/>
      <w:marRight w:val="0"/>
      <w:marTop w:val="0"/>
      <w:marBottom w:val="0"/>
      <w:divBdr>
        <w:top w:val="none" w:sz="0" w:space="0" w:color="auto"/>
        <w:left w:val="none" w:sz="0" w:space="0" w:color="auto"/>
        <w:bottom w:val="none" w:sz="0" w:space="0" w:color="auto"/>
        <w:right w:val="none" w:sz="0" w:space="0" w:color="auto"/>
      </w:divBdr>
      <w:divsChild>
        <w:div w:id="823200928">
          <w:marLeft w:val="0"/>
          <w:marRight w:val="0"/>
          <w:marTop w:val="0"/>
          <w:marBottom w:val="0"/>
          <w:divBdr>
            <w:top w:val="none" w:sz="0" w:space="0" w:color="auto"/>
            <w:left w:val="none" w:sz="0" w:space="0" w:color="auto"/>
            <w:bottom w:val="none" w:sz="0" w:space="0" w:color="auto"/>
            <w:right w:val="none" w:sz="0" w:space="0" w:color="auto"/>
          </w:divBdr>
          <w:divsChild>
            <w:div w:id="823200931">
              <w:marLeft w:val="0"/>
              <w:marRight w:val="0"/>
              <w:marTop w:val="0"/>
              <w:marBottom w:val="0"/>
              <w:divBdr>
                <w:top w:val="none" w:sz="0" w:space="0" w:color="auto"/>
                <w:left w:val="none" w:sz="0" w:space="0" w:color="auto"/>
                <w:bottom w:val="none" w:sz="0" w:space="0" w:color="auto"/>
                <w:right w:val="none" w:sz="0" w:space="0" w:color="auto"/>
              </w:divBdr>
              <w:divsChild>
                <w:div w:id="823200924">
                  <w:marLeft w:val="0"/>
                  <w:marRight w:val="0"/>
                  <w:marTop w:val="0"/>
                  <w:marBottom w:val="0"/>
                  <w:divBdr>
                    <w:top w:val="none" w:sz="0" w:space="0" w:color="auto"/>
                    <w:left w:val="none" w:sz="0" w:space="0" w:color="auto"/>
                    <w:bottom w:val="none" w:sz="0" w:space="0" w:color="auto"/>
                    <w:right w:val="none" w:sz="0" w:space="0" w:color="auto"/>
                  </w:divBdr>
                  <w:divsChild>
                    <w:div w:id="823200930">
                      <w:marLeft w:val="0"/>
                      <w:marRight w:val="0"/>
                      <w:marTop w:val="0"/>
                      <w:marBottom w:val="0"/>
                      <w:divBdr>
                        <w:top w:val="none" w:sz="0" w:space="0" w:color="auto"/>
                        <w:left w:val="none" w:sz="0" w:space="0" w:color="auto"/>
                        <w:bottom w:val="none" w:sz="0" w:space="0" w:color="auto"/>
                        <w:right w:val="none" w:sz="0" w:space="0" w:color="auto"/>
                      </w:divBdr>
                      <w:divsChild>
                        <w:div w:id="823200923">
                          <w:marLeft w:val="0"/>
                          <w:marRight w:val="0"/>
                          <w:marTop w:val="0"/>
                          <w:marBottom w:val="0"/>
                          <w:divBdr>
                            <w:top w:val="none" w:sz="0" w:space="0" w:color="auto"/>
                            <w:left w:val="none" w:sz="0" w:space="0" w:color="auto"/>
                            <w:bottom w:val="none" w:sz="0" w:space="0" w:color="auto"/>
                            <w:right w:val="none" w:sz="0" w:space="0" w:color="auto"/>
                          </w:divBdr>
                          <w:divsChild>
                            <w:div w:id="823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ddereducation.co.uk/baseline" TargetMode="External"/><Relationship Id="rId3" Type="http://schemas.openxmlformats.org/officeDocument/2006/relationships/settings" Target="settings.xml"/><Relationship Id="rId7" Type="http://schemas.openxmlformats.org/officeDocument/2006/relationships/hyperlink" Target="http://www.gl-assessment.co.uk/bas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excellence.com" TargetMode="External"/><Relationship Id="rId11" Type="http://schemas.openxmlformats.org/officeDocument/2006/relationships/fontTable" Target="fontTable.xml"/><Relationship Id="rId5" Type="http://schemas.openxmlformats.org/officeDocument/2006/relationships/hyperlink" Target="http://www.cem.org" TargetMode="External"/><Relationship Id="rId10" Type="http://schemas.openxmlformats.org/officeDocument/2006/relationships/hyperlink" Target="https://www.gov.uk/progress-check-at-age-2-and-eyfs-profile" TargetMode="External"/><Relationship Id="rId4" Type="http://schemas.openxmlformats.org/officeDocument/2006/relationships/webSettings" Target="webSettings.xml"/><Relationship Id="rId9" Type="http://schemas.openxmlformats.org/officeDocument/2006/relationships/hyperlink" Target="https://www.receptionbase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506</Words>
  <Characters>2886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Profile / new reception baseline assessment</dc:title>
  <dc:subject/>
  <dc:creator>dulcie.leach</dc:creator>
  <cp:keywords/>
  <dc:description/>
  <cp:lastModifiedBy>ANN.GALLOWAY</cp:lastModifiedBy>
  <cp:revision>3</cp:revision>
  <dcterms:created xsi:type="dcterms:W3CDTF">2015-02-26T11:14:00Z</dcterms:created>
  <dcterms:modified xsi:type="dcterms:W3CDTF">2015-02-26T11:15:00Z</dcterms:modified>
</cp:coreProperties>
</file>