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D3" w:rsidRDefault="006715D3"/>
    <w:p w:rsidR="00A379E2" w:rsidRPr="00A379E2" w:rsidRDefault="00A379E2" w:rsidP="00A379E2">
      <w:pPr>
        <w:jc w:val="center"/>
        <w:rPr>
          <w:b/>
          <w:sz w:val="28"/>
          <w:szCs w:val="28"/>
          <w:u w:val="single"/>
        </w:rPr>
      </w:pPr>
    </w:p>
    <w:p w:rsidR="00A379E2" w:rsidRPr="00A379E2" w:rsidRDefault="00A379E2" w:rsidP="00A379E2">
      <w:pPr>
        <w:jc w:val="center"/>
        <w:rPr>
          <w:rFonts w:ascii="Arial" w:hAnsi="Arial" w:cs="Arial"/>
          <w:b/>
          <w:sz w:val="28"/>
          <w:szCs w:val="28"/>
          <w:u w:val="single"/>
        </w:rPr>
      </w:pPr>
      <w:r w:rsidRPr="00A379E2">
        <w:rPr>
          <w:rFonts w:ascii="Arial" w:hAnsi="Arial" w:cs="Arial"/>
          <w:b/>
          <w:sz w:val="28"/>
          <w:szCs w:val="28"/>
          <w:u w:val="single"/>
        </w:rPr>
        <w:t>H</w:t>
      </w:r>
      <w:r w:rsidRPr="00A379E2">
        <w:rPr>
          <w:rFonts w:ascii="Arial" w:hAnsi="Arial" w:cs="Arial"/>
          <w:b/>
          <w:sz w:val="28"/>
          <w:szCs w:val="28"/>
          <w:u w:val="single"/>
        </w:rPr>
        <w:t>ow will HMRC changes affect my pay?</w:t>
      </w:r>
    </w:p>
    <w:p w:rsidR="00A379E2" w:rsidRPr="00A379E2" w:rsidRDefault="00A379E2" w:rsidP="00A379E2">
      <w:pPr>
        <w:spacing w:after="0" w:line="240" w:lineRule="auto"/>
        <w:rPr>
          <w:rFonts w:ascii="Arial" w:eastAsia="Times New Roman" w:hAnsi="Arial" w:cs="Arial"/>
          <w:b/>
          <w:color w:val="333333"/>
          <w:sz w:val="24"/>
          <w:szCs w:val="24"/>
          <w:u w:val="single"/>
          <w:lang w:eastAsia="en-GB"/>
        </w:rPr>
      </w:pPr>
      <w:r w:rsidRPr="00A379E2">
        <w:rPr>
          <w:rFonts w:ascii="Arial" w:eastAsia="Times New Roman" w:hAnsi="Arial" w:cs="Arial"/>
          <w:b/>
          <w:color w:val="333333"/>
          <w:sz w:val="24"/>
          <w:szCs w:val="24"/>
          <w:u w:val="single"/>
          <w:lang w:eastAsia="en-GB"/>
        </w:rPr>
        <w:t xml:space="preserve">HMRC changes to tax and National Insurance </w:t>
      </w:r>
    </w:p>
    <w:p w:rsidR="00A379E2" w:rsidRDefault="00A379E2" w:rsidP="00A379E2">
      <w:pPr>
        <w:spacing w:after="0" w:line="240" w:lineRule="auto"/>
        <w:rPr>
          <w:rFonts w:ascii="Arial" w:eastAsia="Times New Roman" w:hAnsi="Arial" w:cs="Arial"/>
          <w:b/>
          <w:color w:val="333333"/>
          <w:sz w:val="24"/>
          <w:szCs w:val="24"/>
          <w:u w:val="single"/>
          <w:lang w:eastAsia="en-GB"/>
        </w:rPr>
      </w:pPr>
    </w:p>
    <w:p w:rsidR="00A379E2" w:rsidRPr="00A379E2" w:rsidRDefault="00A379E2" w:rsidP="00A379E2">
      <w:pPr>
        <w:spacing w:after="0" w:line="240" w:lineRule="auto"/>
        <w:jc w:val="right"/>
        <w:rPr>
          <w:rFonts w:ascii="Arial" w:eastAsia="Times New Roman" w:hAnsi="Arial" w:cs="Arial"/>
          <w:b/>
          <w:vanish/>
          <w:color w:val="333333"/>
          <w:sz w:val="28"/>
          <w:szCs w:val="28"/>
          <w:u w:val="single"/>
          <w:lang w:eastAsia="en-GB"/>
        </w:rPr>
      </w:pPr>
      <w:r w:rsidRPr="00A379E2">
        <w:rPr>
          <w:rFonts w:ascii="Arial" w:eastAsia="Times New Roman" w:hAnsi="Arial" w:cs="Arial"/>
          <w:b/>
          <w:vanish/>
          <w:color w:val="333333"/>
          <w:sz w:val="28"/>
          <w:szCs w:val="28"/>
          <w:u w:val="single"/>
          <w:lang w:eastAsia="en-GB"/>
        </w:rPr>
        <w:t>Page Content</w:t>
      </w:r>
    </w:p>
    <w:p w:rsidR="00A379E2" w:rsidRPr="00A379E2" w:rsidRDefault="00A379E2" w:rsidP="00A379E2">
      <w:pPr>
        <w:spacing w:before="300" w:after="150" w:line="240" w:lineRule="auto"/>
        <w:jc w:val="center"/>
        <w:outlineLvl w:val="1"/>
        <w:rPr>
          <w:rFonts w:ascii="Arial" w:eastAsia="Times New Roman" w:hAnsi="Arial" w:cs="Arial"/>
          <w:b/>
          <w:color w:val="262626"/>
          <w:sz w:val="28"/>
          <w:szCs w:val="28"/>
          <w:u w:val="single"/>
          <w:lang w:eastAsia="en-GB"/>
        </w:rPr>
      </w:pPr>
      <w:r w:rsidRPr="00A379E2">
        <w:rPr>
          <w:rFonts w:ascii="Arial" w:eastAsia="Times New Roman" w:hAnsi="Arial" w:cs="Arial"/>
          <w:b/>
          <w:color w:val="262626"/>
          <w:sz w:val="28"/>
          <w:szCs w:val="28"/>
          <w:u w:val="single"/>
          <w:lang w:eastAsia="en-GB"/>
        </w:rPr>
        <w:t>Tax</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In April 2018 the standard tax code for an employee will increase from 1100L to 1185L. This means that each year you can earn £11,850 gross per year before you start to pay tax (an extra £350 per year / £29.17 per month / £6.71 per week).</w:t>
      </w:r>
    </w:p>
    <w:p w:rsidR="00A379E2" w:rsidRDefault="00A379E2" w:rsidP="00A379E2">
      <w:pPr>
        <w:spacing w:before="300" w:after="150" w:line="240" w:lineRule="auto"/>
        <w:outlineLvl w:val="2"/>
        <w:rPr>
          <w:rFonts w:ascii="Arial" w:eastAsia="Times New Roman" w:hAnsi="Arial" w:cs="Arial"/>
          <w:b/>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code is BR - what does that mean?</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This means that you are being taxed at 20% on all of your earnings. If you are a new employee to Bradford Council and you have not supplied a P45, you will need to contact HMRC on 0300 200 3300.</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Typical reasons for being on a basic rate (BR) tax code are:</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Not completing a P45 or P46 - tax code will be changed to 0T.</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Signing statement 'C' on form P46.</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Providing a form P45 with a BR tax code.</w:t>
      </w:r>
    </w:p>
    <w:p w:rsidR="00A379E2" w:rsidRPr="00A379E2" w:rsidRDefault="00A379E2" w:rsidP="00A379E2">
      <w:pPr>
        <w:numPr>
          <w:ilvl w:val="0"/>
          <w:numId w:val="1"/>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Coding notification of BR received by Bradford Council from HMRC on form P6 or P9.</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circumstances have changed. What should I do?</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Contact the tax office directly and advise them about your change in circumstances. Please do not download a P46 and send it to us directly, because we can only change your tax code when the tax office </w:t>
      </w:r>
      <w:proofErr w:type="spellStart"/>
      <w:r w:rsidRPr="00A379E2">
        <w:rPr>
          <w:rFonts w:ascii="Arial" w:eastAsia="Times New Roman" w:hAnsi="Arial" w:cs="Arial"/>
          <w:color w:val="333333"/>
          <w:sz w:val="24"/>
          <w:szCs w:val="24"/>
          <w:lang w:eastAsia="en-GB"/>
        </w:rPr>
        <w:t>advis</w:t>
      </w:r>
      <w:proofErr w:type="spellEnd"/>
      <w:r w:rsidRPr="00A379E2">
        <w:rPr>
          <w:rFonts w:ascii="Arial" w:eastAsia="Times New Roman" w:hAnsi="Arial" w:cs="Arial"/>
          <w:color w:val="333333"/>
          <w:sz w:val="24"/>
          <w:szCs w:val="24"/>
          <w:lang w:eastAsia="en-GB"/>
        </w:rPr>
        <w:t>​e us to.</w:t>
      </w:r>
    </w:p>
    <w:p w:rsidR="00A379E2" w:rsidRDefault="00A379E2">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br w:type="page"/>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Why have I had more tax deducted this week/month than last week/month?</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There could be a number of reasons, including:</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Has your gross pay increased?</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Has your tax code changed (note: it is important to advise HMRC when you move so that they can advise you in writing prior to any changes taking effect)?</w:t>
      </w:r>
    </w:p>
    <w:p w:rsidR="00A379E2" w:rsidRPr="00A379E2" w:rsidRDefault="00A379E2" w:rsidP="00A379E2">
      <w:pPr>
        <w:numPr>
          <w:ilvl w:val="0"/>
          <w:numId w:val="2"/>
        </w:numPr>
        <w:spacing w:before="100" w:beforeAutospacing="1" w:after="100" w:afterAutospacing="1" w:line="240" w:lineRule="auto"/>
        <w:ind w:left="4560"/>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Have you returned from a period of unpaid leave?</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My tax code is different to my colleague, why?</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Tax codes are unique to individual circumstances, </w:t>
      </w:r>
      <w:proofErr w:type="spellStart"/>
      <w:r w:rsidRPr="00A379E2">
        <w:rPr>
          <w:rFonts w:ascii="Arial" w:eastAsia="Times New Roman" w:hAnsi="Arial" w:cs="Arial"/>
          <w:color w:val="333333"/>
          <w:sz w:val="24"/>
          <w:szCs w:val="24"/>
          <w:lang w:eastAsia="en-GB"/>
        </w:rPr>
        <w:t>ie</w:t>
      </w:r>
      <w:proofErr w:type="spellEnd"/>
      <w:r w:rsidRPr="00A379E2">
        <w:rPr>
          <w:rFonts w:ascii="Arial" w:eastAsia="Times New Roman" w:hAnsi="Arial" w:cs="Arial"/>
          <w:color w:val="333333"/>
          <w:sz w:val="24"/>
          <w:szCs w:val="24"/>
          <w:lang w:eastAsia="en-GB"/>
        </w:rPr>
        <w:t>, you may have a second job with another company, be receiving a pension or have under/overpaid tax in a previous year. All these examples would effect your tax code.</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lang w:eastAsia="en-GB"/>
        </w:rPr>
      </w:pPr>
      <w:r w:rsidRPr="00A379E2">
        <w:rPr>
          <w:rFonts w:ascii="Arial" w:eastAsia="Times New Roman" w:hAnsi="Arial" w:cs="Arial"/>
          <w:b/>
          <w:color w:val="262626"/>
          <w:sz w:val="24"/>
          <w:szCs w:val="24"/>
          <w:lang w:eastAsia="en-GB"/>
        </w:rPr>
        <w:t>I believe I have overpaid tax. How can I claim it back?</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Send your original P60 end of tax year summary to HMRC (they will not accept a copy), or if you are leaving and not continuing your employment, request a P45 and send it to HMRC. They will then assess your claim.</w:t>
      </w: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Default="00A379E2">
      <w:pPr>
        <w:rPr>
          <w:rFonts w:ascii="Arial" w:eastAsia="Times New Roman" w:hAnsi="Arial" w:cs="Arial"/>
          <w:b/>
          <w:color w:val="262626"/>
          <w:sz w:val="28"/>
          <w:szCs w:val="28"/>
          <w:u w:val="single"/>
          <w:lang w:eastAsia="en-GB"/>
        </w:rPr>
      </w:pPr>
      <w:r>
        <w:rPr>
          <w:rFonts w:ascii="Arial" w:eastAsia="Times New Roman" w:hAnsi="Arial" w:cs="Arial"/>
          <w:b/>
          <w:color w:val="262626"/>
          <w:sz w:val="28"/>
          <w:szCs w:val="28"/>
          <w:u w:val="single"/>
          <w:lang w:eastAsia="en-GB"/>
        </w:rPr>
        <w:br w:type="page"/>
      </w:r>
    </w:p>
    <w:p w:rsidR="00A379E2" w:rsidRDefault="00A379E2" w:rsidP="00A379E2">
      <w:pPr>
        <w:spacing w:before="300" w:after="150" w:line="240" w:lineRule="auto"/>
        <w:jc w:val="center"/>
        <w:outlineLvl w:val="1"/>
        <w:rPr>
          <w:rFonts w:ascii="Arial" w:eastAsia="Times New Roman" w:hAnsi="Arial" w:cs="Arial"/>
          <w:b/>
          <w:color w:val="262626"/>
          <w:sz w:val="28"/>
          <w:szCs w:val="28"/>
          <w:u w:val="single"/>
          <w:lang w:eastAsia="en-GB"/>
        </w:rPr>
      </w:pPr>
    </w:p>
    <w:p w:rsidR="00A379E2" w:rsidRPr="00A379E2" w:rsidRDefault="00A379E2" w:rsidP="00A379E2">
      <w:pPr>
        <w:spacing w:before="300" w:after="150" w:line="240" w:lineRule="auto"/>
        <w:jc w:val="center"/>
        <w:outlineLvl w:val="1"/>
        <w:rPr>
          <w:rFonts w:ascii="Arial" w:eastAsia="Times New Roman" w:hAnsi="Arial" w:cs="Arial"/>
          <w:b/>
          <w:color w:val="262626"/>
          <w:sz w:val="28"/>
          <w:szCs w:val="28"/>
          <w:u w:val="single"/>
          <w:lang w:eastAsia="en-GB"/>
        </w:rPr>
      </w:pPr>
      <w:r w:rsidRPr="00A379E2">
        <w:rPr>
          <w:rFonts w:ascii="Arial" w:eastAsia="Times New Roman" w:hAnsi="Arial" w:cs="Arial"/>
          <w:b/>
          <w:color w:val="262626"/>
          <w:sz w:val="28"/>
          <w:szCs w:val="28"/>
          <w:u w:val="single"/>
          <w:lang w:eastAsia="en-GB"/>
        </w:rPr>
        <w:t>National Insurance</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From April 2018 you will pay National Insurance contributions on earnings over £8,424 per year. Most employees will be on NI Category A with a deduction of 12% on earnings above the lower earnings threshold.</w:t>
      </w:r>
    </w:p>
    <w:p w:rsidR="00A379E2" w:rsidRDefault="00A379E2" w:rsidP="00A379E2">
      <w:pPr>
        <w:spacing w:before="300" w:after="150" w:line="240" w:lineRule="auto"/>
        <w:outlineLvl w:val="2"/>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2"/>
        <w:rPr>
          <w:rFonts w:ascii="Arial" w:eastAsia="Times New Roman" w:hAnsi="Arial" w:cs="Arial"/>
          <w:b/>
          <w:color w:val="262626"/>
          <w:sz w:val="24"/>
          <w:szCs w:val="24"/>
          <w:u w:val="single"/>
          <w:lang w:eastAsia="en-GB"/>
        </w:rPr>
      </w:pPr>
      <w:r w:rsidRPr="00A379E2">
        <w:rPr>
          <w:rFonts w:ascii="Arial" w:eastAsia="Times New Roman" w:hAnsi="Arial" w:cs="Arial"/>
          <w:b/>
          <w:color w:val="262626"/>
          <w:sz w:val="24"/>
          <w:szCs w:val="24"/>
          <w:u w:val="single"/>
          <w:lang w:eastAsia="en-GB"/>
        </w:rPr>
        <w:t>HMRC state that I am entitled to pay reduced rate NI - How do I start paying the reduced rate?</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This is only relevant to married woman and widows who opted into the scheme to pay reduced NI prior to May 1977. Give your 'certificate of election' - form CA4139, CF383 or CF380A to your employer if you want to claim your entitlement to pay the reduced rate. If you opted in but don't have your certificate, you can apply for a new one by sending form CF9 (if you're married) or form CF9A (if you're a widow) to HM Revenue and Customs (HMRC). </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There are no changes to the reduced rate deduction of 5.85%, however, you can now earn £8,424 per year before paying NI contributions</w:t>
      </w:r>
    </w:p>
    <w:p w:rsidR="00A379E2" w:rsidRDefault="00A379E2" w:rsidP="00A379E2">
      <w:pPr>
        <w:spacing w:before="300" w:after="150" w:line="240" w:lineRule="auto"/>
        <w:outlineLvl w:val="1"/>
        <w:rPr>
          <w:rFonts w:ascii="Arial" w:eastAsia="Times New Roman" w:hAnsi="Arial" w:cs="Arial"/>
          <w:color w:val="262626"/>
          <w:sz w:val="24"/>
          <w:szCs w:val="24"/>
          <w:lang w:eastAsia="en-GB"/>
        </w:rPr>
      </w:pPr>
    </w:p>
    <w:p w:rsidR="00A379E2" w:rsidRPr="00A379E2" w:rsidRDefault="00A379E2" w:rsidP="00A379E2">
      <w:pPr>
        <w:spacing w:before="300" w:after="150" w:line="240" w:lineRule="auto"/>
        <w:outlineLvl w:val="1"/>
        <w:rPr>
          <w:rFonts w:ascii="Arial" w:eastAsia="Times New Roman" w:hAnsi="Arial" w:cs="Arial"/>
          <w:b/>
          <w:color w:val="262626"/>
          <w:sz w:val="24"/>
          <w:szCs w:val="24"/>
          <w:u w:val="single"/>
          <w:lang w:eastAsia="en-GB"/>
        </w:rPr>
      </w:pPr>
      <w:r w:rsidRPr="00A379E2">
        <w:rPr>
          <w:rFonts w:ascii="Arial" w:eastAsia="Times New Roman" w:hAnsi="Arial" w:cs="Arial"/>
          <w:b/>
          <w:color w:val="262626"/>
          <w:sz w:val="24"/>
          <w:szCs w:val="24"/>
          <w:u w:val="single"/>
          <w:lang w:eastAsia="en-GB"/>
        </w:rPr>
        <w:t>National living wage/Local living wage/National minimum wage</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In 2015 Bradford Council decided to introduce a </w:t>
      </w:r>
      <w:r w:rsidRPr="00A379E2">
        <w:rPr>
          <w:rFonts w:ascii="Arial" w:eastAsia="Times New Roman" w:hAnsi="Arial" w:cs="Arial"/>
          <w:b/>
          <w:bCs/>
          <w:color w:val="333333"/>
          <w:sz w:val="24"/>
          <w:szCs w:val="24"/>
          <w:lang w:eastAsia="en-GB"/>
        </w:rPr>
        <w:t xml:space="preserve">local living wage </w:t>
      </w:r>
      <w:r w:rsidRPr="00A379E2">
        <w:rPr>
          <w:rFonts w:ascii="Arial" w:eastAsia="Times New Roman" w:hAnsi="Arial" w:cs="Arial"/>
          <w:color w:val="333333"/>
          <w:sz w:val="24"/>
          <w:szCs w:val="24"/>
          <w:lang w:eastAsia="en-GB"/>
        </w:rPr>
        <w:t>of £7.85 per hour to all employees (excluding Apprentices and any schools who have not opted into the living wage scheme) from October 2015.</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 xml:space="preserve">From April 2018, the government set </w:t>
      </w:r>
      <w:r w:rsidRPr="00A379E2">
        <w:rPr>
          <w:rFonts w:ascii="Arial" w:eastAsia="Times New Roman" w:hAnsi="Arial" w:cs="Arial"/>
          <w:b/>
          <w:bCs/>
          <w:color w:val="333333"/>
          <w:sz w:val="24"/>
          <w:szCs w:val="24"/>
          <w:lang w:eastAsia="en-GB"/>
        </w:rPr>
        <w:t>national living wage</w:t>
      </w:r>
      <w:r w:rsidRPr="00A379E2">
        <w:rPr>
          <w:rFonts w:ascii="Arial" w:eastAsia="Times New Roman" w:hAnsi="Arial" w:cs="Arial"/>
          <w:color w:val="333333"/>
          <w:sz w:val="24"/>
          <w:szCs w:val="24"/>
          <w:lang w:eastAsia="en-GB"/>
        </w:rPr>
        <w:t xml:space="preserve"> has increased to £7.83 an hour for workers aged 25 and older. </w:t>
      </w:r>
    </w:p>
    <w:p w:rsidR="00A379E2" w:rsidRPr="00A379E2" w:rsidRDefault="00A379E2" w:rsidP="00A379E2">
      <w:pPr>
        <w:spacing w:after="150" w:line="240" w:lineRule="auto"/>
        <w:rPr>
          <w:rFonts w:ascii="Arial" w:eastAsia="Times New Roman" w:hAnsi="Arial" w:cs="Arial"/>
          <w:color w:val="333333"/>
          <w:sz w:val="24"/>
          <w:szCs w:val="24"/>
          <w:lang w:eastAsia="en-GB"/>
        </w:rPr>
      </w:pPr>
      <w:r w:rsidRPr="00A379E2">
        <w:rPr>
          <w:rFonts w:ascii="Arial" w:eastAsia="Times New Roman" w:hAnsi="Arial" w:cs="Arial"/>
          <w:color w:val="333333"/>
          <w:sz w:val="24"/>
          <w:szCs w:val="24"/>
          <w:lang w:eastAsia="en-GB"/>
        </w:rPr>
        <w:t>The national minimum wage will still apply for workers aged 24 and under, rates for different categories are shown in the table below:</w:t>
      </w:r>
    </w:p>
    <w:p w:rsidR="00A379E2" w:rsidRPr="00A379E2" w:rsidRDefault="00A379E2">
      <w:pPr>
        <w:rPr>
          <w:rFonts w:ascii="Arial" w:hAnsi="Arial" w:cs="Arial"/>
          <w:sz w:val="24"/>
          <w:szCs w:val="24"/>
        </w:rPr>
      </w:pPr>
      <w:r w:rsidRPr="00A379E2">
        <w:rPr>
          <w:rFonts w:ascii="Arial" w:hAnsi="Arial" w:cs="Arial"/>
          <w:sz w:val="24"/>
          <w:szCs w:val="24"/>
        </w:rPr>
        <w:br w:type="page"/>
      </w:r>
    </w:p>
    <w:p w:rsidR="00A379E2" w:rsidRPr="00A379E2" w:rsidRDefault="00A379E2">
      <w:pPr>
        <w:rPr>
          <w:rFonts w:ascii="Arial" w:hAnsi="Arial" w:cs="Arial"/>
          <w:sz w:val="24"/>
          <w:szCs w:val="24"/>
        </w:rPr>
      </w:pPr>
    </w:p>
    <w:p w:rsidR="00A379E2" w:rsidRPr="00A379E2" w:rsidRDefault="00A379E2">
      <w:pPr>
        <w:rPr>
          <w:rFonts w:ascii="Arial" w:hAnsi="Arial" w:cs="Arial"/>
          <w:sz w:val="24"/>
          <w:szCs w:val="24"/>
        </w:rPr>
      </w:pPr>
    </w:p>
    <w:p w:rsidR="00A379E2" w:rsidRPr="00A379E2" w:rsidRDefault="00A379E2">
      <w:pPr>
        <w:rPr>
          <w:rFonts w:ascii="Arial" w:hAnsi="Arial" w:cs="Arial"/>
          <w:b/>
          <w:sz w:val="24"/>
          <w:szCs w:val="24"/>
          <w:u w:val="single"/>
        </w:rPr>
      </w:pPr>
      <w:r w:rsidRPr="00A379E2">
        <w:rPr>
          <w:rFonts w:ascii="Arial" w:hAnsi="Arial" w:cs="Arial"/>
          <w:b/>
          <w:sz w:val="24"/>
          <w:szCs w:val="24"/>
          <w:u w:val="single"/>
        </w:rPr>
        <w:t>National Minimum Wage</w:t>
      </w:r>
    </w:p>
    <w:tbl>
      <w:tblPr>
        <w:tblStyle w:val="TableGrid"/>
        <w:tblW w:w="9302" w:type="dxa"/>
        <w:tblLook w:val="04A0" w:firstRow="1" w:lastRow="0" w:firstColumn="1" w:lastColumn="0" w:noHBand="0" w:noVBand="1"/>
      </w:tblPr>
      <w:tblGrid>
        <w:gridCol w:w="4651"/>
        <w:gridCol w:w="4651"/>
      </w:tblGrid>
      <w:tr w:rsidR="00A379E2" w:rsidRPr="00A379E2" w:rsidTr="00A379E2">
        <w:trPr>
          <w:trHeight w:val="315"/>
        </w:trPr>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Category of worker</w:t>
            </w:r>
          </w:p>
        </w:tc>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 Hourly rate</w:t>
            </w:r>
          </w:p>
        </w:tc>
      </w:tr>
      <w:tr w:rsidR="00A379E2" w:rsidRPr="00A379E2" w:rsidTr="00A379E2">
        <w:trPr>
          <w:trHeight w:val="343"/>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25 and above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​£7.83</w:t>
            </w:r>
          </w:p>
        </w:tc>
      </w:tr>
      <w:tr w:rsidR="00A379E2" w:rsidRPr="00A379E2" w:rsidTr="00A379E2">
        <w:trPr>
          <w:trHeight w:val="315"/>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21 to 24 inclusive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​£7.38</w:t>
            </w:r>
          </w:p>
        </w:tc>
      </w:tr>
      <w:tr w:rsidR="00A379E2" w:rsidRPr="00A379E2" w:rsidTr="00A379E2">
        <w:trPr>
          <w:trHeight w:val="343"/>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18 to 20 inclusive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​£5.90</w:t>
            </w:r>
          </w:p>
        </w:tc>
      </w:tr>
      <w:tr w:rsidR="00A379E2" w:rsidRPr="00A379E2" w:rsidTr="00A379E2">
        <w:trPr>
          <w:trHeight w:val="686"/>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​Aged under 18 (but above compulsory school leaving age)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​£4.20</w:t>
            </w:r>
          </w:p>
        </w:tc>
      </w:tr>
      <w:tr w:rsidR="00A379E2" w:rsidRPr="00A379E2" w:rsidTr="00A379E2">
        <w:trPr>
          <w:trHeight w:val="315"/>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​Apprentices aged under 19</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​£3.70</w:t>
            </w:r>
          </w:p>
        </w:tc>
      </w:tr>
      <w:tr w:rsidR="00A379E2" w:rsidRPr="00A379E2" w:rsidTr="00A379E2">
        <w:trPr>
          <w:trHeight w:val="686"/>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​Apprentices aged 19 and over, but in the first year of their apprenticeship</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​£3.70</w:t>
            </w:r>
          </w:p>
        </w:tc>
      </w:tr>
    </w:tbl>
    <w:p w:rsidR="00A379E2" w:rsidRPr="00A379E2" w:rsidRDefault="00A379E2">
      <w:pPr>
        <w:rPr>
          <w:rFonts w:ascii="Arial" w:hAnsi="Arial" w:cs="Arial"/>
          <w:b/>
          <w:sz w:val="24"/>
          <w:szCs w:val="24"/>
          <w:u w:val="single"/>
        </w:rPr>
      </w:pPr>
    </w:p>
    <w:p w:rsidR="00A379E2" w:rsidRDefault="00A379E2">
      <w:pPr>
        <w:rPr>
          <w:rFonts w:ascii="Arial" w:hAnsi="Arial" w:cs="Arial"/>
          <w:b/>
          <w:sz w:val="24"/>
          <w:szCs w:val="24"/>
          <w:u w:val="single"/>
        </w:rPr>
      </w:pPr>
    </w:p>
    <w:p w:rsidR="00A379E2" w:rsidRPr="00A379E2" w:rsidRDefault="00A379E2">
      <w:pPr>
        <w:rPr>
          <w:rFonts w:ascii="Arial" w:hAnsi="Arial" w:cs="Arial"/>
          <w:b/>
          <w:sz w:val="24"/>
          <w:szCs w:val="24"/>
          <w:u w:val="single"/>
        </w:rPr>
      </w:pPr>
      <w:r w:rsidRPr="00A379E2">
        <w:rPr>
          <w:rFonts w:ascii="Arial" w:hAnsi="Arial" w:cs="Arial"/>
          <w:b/>
          <w:sz w:val="24"/>
          <w:szCs w:val="24"/>
          <w:u w:val="single"/>
        </w:rPr>
        <w:t>Employee Mileage Allowance Payments</w:t>
      </w:r>
    </w:p>
    <w:p w:rsidR="00A379E2" w:rsidRPr="00A379E2" w:rsidRDefault="00A379E2">
      <w:pPr>
        <w:rPr>
          <w:rFonts w:ascii="Arial" w:hAnsi="Arial" w:cs="Arial"/>
          <w:color w:val="333333"/>
          <w:sz w:val="24"/>
          <w:szCs w:val="24"/>
        </w:rPr>
      </w:pPr>
      <w:r w:rsidRPr="00A379E2">
        <w:rPr>
          <w:rFonts w:ascii="Arial" w:hAnsi="Arial" w:cs="Arial"/>
          <w:color w:val="333333"/>
          <w:sz w:val="24"/>
          <w:szCs w:val="24"/>
        </w:rPr>
        <w:t>Rate per mile payable for using your own vehicle for business journeys.</w:t>
      </w:r>
    </w:p>
    <w:tbl>
      <w:tblPr>
        <w:tblStyle w:val="TableGrid"/>
        <w:tblW w:w="9302" w:type="dxa"/>
        <w:tblLook w:val="04A0" w:firstRow="1" w:lastRow="0" w:firstColumn="1" w:lastColumn="0" w:noHBand="0" w:noVBand="1"/>
      </w:tblPr>
      <w:tblGrid>
        <w:gridCol w:w="4651"/>
        <w:gridCol w:w="4651"/>
      </w:tblGrid>
      <w:tr w:rsidR="00A379E2" w:rsidRPr="00A379E2" w:rsidTr="00A379E2">
        <w:trPr>
          <w:trHeight w:val="281"/>
        </w:trPr>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​Type of vehicle</w:t>
            </w:r>
          </w:p>
        </w:tc>
        <w:tc>
          <w:tcPr>
            <w:tcW w:w="4651" w:type="dxa"/>
            <w:vAlign w:val="center"/>
          </w:tcPr>
          <w:p w:rsidR="00A379E2" w:rsidRPr="00A379E2" w:rsidRDefault="00A379E2">
            <w:pPr>
              <w:rPr>
                <w:rFonts w:ascii="Arial" w:hAnsi="Arial" w:cs="Arial"/>
                <w:b/>
                <w:bCs/>
                <w:color w:val="333333"/>
                <w:sz w:val="24"/>
                <w:szCs w:val="24"/>
              </w:rPr>
            </w:pPr>
            <w:r w:rsidRPr="00A379E2">
              <w:rPr>
                <w:rFonts w:ascii="Arial" w:hAnsi="Arial" w:cs="Arial"/>
                <w:b/>
                <w:bCs/>
                <w:color w:val="333333"/>
                <w:sz w:val="24"/>
                <w:szCs w:val="24"/>
              </w:rPr>
              <w:t>​Rate per business mile 2018 to 2019</w:t>
            </w:r>
          </w:p>
        </w:tc>
      </w:tr>
      <w:tr w:rsidR="00A379E2" w:rsidRPr="00A379E2" w:rsidTr="00A379E2">
        <w:trPr>
          <w:trHeight w:val="2038"/>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 xml:space="preserve">​Car </w:t>
            </w:r>
          </w:p>
        </w:tc>
        <w:tc>
          <w:tcPr>
            <w:tcW w:w="4651" w:type="dxa"/>
            <w:vAlign w:val="center"/>
          </w:tcPr>
          <w:p w:rsidR="00A379E2" w:rsidRPr="00A379E2" w:rsidRDefault="00A379E2">
            <w:pPr>
              <w:pStyle w:val="NormalWeb"/>
              <w:rPr>
                <w:rFonts w:ascii="Arial" w:hAnsi="Arial" w:cs="Arial"/>
                <w:color w:val="333333"/>
              </w:rPr>
            </w:pPr>
            <w:r w:rsidRPr="00A379E2">
              <w:rPr>
                <w:rFonts w:ascii="Arial" w:hAnsi="Arial" w:cs="Arial"/>
                <w:color w:val="333333"/>
              </w:rPr>
              <w:t>​Casual Car User: 45 pence per mile up to 10,000 business miles in the tax year then 25 pence per mile thereafter.</w:t>
            </w:r>
          </w:p>
          <w:p w:rsidR="00A379E2" w:rsidRPr="00A379E2" w:rsidRDefault="00A379E2">
            <w:pPr>
              <w:pStyle w:val="NormalWeb"/>
              <w:rPr>
                <w:rFonts w:ascii="Arial" w:hAnsi="Arial" w:cs="Arial"/>
                <w:color w:val="333333"/>
              </w:rPr>
            </w:pPr>
            <w:r w:rsidRPr="00A379E2">
              <w:rPr>
                <w:rFonts w:ascii="Arial" w:hAnsi="Arial" w:cs="Arial"/>
                <w:color w:val="333333"/>
              </w:rPr>
              <w:t>​Essential Car User: 35 pence per mile up to 8,500 business miles in the tax year then 13.7 pence per mile thereafter</w:t>
            </w:r>
          </w:p>
        </w:tc>
      </w:tr>
      <w:tr w:rsidR="00A379E2" w:rsidRPr="00A379E2" w:rsidTr="00A379E2">
        <w:trPr>
          <w:trHeight w:val="890"/>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Motorcycle</w:t>
            </w:r>
          </w:p>
        </w:tc>
        <w:tc>
          <w:tcPr>
            <w:tcW w:w="4651" w:type="dxa"/>
            <w:vAlign w:val="center"/>
          </w:tcPr>
          <w:p w:rsidR="00A379E2" w:rsidRPr="00A379E2" w:rsidRDefault="00A379E2">
            <w:pPr>
              <w:pStyle w:val="NormalWeb"/>
              <w:rPr>
                <w:rFonts w:ascii="Arial" w:hAnsi="Arial" w:cs="Arial"/>
                <w:color w:val="333333"/>
              </w:rPr>
            </w:pPr>
            <w:r w:rsidRPr="00A379E2">
              <w:rPr>
                <w:rFonts w:ascii="Arial" w:hAnsi="Arial" w:cs="Arial"/>
                <w:color w:val="333333"/>
              </w:rPr>
              <w:t>​​Up to 124cc engine: ​13.4 pence per mile</w:t>
            </w:r>
          </w:p>
          <w:p w:rsidR="00A379E2" w:rsidRPr="00A379E2" w:rsidRDefault="00A379E2">
            <w:pPr>
              <w:pStyle w:val="NormalWeb"/>
              <w:rPr>
                <w:rFonts w:ascii="Arial" w:hAnsi="Arial" w:cs="Arial"/>
                <w:color w:val="333333"/>
              </w:rPr>
            </w:pPr>
            <w:r w:rsidRPr="00A379E2">
              <w:rPr>
                <w:rFonts w:ascii="Arial" w:hAnsi="Arial" w:cs="Arial"/>
                <w:color w:val="333333"/>
              </w:rPr>
              <w:t>125cc engine and above: 15.9 pence per mile</w:t>
            </w:r>
          </w:p>
        </w:tc>
      </w:tr>
      <w:tr w:rsidR="00A379E2" w:rsidRPr="00A379E2" w:rsidTr="00A379E2">
        <w:trPr>
          <w:trHeight w:val="281"/>
        </w:trPr>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Bicycle</w:t>
            </w:r>
          </w:p>
        </w:tc>
        <w:tc>
          <w:tcPr>
            <w:tcW w:w="4651" w:type="dxa"/>
            <w:vAlign w:val="center"/>
          </w:tcPr>
          <w:p w:rsidR="00A379E2" w:rsidRPr="00A379E2" w:rsidRDefault="00A379E2">
            <w:pPr>
              <w:rPr>
                <w:rFonts w:ascii="Arial" w:hAnsi="Arial" w:cs="Arial"/>
                <w:color w:val="333333"/>
                <w:sz w:val="24"/>
                <w:szCs w:val="24"/>
              </w:rPr>
            </w:pPr>
            <w:r w:rsidRPr="00A379E2">
              <w:rPr>
                <w:rFonts w:ascii="Arial" w:hAnsi="Arial" w:cs="Arial"/>
                <w:color w:val="333333"/>
                <w:sz w:val="24"/>
                <w:szCs w:val="24"/>
              </w:rPr>
              <w:t>14 pence per mile</w:t>
            </w:r>
          </w:p>
        </w:tc>
      </w:tr>
    </w:tbl>
    <w:p w:rsidR="00A379E2" w:rsidRPr="00A379E2" w:rsidRDefault="00A379E2">
      <w:pPr>
        <w:rPr>
          <w:sz w:val="24"/>
          <w:szCs w:val="24"/>
        </w:rPr>
      </w:pPr>
      <w:bookmarkStart w:id="0" w:name="_GoBack"/>
      <w:bookmarkEnd w:id="0"/>
    </w:p>
    <w:sectPr w:rsidR="00A379E2" w:rsidRPr="00A37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B89"/>
    <w:multiLevelType w:val="multilevel"/>
    <w:tmpl w:val="8DA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33C3C"/>
    <w:multiLevelType w:val="multilevel"/>
    <w:tmpl w:val="052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E2"/>
    <w:rsid w:val="006715D3"/>
    <w:rsid w:val="00A3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79E2"/>
    <w:pPr>
      <w:spacing w:before="300" w:after="150" w:line="240" w:lineRule="auto"/>
      <w:outlineLvl w:val="1"/>
    </w:pPr>
    <w:rPr>
      <w:rFonts w:ascii="inherit" w:eastAsia="Times New Roman" w:hAnsi="inherit" w:cs="Segoe UI Semilight"/>
      <w:color w:val="262626"/>
      <w:sz w:val="39"/>
      <w:szCs w:val="39"/>
      <w:lang w:eastAsia="en-GB"/>
    </w:rPr>
  </w:style>
  <w:style w:type="paragraph" w:styleId="Heading3">
    <w:name w:val="heading 3"/>
    <w:basedOn w:val="Normal"/>
    <w:link w:val="Heading3Char"/>
    <w:uiPriority w:val="9"/>
    <w:qFormat/>
    <w:rsid w:val="00A379E2"/>
    <w:pPr>
      <w:spacing w:before="300" w:after="150" w:line="240" w:lineRule="auto"/>
      <w:outlineLvl w:val="2"/>
    </w:pPr>
    <w:rPr>
      <w:rFonts w:ascii="inherit" w:eastAsia="Times New Roman" w:hAnsi="inherit" w:cs="Segoe UI Semilight"/>
      <w:color w:val="26262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9E2"/>
    <w:rPr>
      <w:rFonts w:ascii="inherit" w:eastAsia="Times New Roman" w:hAnsi="inherit" w:cs="Segoe UI Semilight"/>
      <w:color w:val="262626"/>
      <w:sz w:val="39"/>
      <w:szCs w:val="39"/>
      <w:lang w:eastAsia="en-GB"/>
    </w:rPr>
  </w:style>
  <w:style w:type="character" w:customStyle="1" w:styleId="Heading3Char">
    <w:name w:val="Heading 3 Char"/>
    <w:basedOn w:val="DefaultParagraphFont"/>
    <w:link w:val="Heading3"/>
    <w:uiPriority w:val="9"/>
    <w:rsid w:val="00A379E2"/>
    <w:rPr>
      <w:rFonts w:ascii="inherit" w:eastAsia="Times New Roman" w:hAnsi="inherit" w:cs="Segoe UI Semilight"/>
      <w:color w:val="262626"/>
      <w:sz w:val="36"/>
      <w:szCs w:val="36"/>
      <w:lang w:eastAsia="en-GB"/>
    </w:rPr>
  </w:style>
  <w:style w:type="character" w:styleId="Strong">
    <w:name w:val="Strong"/>
    <w:basedOn w:val="DefaultParagraphFont"/>
    <w:uiPriority w:val="22"/>
    <w:qFormat/>
    <w:rsid w:val="00A379E2"/>
    <w:rPr>
      <w:b/>
      <w:bCs/>
    </w:rPr>
  </w:style>
  <w:style w:type="paragraph" w:styleId="NormalWeb">
    <w:name w:val="Normal (Web)"/>
    <w:basedOn w:val="Normal"/>
    <w:uiPriority w:val="99"/>
    <w:unhideWhenUsed/>
    <w:rsid w:val="00A379E2"/>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37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362">
      <w:bodyDiv w:val="1"/>
      <w:marLeft w:val="0"/>
      <w:marRight w:val="0"/>
      <w:marTop w:val="0"/>
      <w:marBottom w:val="0"/>
      <w:divBdr>
        <w:top w:val="none" w:sz="0" w:space="0" w:color="auto"/>
        <w:left w:val="none" w:sz="0" w:space="0" w:color="auto"/>
        <w:bottom w:val="none" w:sz="0" w:space="0" w:color="auto"/>
        <w:right w:val="none" w:sz="0" w:space="0" w:color="auto"/>
      </w:divBdr>
      <w:divsChild>
        <w:div w:id="742072062">
          <w:marLeft w:val="0"/>
          <w:marRight w:val="0"/>
          <w:marTop w:val="0"/>
          <w:marBottom w:val="0"/>
          <w:divBdr>
            <w:top w:val="none" w:sz="0" w:space="0" w:color="auto"/>
            <w:left w:val="none" w:sz="0" w:space="0" w:color="auto"/>
            <w:bottom w:val="none" w:sz="0" w:space="0" w:color="auto"/>
            <w:right w:val="none" w:sz="0" w:space="0" w:color="auto"/>
          </w:divBdr>
          <w:divsChild>
            <w:div w:id="1027147451">
              <w:marLeft w:val="0"/>
              <w:marRight w:val="0"/>
              <w:marTop w:val="0"/>
              <w:marBottom w:val="0"/>
              <w:divBdr>
                <w:top w:val="none" w:sz="0" w:space="0" w:color="auto"/>
                <w:left w:val="none" w:sz="0" w:space="0" w:color="auto"/>
                <w:bottom w:val="none" w:sz="0" w:space="0" w:color="auto"/>
                <w:right w:val="none" w:sz="0" w:space="0" w:color="auto"/>
              </w:divBdr>
              <w:divsChild>
                <w:div w:id="2137136095">
                  <w:marLeft w:val="0"/>
                  <w:marRight w:val="0"/>
                  <w:marTop w:val="0"/>
                  <w:marBottom w:val="0"/>
                  <w:divBdr>
                    <w:top w:val="none" w:sz="0" w:space="0" w:color="auto"/>
                    <w:left w:val="none" w:sz="0" w:space="0" w:color="auto"/>
                    <w:bottom w:val="none" w:sz="0" w:space="0" w:color="auto"/>
                    <w:right w:val="none" w:sz="0" w:space="0" w:color="auto"/>
                  </w:divBdr>
                  <w:divsChild>
                    <w:div w:id="472718154">
                      <w:marLeft w:val="0"/>
                      <w:marRight w:val="0"/>
                      <w:marTop w:val="0"/>
                      <w:marBottom w:val="0"/>
                      <w:divBdr>
                        <w:top w:val="none" w:sz="0" w:space="0" w:color="auto"/>
                        <w:left w:val="none" w:sz="0" w:space="0" w:color="auto"/>
                        <w:bottom w:val="none" w:sz="0" w:space="0" w:color="auto"/>
                        <w:right w:val="none" w:sz="0" w:space="0" w:color="auto"/>
                      </w:divBdr>
                      <w:divsChild>
                        <w:div w:id="685642103">
                          <w:marLeft w:val="0"/>
                          <w:marRight w:val="0"/>
                          <w:marTop w:val="0"/>
                          <w:marBottom w:val="0"/>
                          <w:divBdr>
                            <w:top w:val="none" w:sz="0" w:space="0" w:color="auto"/>
                            <w:left w:val="none" w:sz="0" w:space="0" w:color="auto"/>
                            <w:bottom w:val="none" w:sz="0" w:space="0" w:color="auto"/>
                            <w:right w:val="none" w:sz="0" w:space="0" w:color="auto"/>
                          </w:divBdr>
                          <w:divsChild>
                            <w:div w:id="593827589">
                              <w:marLeft w:val="0"/>
                              <w:marRight w:val="0"/>
                              <w:marTop w:val="0"/>
                              <w:marBottom w:val="0"/>
                              <w:divBdr>
                                <w:top w:val="none" w:sz="0" w:space="0" w:color="auto"/>
                                <w:left w:val="none" w:sz="0" w:space="0" w:color="auto"/>
                                <w:bottom w:val="none" w:sz="0" w:space="0" w:color="auto"/>
                                <w:right w:val="none" w:sz="0" w:space="0" w:color="auto"/>
                              </w:divBdr>
                              <w:divsChild>
                                <w:div w:id="1036195822">
                                  <w:marLeft w:val="3840"/>
                                  <w:marRight w:val="0"/>
                                  <w:marTop w:val="0"/>
                                  <w:marBottom w:val="0"/>
                                  <w:divBdr>
                                    <w:top w:val="none" w:sz="0" w:space="0" w:color="auto"/>
                                    <w:left w:val="none" w:sz="0" w:space="0" w:color="auto"/>
                                    <w:bottom w:val="none" w:sz="0" w:space="0" w:color="auto"/>
                                    <w:right w:val="none" w:sz="0" w:space="0" w:color="auto"/>
                                  </w:divBdr>
                                  <w:divsChild>
                                    <w:div w:id="1797291705">
                                      <w:marLeft w:val="0"/>
                                      <w:marRight w:val="0"/>
                                      <w:marTop w:val="0"/>
                                      <w:marBottom w:val="0"/>
                                      <w:divBdr>
                                        <w:top w:val="none" w:sz="0" w:space="0" w:color="auto"/>
                                        <w:left w:val="none" w:sz="0" w:space="0" w:color="auto"/>
                                        <w:bottom w:val="none" w:sz="0" w:space="0" w:color="auto"/>
                                        <w:right w:val="none" w:sz="0" w:space="0" w:color="auto"/>
                                      </w:divBdr>
                                      <w:divsChild>
                                        <w:div w:id="1500273516">
                                          <w:marLeft w:val="0"/>
                                          <w:marRight w:val="0"/>
                                          <w:marTop w:val="0"/>
                                          <w:marBottom w:val="0"/>
                                          <w:divBdr>
                                            <w:top w:val="none" w:sz="0" w:space="0" w:color="auto"/>
                                            <w:left w:val="none" w:sz="0" w:space="0" w:color="auto"/>
                                            <w:bottom w:val="none" w:sz="0" w:space="0" w:color="auto"/>
                                            <w:right w:val="none" w:sz="0" w:space="0" w:color="auto"/>
                                          </w:divBdr>
                                          <w:divsChild>
                                            <w:div w:id="1083255076">
                                              <w:marLeft w:val="0"/>
                                              <w:marRight w:val="0"/>
                                              <w:marTop w:val="0"/>
                                              <w:marBottom w:val="0"/>
                                              <w:divBdr>
                                                <w:top w:val="none" w:sz="0" w:space="0" w:color="auto"/>
                                                <w:left w:val="none" w:sz="0" w:space="0" w:color="auto"/>
                                                <w:bottom w:val="none" w:sz="0" w:space="0" w:color="auto"/>
                                                <w:right w:val="none" w:sz="0" w:space="0" w:color="auto"/>
                                              </w:divBdr>
                                              <w:divsChild>
                                                <w:div w:id="1070031914">
                                                  <w:marLeft w:val="0"/>
                                                  <w:marRight w:val="0"/>
                                                  <w:marTop w:val="0"/>
                                                  <w:marBottom w:val="0"/>
                                                  <w:divBdr>
                                                    <w:top w:val="none" w:sz="0" w:space="0" w:color="auto"/>
                                                    <w:left w:val="none" w:sz="0" w:space="0" w:color="auto"/>
                                                    <w:bottom w:val="none" w:sz="0" w:space="0" w:color="auto"/>
                                                    <w:right w:val="none" w:sz="0" w:space="0" w:color="auto"/>
                                                  </w:divBdr>
                                                  <w:divsChild>
                                                    <w:div w:id="683091702">
                                                      <w:marLeft w:val="0"/>
                                                      <w:marRight w:val="0"/>
                                                      <w:marTop w:val="0"/>
                                                      <w:marBottom w:val="0"/>
                                                      <w:divBdr>
                                                        <w:top w:val="none" w:sz="0" w:space="0" w:color="auto"/>
                                                        <w:left w:val="none" w:sz="0" w:space="0" w:color="auto"/>
                                                        <w:bottom w:val="none" w:sz="0" w:space="0" w:color="auto"/>
                                                        <w:right w:val="none" w:sz="0" w:space="0" w:color="auto"/>
                                                      </w:divBdr>
                                                      <w:divsChild>
                                                        <w:div w:id="557059057">
                                                          <w:marLeft w:val="0"/>
                                                          <w:marRight w:val="0"/>
                                                          <w:marTop w:val="0"/>
                                                          <w:marBottom w:val="0"/>
                                                          <w:divBdr>
                                                            <w:top w:val="none" w:sz="0" w:space="0" w:color="auto"/>
                                                            <w:left w:val="none" w:sz="0" w:space="0" w:color="auto"/>
                                                            <w:bottom w:val="none" w:sz="0" w:space="0" w:color="auto"/>
                                                            <w:right w:val="none" w:sz="0" w:space="0" w:color="auto"/>
                                                          </w:divBdr>
                                                          <w:divsChild>
                                                            <w:div w:id="1987978277">
                                                              <w:marLeft w:val="0"/>
                                                              <w:marRight w:val="0"/>
                                                              <w:marTop w:val="0"/>
                                                              <w:marBottom w:val="0"/>
                                                              <w:divBdr>
                                                                <w:top w:val="none" w:sz="0" w:space="0" w:color="auto"/>
                                                                <w:left w:val="none" w:sz="0" w:space="0" w:color="auto"/>
                                                                <w:bottom w:val="none" w:sz="0" w:space="0" w:color="auto"/>
                                                                <w:right w:val="none" w:sz="0" w:space="0" w:color="auto"/>
                                                              </w:divBdr>
                                                              <w:divsChild>
                                                                <w:div w:id="310405400">
                                                                  <w:marLeft w:val="0"/>
                                                                  <w:marRight w:val="0"/>
                                                                  <w:marTop w:val="0"/>
                                                                  <w:marBottom w:val="0"/>
                                                                  <w:divBdr>
                                                                    <w:top w:val="none" w:sz="0" w:space="0" w:color="auto"/>
                                                                    <w:left w:val="none" w:sz="0" w:space="0" w:color="auto"/>
                                                                    <w:bottom w:val="none" w:sz="0" w:space="0" w:color="auto"/>
                                                                    <w:right w:val="none" w:sz="0" w:space="0" w:color="auto"/>
                                                                  </w:divBdr>
                                                                  <w:divsChild>
                                                                    <w:div w:id="1283154034">
                                                                      <w:marLeft w:val="0"/>
                                                                      <w:marRight w:val="0"/>
                                                                      <w:marTop w:val="0"/>
                                                                      <w:marBottom w:val="0"/>
                                                                      <w:divBdr>
                                                                        <w:top w:val="none" w:sz="0" w:space="0" w:color="auto"/>
                                                                        <w:left w:val="none" w:sz="0" w:space="0" w:color="auto"/>
                                                                        <w:bottom w:val="none" w:sz="0" w:space="0" w:color="auto"/>
                                                                        <w:right w:val="none" w:sz="0" w:space="0" w:color="auto"/>
                                                                      </w:divBdr>
                                                                      <w:divsChild>
                                                                        <w:div w:id="842163429">
                                                                          <w:marLeft w:val="0"/>
                                                                          <w:marRight w:val="0"/>
                                                                          <w:marTop w:val="0"/>
                                                                          <w:marBottom w:val="0"/>
                                                                          <w:divBdr>
                                                                            <w:top w:val="none" w:sz="0" w:space="0" w:color="auto"/>
                                                                            <w:left w:val="none" w:sz="0" w:space="0" w:color="auto"/>
                                                                            <w:bottom w:val="none" w:sz="0" w:space="0" w:color="auto"/>
                                                                            <w:right w:val="none" w:sz="0" w:space="0" w:color="auto"/>
                                                                          </w:divBdr>
                                                                          <w:divsChild>
                                                                            <w:div w:id="1489009253">
                                                                              <w:marLeft w:val="0"/>
                                                                              <w:marRight w:val="0"/>
                                                                              <w:marTop w:val="0"/>
                                                                              <w:marBottom w:val="0"/>
                                                                              <w:divBdr>
                                                                                <w:top w:val="none" w:sz="0" w:space="0" w:color="auto"/>
                                                                                <w:left w:val="none" w:sz="0" w:space="0" w:color="auto"/>
                                                                                <w:bottom w:val="none" w:sz="0" w:space="0" w:color="auto"/>
                                                                                <w:right w:val="none" w:sz="0" w:space="0" w:color="auto"/>
                                                                              </w:divBdr>
                                                                              <w:divsChild>
                                                                                <w:div w:id="2052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194407">
      <w:bodyDiv w:val="1"/>
      <w:marLeft w:val="0"/>
      <w:marRight w:val="0"/>
      <w:marTop w:val="0"/>
      <w:marBottom w:val="0"/>
      <w:divBdr>
        <w:top w:val="none" w:sz="0" w:space="0" w:color="auto"/>
        <w:left w:val="none" w:sz="0" w:space="0" w:color="auto"/>
        <w:bottom w:val="none" w:sz="0" w:space="0" w:color="auto"/>
        <w:right w:val="none" w:sz="0" w:space="0" w:color="auto"/>
      </w:divBdr>
      <w:divsChild>
        <w:div w:id="1664774137">
          <w:marLeft w:val="0"/>
          <w:marRight w:val="0"/>
          <w:marTop w:val="0"/>
          <w:marBottom w:val="0"/>
          <w:divBdr>
            <w:top w:val="none" w:sz="0" w:space="0" w:color="auto"/>
            <w:left w:val="none" w:sz="0" w:space="0" w:color="auto"/>
            <w:bottom w:val="none" w:sz="0" w:space="0" w:color="auto"/>
            <w:right w:val="none" w:sz="0" w:space="0" w:color="auto"/>
          </w:divBdr>
          <w:divsChild>
            <w:div w:id="785584465">
              <w:marLeft w:val="0"/>
              <w:marRight w:val="0"/>
              <w:marTop w:val="0"/>
              <w:marBottom w:val="0"/>
              <w:divBdr>
                <w:top w:val="none" w:sz="0" w:space="0" w:color="auto"/>
                <w:left w:val="none" w:sz="0" w:space="0" w:color="auto"/>
                <w:bottom w:val="none" w:sz="0" w:space="0" w:color="auto"/>
                <w:right w:val="none" w:sz="0" w:space="0" w:color="auto"/>
              </w:divBdr>
              <w:divsChild>
                <w:div w:id="2093162733">
                  <w:marLeft w:val="0"/>
                  <w:marRight w:val="0"/>
                  <w:marTop w:val="0"/>
                  <w:marBottom w:val="0"/>
                  <w:divBdr>
                    <w:top w:val="none" w:sz="0" w:space="0" w:color="auto"/>
                    <w:left w:val="none" w:sz="0" w:space="0" w:color="auto"/>
                    <w:bottom w:val="none" w:sz="0" w:space="0" w:color="auto"/>
                    <w:right w:val="none" w:sz="0" w:space="0" w:color="auto"/>
                  </w:divBdr>
                  <w:divsChild>
                    <w:div w:id="432743693">
                      <w:marLeft w:val="0"/>
                      <w:marRight w:val="0"/>
                      <w:marTop w:val="0"/>
                      <w:marBottom w:val="0"/>
                      <w:divBdr>
                        <w:top w:val="none" w:sz="0" w:space="0" w:color="auto"/>
                        <w:left w:val="none" w:sz="0" w:space="0" w:color="auto"/>
                        <w:bottom w:val="none" w:sz="0" w:space="0" w:color="auto"/>
                        <w:right w:val="none" w:sz="0" w:space="0" w:color="auto"/>
                      </w:divBdr>
                      <w:divsChild>
                        <w:div w:id="1473710852">
                          <w:marLeft w:val="0"/>
                          <w:marRight w:val="0"/>
                          <w:marTop w:val="0"/>
                          <w:marBottom w:val="0"/>
                          <w:divBdr>
                            <w:top w:val="none" w:sz="0" w:space="0" w:color="auto"/>
                            <w:left w:val="none" w:sz="0" w:space="0" w:color="auto"/>
                            <w:bottom w:val="none" w:sz="0" w:space="0" w:color="auto"/>
                            <w:right w:val="none" w:sz="0" w:space="0" w:color="auto"/>
                          </w:divBdr>
                          <w:divsChild>
                            <w:div w:id="1778795657">
                              <w:marLeft w:val="0"/>
                              <w:marRight w:val="0"/>
                              <w:marTop w:val="0"/>
                              <w:marBottom w:val="0"/>
                              <w:divBdr>
                                <w:top w:val="none" w:sz="0" w:space="0" w:color="auto"/>
                                <w:left w:val="none" w:sz="0" w:space="0" w:color="auto"/>
                                <w:bottom w:val="none" w:sz="0" w:space="0" w:color="auto"/>
                                <w:right w:val="none" w:sz="0" w:space="0" w:color="auto"/>
                              </w:divBdr>
                              <w:divsChild>
                                <w:div w:id="1730569986">
                                  <w:marLeft w:val="3840"/>
                                  <w:marRight w:val="0"/>
                                  <w:marTop w:val="0"/>
                                  <w:marBottom w:val="0"/>
                                  <w:divBdr>
                                    <w:top w:val="none" w:sz="0" w:space="0" w:color="auto"/>
                                    <w:left w:val="none" w:sz="0" w:space="0" w:color="auto"/>
                                    <w:bottom w:val="none" w:sz="0" w:space="0" w:color="auto"/>
                                    <w:right w:val="none" w:sz="0" w:space="0" w:color="auto"/>
                                  </w:divBdr>
                                  <w:divsChild>
                                    <w:div w:id="1998605383">
                                      <w:marLeft w:val="0"/>
                                      <w:marRight w:val="0"/>
                                      <w:marTop w:val="0"/>
                                      <w:marBottom w:val="0"/>
                                      <w:divBdr>
                                        <w:top w:val="none" w:sz="0" w:space="0" w:color="auto"/>
                                        <w:left w:val="none" w:sz="0" w:space="0" w:color="auto"/>
                                        <w:bottom w:val="none" w:sz="0" w:space="0" w:color="auto"/>
                                        <w:right w:val="none" w:sz="0" w:space="0" w:color="auto"/>
                                      </w:divBdr>
                                      <w:divsChild>
                                        <w:div w:id="2041853312">
                                          <w:marLeft w:val="0"/>
                                          <w:marRight w:val="0"/>
                                          <w:marTop w:val="0"/>
                                          <w:marBottom w:val="0"/>
                                          <w:divBdr>
                                            <w:top w:val="none" w:sz="0" w:space="0" w:color="auto"/>
                                            <w:left w:val="none" w:sz="0" w:space="0" w:color="auto"/>
                                            <w:bottom w:val="none" w:sz="0" w:space="0" w:color="auto"/>
                                            <w:right w:val="none" w:sz="0" w:space="0" w:color="auto"/>
                                          </w:divBdr>
                                          <w:divsChild>
                                            <w:div w:id="880551768">
                                              <w:marLeft w:val="0"/>
                                              <w:marRight w:val="0"/>
                                              <w:marTop w:val="0"/>
                                              <w:marBottom w:val="0"/>
                                              <w:divBdr>
                                                <w:top w:val="none" w:sz="0" w:space="0" w:color="auto"/>
                                                <w:left w:val="none" w:sz="0" w:space="0" w:color="auto"/>
                                                <w:bottom w:val="none" w:sz="0" w:space="0" w:color="auto"/>
                                                <w:right w:val="none" w:sz="0" w:space="0" w:color="auto"/>
                                              </w:divBdr>
                                              <w:divsChild>
                                                <w:div w:id="781190739">
                                                  <w:marLeft w:val="0"/>
                                                  <w:marRight w:val="0"/>
                                                  <w:marTop w:val="0"/>
                                                  <w:marBottom w:val="0"/>
                                                  <w:divBdr>
                                                    <w:top w:val="none" w:sz="0" w:space="0" w:color="auto"/>
                                                    <w:left w:val="none" w:sz="0" w:space="0" w:color="auto"/>
                                                    <w:bottom w:val="none" w:sz="0" w:space="0" w:color="auto"/>
                                                    <w:right w:val="none" w:sz="0" w:space="0" w:color="auto"/>
                                                  </w:divBdr>
                                                  <w:divsChild>
                                                    <w:div w:id="683090163">
                                                      <w:marLeft w:val="0"/>
                                                      <w:marRight w:val="0"/>
                                                      <w:marTop w:val="0"/>
                                                      <w:marBottom w:val="0"/>
                                                      <w:divBdr>
                                                        <w:top w:val="none" w:sz="0" w:space="0" w:color="auto"/>
                                                        <w:left w:val="none" w:sz="0" w:space="0" w:color="auto"/>
                                                        <w:bottom w:val="none" w:sz="0" w:space="0" w:color="auto"/>
                                                        <w:right w:val="none" w:sz="0" w:space="0" w:color="auto"/>
                                                      </w:divBdr>
                                                      <w:divsChild>
                                                        <w:div w:id="2810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636">
                                              <w:marLeft w:val="0"/>
                                              <w:marRight w:val="0"/>
                                              <w:marTop w:val="0"/>
                                              <w:marBottom w:val="0"/>
                                              <w:divBdr>
                                                <w:top w:val="none" w:sz="0" w:space="0" w:color="auto"/>
                                                <w:left w:val="none" w:sz="0" w:space="0" w:color="auto"/>
                                                <w:bottom w:val="none" w:sz="0" w:space="0" w:color="auto"/>
                                                <w:right w:val="none" w:sz="0" w:space="0" w:color="auto"/>
                                              </w:divBdr>
                                              <w:divsChild>
                                                <w:div w:id="433332910">
                                                  <w:marLeft w:val="0"/>
                                                  <w:marRight w:val="0"/>
                                                  <w:marTop w:val="0"/>
                                                  <w:marBottom w:val="0"/>
                                                  <w:divBdr>
                                                    <w:top w:val="none" w:sz="0" w:space="0" w:color="auto"/>
                                                    <w:left w:val="none" w:sz="0" w:space="0" w:color="auto"/>
                                                    <w:bottom w:val="none" w:sz="0" w:space="0" w:color="auto"/>
                                                    <w:right w:val="none" w:sz="0" w:space="0" w:color="auto"/>
                                                  </w:divBdr>
                                                  <w:divsChild>
                                                    <w:div w:id="445777731">
                                                      <w:marLeft w:val="0"/>
                                                      <w:marRight w:val="0"/>
                                                      <w:marTop w:val="0"/>
                                                      <w:marBottom w:val="0"/>
                                                      <w:divBdr>
                                                        <w:top w:val="none" w:sz="0" w:space="0" w:color="auto"/>
                                                        <w:left w:val="none" w:sz="0" w:space="0" w:color="auto"/>
                                                        <w:bottom w:val="none" w:sz="0" w:space="0" w:color="auto"/>
                                                        <w:right w:val="none" w:sz="0" w:space="0" w:color="auto"/>
                                                      </w:divBdr>
                                                      <w:divsChild>
                                                        <w:div w:id="2011369470">
                                                          <w:marLeft w:val="0"/>
                                                          <w:marRight w:val="0"/>
                                                          <w:marTop w:val="0"/>
                                                          <w:marBottom w:val="0"/>
                                                          <w:divBdr>
                                                            <w:top w:val="none" w:sz="0" w:space="0" w:color="auto"/>
                                                            <w:left w:val="none" w:sz="0" w:space="0" w:color="auto"/>
                                                            <w:bottom w:val="none" w:sz="0" w:space="0" w:color="auto"/>
                                                            <w:right w:val="none" w:sz="0" w:space="0" w:color="auto"/>
                                                          </w:divBdr>
                                                          <w:divsChild>
                                                            <w:div w:id="1657799195">
                                                              <w:marLeft w:val="0"/>
                                                              <w:marRight w:val="0"/>
                                                              <w:marTop w:val="0"/>
                                                              <w:marBottom w:val="0"/>
                                                              <w:divBdr>
                                                                <w:top w:val="none" w:sz="0" w:space="0" w:color="auto"/>
                                                                <w:left w:val="none" w:sz="0" w:space="0" w:color="auto"/>
                                                                <w:bottom w:val="none" w:sz="0" w:space="0" w:color="auto"/>
                                                                <w:right w:val="none" w:sz="0" w:space="0" w:color="auto"/>
                                                              </w:divBdr>
                                                            </w:div>
                                                            <w:div w:id="1580365335">
                                                              <w:marLeft w:val="0"/>
                                                              <w:marRight w:val="0"/>
                                                              <w:marTop w:val="0"/>
                                                              <w:marBottom w:val="0"/>
                                                              <w:divBdr>
                                                                <w:top w:val="none" w:sz="0" w:space="0" w:color="auto"/>
                                                                <w:left w:val="none" w:sz="0" w:space="0" w:color="auto"/>
                                                                <w:bottom w:val="none" w:sz="0" w:space="0" w:color="auto"/>
                                                                <w:right w:val="none" w:sz="0" w:space="0" w:color="auto"/>
                                                              </w:divBdr>
                                                              <w:divsChild>
                                                                <w:div w:id="348532855">
                                                                  <w:marLeft w:val="0"/>
                                                                  <w:marRight w:val="0"/>
                                                                  <w:marTop w:val="0"/>
                                                                  <w:marBottom w:val="0"/>
                                                                  <w:divBdr>
                                                                    <w:top w:val="none" w:sz="0" w:space="0" w:color="auto"/>
                                                                    <w:left w:val="none" w:sz="0" w:space="0" w:color="auto"/>
                                                                    <w:bottom w:val="none" w:sz="0" w:space="0" w:color="auto"/>
                                                                    <w:right w:val="none" w:sz="0" w:space="0" w:color="auto"/>
                                                                  </w:divBdr>
                                                                  <w:divsChild>
                                                                    <w:div w:id="1319767095">
                                                                      <w:marLeft w:val="0"/>
                                                                      <w:marRight w:val="0"/>
                                                                      <w:marTop w:val="0"/>
                                                                      <w:marBottom w:val="0"/>
                                                                      <w:divBdr>
                                                                        <w:top w:val="none" w:sz="0" w:space="0" w:color="auto"/>
                                                                        <w:left w:val="none" w:sz="0" w:space="0" w:color="auto"/>
                                                                        <w:bottom w:val="none" w:sz="0" w:space="0" w:color="auto"/>
                                                                        <w:right w:val="none" w:sz="0" w:space="0" w:color="auto"/>
                                                                      </w:divBdr>
                                                                      <w:divsChild>
                                                                        <w:div w:id="1007754651">
                                                                          <w:marLeft w:val="0"/>
                                                                          <w:marRight w:val="0"/>
                                                                          <w:marTop w:val="0"/>
                                                                          <w:marBottom w:val="0"/>
                                                                          <w:divBdr>
                                                                            <w:top w:val="none" w:sz="0" w:space="0" w:color="auto"/>
                                                                            <w:left w:val="none" w:sz="0" w:space="0" w:color="auto"/>
                                                                            <w:bottom w:val="none" w:sz="0" w:space="0" w:color="auto"/>
                                                                            <w:right w:val="none" w:sz="0" w:space="0" w:color="auto"/>
                                                                          </w:divBdr>
                                                                          <w:divsChild>
                                                                            <w:div w:id="1567955661">
                                                                              <w:marLeft w:val="0"/>
                                                                              <w:marRight w:val="0"/>
                                                                              <w:marTop w:val="0"/>
                                                                              <w:marBottom w:val="0"/>
                                                                              <w:divBdr>
                                                                                <w:top w:val="none" w:sz="0" w:space="0" w:color="auto"/>
                                                                                <w:left w:val="none" w:sz="0" w:space="0" w:color="auto"/>
                                                                                <w:bottom w:val="none" w:sz="0" w:space="0" w:color="auto"/>
                                                                                <w:right w:val="none" w:sz="0" w:space="0" w:color="auto"/>
                                                                              </w:divBdr>
                                                                              <w:divsChild>
                                                                                <w:div w:id="19215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Naveed Ahmed</cp:lastModifiedBy>
  <cp:revision>1</cp:revision>
  <dcterms:created xsi:type="dcterms:W3CDTF">2018-08-03T08:00:00Z</dcterms:created>
  <dcterms:modified xsi:type="dcterms:W3CDTF">2018-08-03T08:09:00Z</dcterms:modified>
</cp:coreProperties>
</file>