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D18" w:rsidRDefault="00380D18" w:rsidP="00380D18">
      <w:pPr>
        <w:jc w:val="right"/>
        <w:rPr>
          <w:b/>
          <w:sz w:val="28"/>
          <w:szCs w:val="28"/>
          <w:u w:val="single"/>
        </w:rPr>
      </w:pPr>
      <w:r>
        <w:rPr>
          <w:rFonts w:cs="Arial"/>
          <w:noProof/>
        </w:rPr>
        <w:drawing>
          <wp:inline distT="0" distB="0" distL="0" distR="0" wp14:anchorId="201D4C59" wp14:editId="1F06B120">
            <wp:extent cx="3028950" cy="847725"/>
            <wp:effectExtent l="0" t="0" r="0" b="9525"/>
            <wp:docPr id="2" name="Picture 2"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380D18" w:rsidRDefault="00380D18" w:rsidP="00AA71B2">
      <w:pPr>
        <w:rPr>
          <w:b/>
          <w:sz w:val="28"/>
          <w:szCs w:val="28"/>
          <w:u w:val="single"/>
        </w:rPr>
      </w:pPr>
    </w:p>
    <w:p w:rsidR="00981B23" w:rsidRDefault="000D02D4" w:rsidP="00981B23">
      <w:pPr>
        <w:jc w:val="center"/>
        <w:rPr>
          <w:sz w:val="28"/>
          <w:szCs w:val="28"/>
        </w:rPr>
      </w:pPr>
      <w:r>
        <w:rPr>
          <w:b/>
          <w:sz w:val="28"/>
          <w:szCs w:val="28"/>
          <w:u w:val="single"/>
        </w:rPr>
        <w:t>INFOR</w:t>
      </w:r>
      <w:r w:rsidR="00143BA6">
        <w:rPr>
          <w:b/>
          <w:sz w:val="28"/>
          <w:szCs w:val="28"/>
          <w:u w:val="single"/>
        </w:rPr>
        <w:t>M</w:t>
      </w:r>
      <w:r>
        <w:rPr>
          <w:b/>
          <w:sz w:val="28"/>
          <w:szCs w:val="28"/>
          <w:u w:val="single"/>
        </w:rPr>
        <w:t>A</w:t>
      </w:r>
      <w:r w:rsidR="00143BA6">
        <w:rPr>
          <w:b/>
          <w:sz w:val="28"/>
          <w:szCs w:val="28"/>
          <w:u w:val="single"/>
        </w:rPr>
        <w:t xml:space="preserve">TION AND </w:t>
      </w:r>
      <w:r w:rsidR="00981B23">
        <w:rPr>
          <w:b/>
          <w:sz w:val="28"/>
          <w:szCs w:val="28"/>
          <w:u w:val="single"/>
        </w:rPr>
        <w:t>CONSULTATION ON FUND</w:t>
      </w:r>
      <w:r w:rsidR="000543BB">
        <w:rPr>
          <w:b/>
          <w:sz w:val="28"/>
          <w:szCs w:val="28"/>
          <w:u w:val="single"/>
        </w:rPr>
        <w:t>ING HIGH NEEDS PROVISION 2018</w:t>
      </w:r>
      <w:r w:rsidR="007B4706">
        <w:rPr>
          <w:b/>
          <w:sz w:val="28"/>
          <w:szCs w:val="28"/>
          <w:u w:val="single"/>
        </w:rPr>
        <w:t>/1</w:t>
      </w:r>
      <w:r w:rsidR="000543BB">
        <w:rPr>
          <w:b/>
          <w:sz w:val="28"/>
          <w:szCs w:val="28"/>
          <w:u w:val="single"/>
        </w:rPr>
        <w:t>9</w:t>
      </w:r>
      <w:r w:rsidR="00143BA6">
        <w:rPr>
          <w:b/>
          <w:sz w:val="28"/>
          <w:szCs w:val="28"/>
          <w:u w:val="single"/>
        </w:rPr>
        <w:t xml:space="preserve"> FINANCIAL YEAR</w:t>
      </w:r>
    </w:p>
    <w:p w:rsidR="004A24A3" w:rsidRDefault="004A24A3" w:rsidP="00225A33">
      <w:pPr>
        <w:jc w:val="both"/>
        <w:rPr>
          <w:sz w:val="22"/>
          <w:szCs w:val="22"/>
        </w:rPr>
      </w:pPr>
    </w:p>
    <w:p w:rsidR="00854869" w:rsidRPr="00924C42" w:rsidRDefault="00854869" w:rsidP="00225A33">
      <w:pPr>
        <w:jc w:val="both"/>
        <w:rPr>
          <w:sz w:val="22"/>
          <w:szCs w:val="22"/>
        </w:rPr>
      </w:pPr>
    </w:p>
    <w:p w:rsidR="00BF65FB" w:rsidRPr="00924C42" w:rsidRDefault="00BF65FB" w:rsidP="00225A33">
      <w:pPr>
        <w:jc w:val="both"/>
        <w:rPr>
          <w:sz w:val="22"/>
          <w:szCs w:val="22"/>
        </w:rPr>
      </w:pPr>
      <w:r w:rsidRPr="00924C42">
        <w:rPr>
          <w:b/>
          <w:sz w:val="22"/>
          <w:szCs w:val="22"/>
        </w:rPr>
        <w:t>1.</w:t>
      </w:r>
      <w:r w:rsidRPr="00924C42">
        <w:rPr>
          <w:b/>
          <w:sz w:val="22"/>
          <w:szCs w:val="22"/>
        </w:rPr>
        <w:tab/>
      </w:r>
      <w:r w:rsidR="00D96F3C" w:rsidRPr="00981B23">
        <w:rPr>
          <w:b/>
          <w:sz w:val="22"/>
          <w:szCs w:val="22"/>
        </w:rPr>
        <w:t>Introduction</w:t>
      </w:r>
      <w:r w:rsidR="00447FD3">
        <w:rPr>
          <w:b/>
          <w:sz w:val="22"/>
          <w:szCs w:val="22"/>
        </w:rPr>
        <w:t xml:space="preserve"> and Summary</w:t>
      </w:r>
    </w:p>
    <w:p w:rsidR="007E476C" w:rsidRDefault="007E476C" w:rsidP="00225A33">
      <w:pPr>
        <w:jc w:val="both"/>
        <w:rPr>
          <w:sz w:val="22"/>
          <w:szCs w:val="22"/>
        </w:rPr>
      </w:pPr>
    </w:p>
    <w:p w:rsidR="00ED7E4E" w:rsidRPr="00ED7E4E" w:rsidRDefault="00ED7E4E" w:rsidP="00ED7E4E">
      <w:pPr>
        <w:jc w:val="both"/>
        <w:rPr>
          <w:sz w:val="22"/>
          <w:szCs w:val="22"/>
        </w:rPr>
      </w:pPr>
      <w:r>
        <w:rPr>
          <w:sz w:val="22"/>
          <w:szCs w:val="22"/>
        </w:rPr>
        <w:t xml:space="preserve">1.1 </w:t>
      </w:r>
      <w:r w:rsidR="009A26B6" w:rsidRPr="00ED7E4E">
        <w:rPr>
          <w:sz w:val="22"/>
          <w:szCs w:val="22"/>
        </w:rPr>
        <w:t>The</w:t>
      </w:r>
      <w:r w:rsidR="000F2FE7" w:rsidRPr="00ED7E4E">
        <w:rPr>
          <w:sz w:val="22"/>
          <w:szCs w:val="22"/>
        </w:rPr>
        <w:t xml:space="preserve"> purpose of this information and consultation </w:t>
      </w:r>
      <w:r w:rsidR="00BD66E3" w:rsidRPr="00ED7E4E">
        <w:rPr>
          <w:sz w:val="22"/>
          <w:szCs w:val="22"/>
        </w:rPr>
        <w:t>document is to</w:t>
      </w:r>
      <w:r w:rsidR="00EE0407" w:rsidRPr="00ED7E4E">
        <w:rPr>
          <w:sz w:val="22"/>
          <w:szCs w:val="22"/>
        </w:rPr>
        <w:t xml:space="preserve"> set out, and collect views on, the formula approach that Bradford Council proposes to use to delegate High Needs Block funding to providers</w:t>
      </w:r>
      <w:r w:rsidRPr="00ED7E4E">
        <w:rPr>
          <w:sz w:val="22"/>
          <w:szCs w:val="22"/>
        </w:rPr>
        <w:t xml:space="preserve"> in the 2018/19 financial year. This is </w:t>
      </w:r>
      <w:r w:rsidR="00EE0407" w:rsidRPr="00ED7E4E">
        <w:rPr>
          <w:sz w:val="22"/>
          <w:szCs w:val="22"/>
        </w:rPr>
        <w:t>known and referre</w:t>
      </w:r>
      <w:r w:rsidRPr="00ED7E4E">
        <w:rPr>
          <w:sz w:val="22"/>
          <w:szCs w:val="22"/>
        </w:rPr>
        <w:t>d to as our ‘Place-Plus’ system</w:t>
      </w:r>
      <w:r w:rsidR="00EE0407" w:rsidRPr="00ED7E4E">
        <w:rPr>
          <w:sz w:val="22"/>
          <w:szCs w:val="22"/>
        </w:rPr>
        <w:t>.</w:t>
      </w:r>
      <w:r w:rsidR="00FE1E0A" w:rsidRPr="00ED7E4E">
        <w:rPr>
          <w:sz w:val="22"/>
          <w:szCs w:val="22"/>
        </w:rPr>
        <w:t xml:space="preserve"> </w:t>
      </w:r>
    </w:p>
    <w:p w:rsidR="00ED7E4E" w:rsidRDefault="00ED7E4E" w:rsidP="00ED7E4E">
      <w:pPr>
        <w:pStyle w:val="ListParagraph"/>
        <w:ind w:left="375"/>
        <w:jc w:val="both"/>
        <w:rPr>
          <w:sz w:val="22"/>
          <w:szCs w:val="22"/>
        </w:rPr>
      </w:pPr>
    </w:p>
    <w:p w:rsidR="00BD66E3" w:rsidRPr="001C79BA" w:rsidRDefault="00ED7E4E" w:rsidP="00ED7E4E">
      <w:pPr>
        <w:jc w:val="both"/>
        <w:rPr>
          <w:b/>
          <w:sz w:val="22"/>
          <w:szCs w:val="22"/>
        </w:rPr>
      </w:pPr>
      <w:r w:rsidRPr="001C79BA">
        <w:rPr>
          <w:b/>
          <w:sz w:val="22"/>
          <w:szCs w:val="22"/>
        </w:rPr>
        <w:t xml:space="preserve">1.2 </w:t>
      </w:r>
      <w:r w:rsidR="00FE1E0A" w:rsidRPr="001C79BA">
        <w:rPr>
          <w:b/>
          <w:sz w:val="22"/>
          <w:szCs w:val="22"/>
        </w:rPr>
        <w:t>Bradford Council proposes to continue the system</w:t>
      </w:r>
      <w:r w:rsidR="00152C7F" w:rsidRPr="001C79BA">
        <w:rPr>
          <w:b/>
          <w:sz w:val="22"/>
          <w:szCs w:val="22"/>
        </w:rPr>
        <w:t xml:space="preserve"> that is</w:t>
      </w:r>
      <w:r w:rsidR="00B00C29" w:rsidRPr="001C79BA">
        <w:rPr>
          <w:b/>
          <w:sz w:val="22"/>
          <w:szCs w:val="22"/>
        </w:rPr>
        <w:t xml:space="preserve"> currently</w:t>
      </w:r>
      <w:r w:rsidR="00FE1E0A" w:rsidRPr="001C79BA">
        <w:rPr>
          <w:b/>
          <w:sz w:val="22"/>
          <w:szCs w:val="22"/>
        </w:rPr>
        <w:t xml:space="preserve"> in place</w:t>
      </w:r>
      <w:r w:rsidR="00B00C29" w:rsidRPr="001C79BA">
        <w:rPr>
          <w:b/>
          <w:sz w:val="22"/>
          <w:szCs w:val="22"/>
        </w:rPr>
        <w:t xml:space="preserve"> in this</w:t>
      </w:r>
      <w:r w:rsidR="0031317E" w:rsidRPr="001C79BA">
        <w:rPr>
          <w:b/>
          <w:sz w:val="22"/>
          <w:szCs w:val="22"/>
        </w:rPr>
        <w:t xml:space="preserve"> financial year with some targeted adjustments.</w:t>
      </w:r>
      <w:r w:rsidR="00F15756" w:rsidRPr="001C79BA">
        <w:rPr>
          <w:b/>
          <w:sz w:val="22"/>
          <w:szCs w:val="22"/>
        </w:rPr>
        <w:t xml:space="preserve"> Please see a summary</w:t>
      </w:r>
      <w:r w:rsidR="00563C62" w:rsidRPr="001C79BA">
        <w:rPr>
          <w:b/>
          <w:sz w:val="22"/>
          <w:szCs w:val="22"/>
        </w:rPr>
        <w:t xml:space="preserve"> of these adjustments</w:t>
      </w:r>
      <w:r w:rsidR="00165208" w:rsidRPr="001C79BA">
        <w:rPr>
          <w:b/>
          <w:sz w:val="22"/>
          <w:szCs w:val="22"/>
        </w:rPr>
        <w:t xml:space="preserve"> at paragraph 1.11</w:t>
      </w:r>
      <w:r w:rsidR="00F15756" w:rsidRPr="001C79BA">
        <w:rPr>
          <w:b/>
          <w:sz w:val="22"/>
          <w:szCs w:val="22"/>
        </w:rPr>
        <w:t>.</w:t>
      </w:r>
    </w:p>
    <w:p w:rsidR="00BD66E3" w:rsidRDefault="00BD66E3" w:rsidP="0094692E">
      <w:pPr>
        <w:jc w:val="both"/>
        <w:rPr>
          <w:sz w:val="22"/>
          <w:szCs w:val="22"/>
        </w:rPr>
      </w:pPr>
    </w:p>
    <w:p w:rsidR="000A1C51" w:rsidRDefault="00ED7E4E" w:rsidP="000A1C51">
      <w:pPr>
        <w:jc w:val="both"/>
        <w:rPr>
          <w:sz w:val="22"/>
          <w:szCs w:val="22"/>
        </w:rPr>
      </w:pPr>
      <w:r>
        <w:rPr>
          <w:sz w:val="22"/>
          <w:szCs w:val="22"/>
        </w:rPr>
        <w:t>1.3</w:t>
      </w:r>
      <w:r w:rsidR="009A26B6">
        <w:rPr>
          <w:sz w:val="22"/>
          <w:szCs w:val="22"/>
        </w:rPr>
        <w:t xml:space="preserve"> Information is</w:t>
      </w:r>
      <w:r w:rsidR="00845ADD">
        <w:rPr>
          <w:sz w:val="22"/>
          <w:szCs w:val="22"/>
        </w:rPr>
        <w:t xml:space="preserve"> </w:t>
      </w:r>
      <w:r w:rsidR="00FE1E0A">
        <w:rPr>
          <w:sz w:val="22"/>
          <w:szCs w:val="22"/>
        </w:rPr>
        <w:t xml:space="preserve">also </w:t>
      </w:r>
      <w:r w:rsidR="00845ADD">
        <w:rPr>
          <w:sz w:val="22"/>
          <w:szCs w:val="22"/>
        </w:rPr>
        <w:t>presented</w:t>
      </w:r>
      <w:r w:rsidR="008E6946">
        <w:rPr>
          <w:sz w:val="22"/>
          <w:szCs w:val="22"/>
        </w:rPr>
        <w:t xml:space="preserve"> on </w:t>
      </w:r>
      <w:r w:rsidR="000F52E0">
        <w:rPr>
          <w:sz w:val="22"/>
          <w:szCs w:val="22"/>
        </w:rPr>
        <w:t>spending</w:t>
      </w:r>
      <w:r w:rsidR="00BD66E3">
        <w:rPr>
          <w:sz w:val="22"/>
          <w:szCs w:val="22"/>
        </w:rPr>
        <w:t xml:space="preserve"> pressures</w:t>
      </w:r>
      <w:r w:rsidR="00462BDB">
        <w:rPr>
          <w:sz w:val="22"/>
          <w:szCs w:val="22"/>
        </w:rPr>
        <w:t xml:space="preserve"> within the High Needs Block</w:t>
      </w:r>
      <w:r w:rsidR="00BD66E3">
        <w:rPr>
          <w:sz w:val="22"/>
          <w:szCs w:val="22"/>
        </w:rPr>
        <w:t xml:space="preserve"> and a warning </w:t>
      </w:r>
      <w:r w:rsidR="008D3AA0">
        <w:rPr>
          <w:sz w:val="22"/>
          <w:szCs w:val="22"/>
        </w:rPr>
        <w:t>is given about</w:t>
      </w:r>
      <w:r w:rsidR="00BD66E3">
        <w:rPr>
          <w:sz w:val="22"/>
          <w:szCs w:val="22"/>
        </w:rPr>
        <w:t xml:space="preserve"> </w:t>
      </w:r>
      <w:r w:rsidR="00152C7F">
        <w:rPr>
          <w:sz w:val="22"/>
          <w:szCs w:val="22"/>
        </w:rPr>
        <w:t xml:space="preserve">the </w:t>
      </w:r>
      <w:r w:rsidR="00BD66E3">
        <w:rPr>
          <w:sz w:val="22"/>
          <w:szCs w:val="22"/>
        </w:rPr>
        <w:t xml:space="preserve">possible </w:t>
      </w:r>
      <w:r w:rsidR="00152C7F">
        <w:rPr>
          <w:sz w:val="22"/>
          <w:szCs w:val="22"/>
        </w:rPr>
        <w:t>necessity for the</w:t>
      </w:r>
      <w:r w:rsidR="00B00C29">
        <w:rPr>
          <w:sz w:val="22"/>
          <w:szCs w:val="22"/>
        </w:rPr>
        <w:t xml:space="preserve"> further</w:t>
      </w:r>
      <w:r w:rsidR="009A26B6">
        <w:rPr>
          <w:sz w:val="22"/>
          <w:szCs w:val="22"/>
        </w:rPr>
        <w:t xml:space="preserve"> reduction</w:t>
      </w:r>
      <w:r w:rsidR="00BD66E3">
        <w:rPr>
          <w:sz w:val="22"/>
          <w:szCs w:val="22"/>
        </w:rPr>
        <w:t xml:space="preserve"> in Top Up funding rates</w:t>
      </w:r>
      <w:r w:rsidR="00C61385">
        <w:rPr>
          <w:sz w:val="22"/>
          <w:szCs w:val="22"/>
        </w:rPr>
        <w:t xml:space="preserve"> (the Plus element)</w:t>
      </w:r>
      <w:r w:rsidR="000A1C51">
        <w:rPr>
          <w:sz w:val="22"/>
          <w:szCs w:val="22"/>
        </w:rPr>
        <w:t>. The main</w:t>
      </w:r>
      <w:r w:rsidR="00462BDB">
        <w:rPr>
          <w:sz w:val="22"/>
          <w:szCs w:val="22"/>
        </w:rPr>
        <w:t xml:space="preserve"> priority for </w:t>
      </w:r>
      <w:r w:rsidR="000543BB">
        <w:rPr>
          <w:sz w:val="22"/>
          <w:szCs w:val="22"/>
        </w:rPr>
        <w:t>2018/1</w:t>
      </w:r>
      <w:r w:rsidR="00462BDB">
        <w:rPr>
          <w:sz w:val="22"/>
          <w:szCs w:val="22"/>
        </w:rPr>
        <w:t>9</w:t>
      </w:r>
      <w:r w:rsidR="009A26B6">
        <w:rPr>
          <w:sz w:val="22"/>
          <w:szCs w:val="22"/>
        </w:rPr>
        <w:t>, and for future financial years,</w:t>
      </w:r>
      <w:r w:rsidR="000A1C51" w:rsidRPr="00AF00AA">
        <w:rPr>
          <w:sz w:val="22"/>
          <w:szCs w:val="22"/>
        </w:rPr>
        <w:t xml:space="preserve"> is</w:t>
      </w:r>
      <w:r w:rsidR="008056DF">
        <w:rPr>
          <w:sz w:val="22"/>
          <w:szCs w:val="22"/>
        </w:rPr>
        <w:t xml:space="preserve"> </w:t>
      </w:r>
      <w:r w:rsidR="000A1C51" w:rsidRPr="00AF00AA">
        <w:rPr>
          <w:sz w:val="22"/>
          <w:szCs w:val="22"/>
        </w:rPr>
        <w:t>to iden</w:t>
      </w:r>
      <w:r w:rsidR="009A26B6">
        <w:rPr>
          <w:sz w:val="22"/>
          <w:szCs w:val="22"/>
        </w:rPr>
        <w:t>tify sufficient funding to</w:t>
      </w:r>
      <w:r w:rsidR="000A1C51" w:rsidRPr="00AF00AA">
        <w:rPr>
          <w:sz w:val="22"/>
          <w:szCs w:val="22"/>
        </w:rPr>
        <w:t xml:space="preserve"> increase the quantity of specialist places available </w:t>
      </w:r>
      <w:r w:rsidR="00462BDB">
        <w:rPr>
          <w:sz w:val="22"/>
          <w:szCs w:val="22"/>
        </w:rPr>
        <w:t>at the same time as</w:t>
      </w:r>
      <w:r w:rsidR="000A1C51" w:rsidRPr="00AF00AA">
        <w:rPr>
          <w:sz w:val="22"/>
          <w:szCs w:val="22"/>
        </w:rPr>
        <w:t xml:space="preserve"> meet</w:t>
      </w:r>
      <w:r w:rsidR="00462BDB">
        <w:rPr>
          <w:sz w:val="22"/>
          <w:szCs w:val="22"/>
        </w:rPr>
        <w:t>ing other areas of</w:t>
      </w:r>
      <w:r w:rsidR="000A1C51" w:rsidRPr="00AF00AA">
        <w:rPr>
          <w:sz w:val="22"/>
          <w:szCs w:val="22"/>
        </w:rPr>
        <w:t xml:space="preserve"> </w:t>
      </w:r>
      <w:r w:rsidR="00462BDB">
        <w:rPr>
          <w:sz w:val="22"/>
          <w:szCs w:val="22"/>
        </w:rPr>
        <w:t xml:space="preserve">spending </w:t>
      </w:r>
      <w:r w:rsidR="000A1C51" w:rsidRPr="00AF00AA">
        <w:rPr>
          <w:sz w:val="22"/>
          <w:szCs w:val="22"/>
        </w:rPr>
        <w:t xml:space="preserve">pressure. The </w:t>
      </w:r>
      <w:r w:rsidR="008056DF">
        <w:rPr>
          <w:sz w:val="22"/>
          <w:szCs w:val="22"/>
        </w:rPr>
        <w:t>Schools Forum will consider</w:t>
      </w:r>
      <w:r w:rsidR="00B00C29">
        <w:rPr>
          <w:sz w:val="22"/>
          <w:szCs w:val="22"/>
        </w:rPr>
        <w:t xml:space="preserve"> again for 2018/19</w:t>
      </w:r>
      <w:r w:rsidR="000A1C51">
        <w:rPr>
          <w:sz w:val="22"/>
          <w:szCs w:val="22"/>
        </w:rPr>
        <w:t xml:space="preserve"> the rates of funding applied through our Ranges Model. Providers will be aware th</w:t>
      </w:r>
      <w:r w:rsidR="008E6946">
        <w:rPr>
          <w:sz w:val="22"/>
          <w:szCs w:val="22"/>
        </w:rPr>
        <w:t xml:space="preserve">at values of the Plus elements </w:t>
      </w:r>
      <w:r w:rsidR="000A1C51">
        <w:rPr>
          <w:sz w:val="22"/>
          <w:szCs w:val="22"/>
        </w:rPr>
        <w:t xml:space="preserve">in our Ranges Model were </w:t>
      </w:r>
      <w:r w:rsidR="000A1C51" w:rsidRPr="0022087E">
        <w:rPr>
          <w:sz w:val="22"/>
          <w:szCs w:val="22"/>
        </w:rPr>
        <w:t>reduced</w:t>
      </w:r>
      <w:r w:rsidR="000A1C51">
        <w:rPr>
          <w:sz w:val="22"/>
          <w:szCs w:val="22"/>
        </w:rPr>
        <w:t xml:space="preserve"> in</w:t>
      </w:r>
      <w:r w:rsidR="000543BB">
        <w:rPr>
          <w:sz w:val="22"/>
          <w:szCs w:val="22"/>
        </w:rPr>
        <w:t xml:space="preserve"> this current year by 1.50</w:t>
      </w:r>
      <w:r w:rsidR="000A1C51" w:rsidRPr="0022087E">
        <w:rPr>
          <w:sz w:val="22"/>
          <w:szCs w:val="22"/>
        </w:rPr>
        <w:t>%</w:t>
      </w:r>
      <w:r w:rsidR="000543BB">
        <w:rPr>
          <w:sz w:val="22"/>
          <w:szCs w:val="22"/>
        </w:rPr>
        <w:t xml:space="preserve"> as part of a suite of measures implemented to </w:t>
      </w:r>
      <w:r w:rsidR="009A26B6">
        <w:rPr>
          <w:sz w:val="22"/>
          <w:szCs w:val="22"/>
        </w:rPr>
        <w:t xml:space="preserve">release </w:t>
      </w:r>
      <w:r w:rsidR="000543BB">
        <w:rPr>
          <w:sz w:val="22"/>
          <w:szCs w:val="22"/>
        </w:rPr>
        <w:t>additional funding to</w:t>
      </w:r>
      <w:r w:rsidR="00B00C29">
        <w:rPr>
          <w:sz w:val="22"/>
          <w:szCs w:val="22"/>
        </w:rPr>
        <w:t xml:space="preserve"> balance the HNB and to</w:t>
      </w:r>
      <w:r w:rsidR="000543BB">
        <w:rPr>
          <w:sz w:val="22"/>
          <w:szCs w:val="22"/>
        </w:rPr>
        <w:t xml:space="preserve"> enable the creation of additional places</w:t>
      </w:r>
      <w:r w:rsidR="000A1C51" w:rsidRPr="0022087E">
        <w:rPr>
          <w:sz w:val="22"/>
          <w:szCs w:val="22"/>
        </w:rPr>
        <w:t>.</w:t>
      </w:r>
    </w:p>
    <w:p w:rsidR="005D4187" w:rsidRDefault="005D4187" w:rsidP="000A1C51">
      <w:pPr>
        <w:jc w:val="both"/>
        <w:rPr>
          <w:sz w:val="22"/>
          <w:szCs w:val="22"/>
        </w:rPr>
      </w:pPr>
    </w:p>
    <w:p w:rsidR="005D4187" w:rsidRDefault="00BA0F37" w:rsidP="000A1C51">
      <w:pPr>
        <w:jc w:val="both"/>
        <w:rPr>
          <w:sz w:val="22"/>
          <w:szCs w:val="22"/>
        </w:rPr>
      </w:pPr>
      <w:r>
        <w:rPr>
          <w:sz w:val="22"/>
          <w:szCs w:val="22"/>
        </w:rPr>
        <w:t>1.4</w:t>
      </w:r>
      <w:r w:rsidR="008E6946">
        <w:rPr>
          <w:sz w:val="22"/>
          <w:szCs w:val="22"/>
        </w:rPr>
        <w:t xml:space="preserve"> </w:t>
      </w:r>
      <w:r w:rsidR="00D456BE">
        <w:rPr>
          <w:sz w:val="22"/>
          <w:szCs w:val="22"/>
        </w:rPr>
        <w:t>T</w:t>
      </w:r>
      <w:r w:rsidR="008E6946">
        <w:rPr>
          <w:sz w:val="22"/>
          <w:szCs w:val="22"/>
        </w:rPr>
        <w:t>he Authority</w:t>
      </w:r>
      <w:r w:rsidR="005D4187">
        <w:rPr>
          <w:sz w:val="22"/>
          <w:szCs w:val="22"/>
        </w:rPr>
        <w:t xml:space="preserve"> would like to highlight that we ha</w:t>
      </w:r>
      <w:r>
        <w:rPr>
          <w:sz w:val="22"/>
          <w:szCs w:val="22"/>
        </w:rPr>
        <w:t>ve identified the benefit that</w:t>
      </w:r>
      <w:r w:rsidR="005D4187">
        <w:rPr>
          <w:sz w:val="22"/>
          <w:szCs w:val="22"/>
        </w:rPr>
        <w:t xml:space="preserve"> holistic review of our Top Up</w:t>
      </w:r>
      <w:r>
        <w:rPr>
          <w:sz w:val="22"/>
          <w:szCs w:val="22"/>
        </w:rPr>
        <w:t xml:space="preserve"> funding</w:t>
      </w:r>
      <w:r w:rsidR="005D4187">
        <w:rPr>
          <w:sz w:val="22"/>
          <w:szCs w:val="22"/>
        </w:rPr>
        <w:t xml:space="preserve"> arrangements will have, in particular in i</w:t>
      </w:r>
      <w:r>
        <w:rPr>
          <w:sz w:val="22"/>
          <w:szCs w:val="22"/>
        </w:rPr>
        <w:t>nsuring that our Top U</w:t>
      </w:r>
      <w:r w:rsidR="008E6946">
        <w:rPr>
          <w:sz w:val="22"/>
          <w:szCs w:val="22"/>
        </w:rPr>
        <w:t>p funding continues to be</w:t>
      </w:r>
      <w:r w:rsidR="005D4187">
        <w:rPr>
          <w:sz w:val="22"/>
          <w:szCs w:val="22"/>
        </w:rPr>
        <w:t xml:space="preserve"> based on clear descriptors of need,  continues to follow our continuum of provision as this develops</w:t>
      </w:r>
      <w:r w:rsidR="00152C7F">
        <w:rPr>
          <w:sz w:val="22"/>
          <w:szCs w:val="22"/>
        </w:rPr>
        <w:t>,</w:t>
      </w:r>
      <w:r w:rsidR="008E6946">
        <w:rPr>
          <w:sz w:val="22"/>
          <w:szCs w:val="22"/>
        </w:rPr>
        <w:t xml:space="preserve"> and is allocated</w:t>
      </w:r>
      <w:r w:rsidR="005D4187">
        <w:rPr>
          <w:sz w:val="22"/>
          <w:szCs w:val="22"/>
        </w:rPr>
        <w:t xml:space="preserve"> on accurate moderation</w:t>
      </w:r>
      <w:r w:rsidR="00152C7F">
        <w:rPr>
          <w:sz w:val="22"/>
          <w:szCs w:val="22"/>
        </w:rPr>
        <w:t xml:space="preserve"> of pupil-need</w:t>
      </w:r>
      <w:r w:rsidR="005D4187">
        <w:rPr>
          <w:sz w:val="22"/>
          <w:szCs w:val="22"/>
        </w:rPr>
        <w:t>. The Authority plans to bring the outcomes of this holistic review into the 2019/20 cycle.</w:t>
      </w:r>
    </w:p>
    <w:p w:rsidR="004D4E4F" w:rsidRDefault="004D4E4F" w:rsidP="000A1C51">
      <w:pPr>
        <w:jc w:val="both"/>
        <w:rPr>
          <w:sz w:val="22"/>
          <w:szCs w:val="22"/>
        </w:rPr>
      </w:pPr>
    </w:p>
    <w:p w:rsidR="004D4E4F" w:rsidRDefault="00741136" w:rsidP="000A1C51">
      <w:pPr>
        <w:jc w:val="both"/>
        <w:rPr>
          <w:color w:val="FF0000"/>
          <w:sz w:val="22"/>
          <w:szCs w:val="22"/>
        </w:rPr>
      </w:pPr>
      <w:r>
        <w:rPr>
          <w:sz w:val="22"/>
          <w:szCs w:val="22"/>
        </w:rPr>
        <w:t>1.5</w:t>
      </w:r>
      <w:r w:rsidR="004D4E4F">
        <w:rPr>
          <w:sz w:val="22"/>
          <w:szCs w:val="22"/>
        </w:rPr>
        <w:t xml:space="preserve"> Mainstream schools and academies are asked to note the impact that the primary &amp; secondary National Funding Formula will have on the value of resource within </w:t>
      </w:r>
      <w:r>
        <w:rPr>
          <w:sz w:val="22"/>
          <w:szCs w:val="22"/>
        </w:rPr>
        <w:t xml:space="preserve">school budget shares </w:t>
      </w:r>
      <w:r w:rsidR="004D4E4F">
        <w:rPr>
          <w:sz w:val="22"/>
          <w:szCs w:val="22"/>
        </w:rPr>
        <w:t>that is prescribed for SEND support. This is known as the ‘notional SEN’</w:t>
      </w:r>
      <w:r>
        <w:rPr>
          <w:sz w:val="22"/>
          <w:szCs w:val="22"/>
        </w:rPr>
        <w:t>.</w:t>
      </w:r>
    </w:p>
    <w:p w:rsidR="000A1C51" w:rsidRDefault="000A1C51" w:rsidP="0094692E">
      <w:pPr>
        <w:jc w:val="both"/>
        <w:rPr>
          <w:sz w:val="22"/>
          <w:szCs w:val="22"/>
        </w:rPr>
      </w:pPr>
    </w:p>
    <w:p w:rsidR="00741136" w:rsidRDefault="00741136" w:rsidP="00B42A66">
      <w:pPr>
        <w:jc w:val="both"/>
        <w:rPr>
          <w:sz w:val="22"/>
          <w:szCs w:val="22"/>
        </w:rPr>
      </w:pPr>
      <w:r>
        <w:rPr>
          <w:sz w:val="22"/>
          <w:szCs w:val="22"/>
        </w:rPr>
        <w:t>1.6</w:t>
      </w:r>
      <w:r w:rsidR="00901715">
        <w:rPr>
          <w:sz w:val="22"/>
          <w:szCs w:val="22"/>
        </w:rPr>
        <w:t xml:space="preserve"> </w:t>
      </w:r>
      <w:r w:rsidR="000F2FE7">
        <w:rPr>
          <w:sz w:val="22"/>
          <w:szCs w:val="22"/>
        </w:rPr>
        <w:t>Providers can use their responses to this consultation to set out their views on rates of fu</w:t>
      </w:r>
      <w:r w:rsidR="009A26B6">
        <w:rPr>
          <w:sz w:val="22"/>
          <w:szCs w:val="22"/>
        </w:rPr>
        <w:t>nding</w:t>
      </w:r>
      <w:r>
        <w:rPr>
          <w:sz w:val="22"/>
          <w:szCs w:val="22"/>
        </w:rPr>
        <w:t>, and other funding matters</w:t>
      </w:r>
      <w:r w:rsidR="000F2FE7">
        <w:rPr>
          <w:sz w:val="22"/>
          <w:szCs w:val="22"/>
        </w:rPr>
        <w:t xml:space="preserve">. </w:t>
      </w:r>
      <w:r>
        <w:rPr>
          <w:sz w:val="22"/>
          <w:szCs w:val="22"/>
        </w:rPr>
        <w:t>Providers are</w:t>
      </w:r>
      <w:r w:rsidR="008D3AA0">
        <w:rPr>
          <w:sz w:val="22"/>
          <w:szCs w:val="22"/>
        </w:rPr>
        <w:t xml:space="preserve"> encouraged to keep track of the School</w:t>
      </w:r>
      <w:r w:rsidR="008A2DA2">
        <w:rPr>
          <w:sz w:val="22"/>
          <w:szCs w:val="22"/>
        </w:rPr>
        <w:t xml:space="preserve"> Forum’s discussions on DSG spending</w:t>
      </w:r>
      <w:r w:rsidR="008D3AA0">
        <w:rPr>
          <w:sz w:val="22"/>
          <w:szCs w:val="22"/>
        </w:rPr>
        <w:t xml:space="preserve"> pressures</w:t>
      </w:r>
      <w:r w:rsidR="008A2DA2">
        <w:rPr>
          <w:sz w:val="22"/>
          <w:szCs w:val="22"/>
        </w:rPr>
        <w:t>, and the impact of National Funding Formula reform,</w:t>
      </w:r>
      <w:r w:rsidR="008D3AA0">
        <w:rPr>
          <w:sz w:val="22"/>
          <w:szCs w:val="22"/>
        </w:rPr>
        <w:t xml:space="preserve"> as </w:t>
      </w:r>
      <w:r w:rsidR="009A26B6">
        <w:rPr>
          <w:sz w:val="22"/>
          <w:szCs w:val="22"/>
        </w:rPr>
        <w:t>these progress</w:t>
      </w:r>
      <w:r w:rsidR="008D3AA0">
        <w:rPr>
          <w:sz w:val="22"/>
          <w:szCs w:val="22"/>
        </w:rPr>
        <w:t xml:space="preserve"> over the autumn term</w:t>
      </w:r>
      <w:r w:rsidR="006D478D">
        <w:rPr>
          <w:sz w:val="22"/>
          <w:szCs w:val="22"/>
        </w:rPr>
        <w:t>.</w:t>
      </w:r>
      <w:r w:rsidR="008D3AA0">
        <w:rPr>
          <w:sz w:val="22"/>
          <w:szCs w:val="22"/>
        </w:rPr>
        <w:t xml:space="preserve"> It is expected that t</w:t>
      </w:r>
      <w:r w:rsidR="000F2FE7">
        <w:rPr>
          <w:sz w:val="22"/>
          <w:szCs w:val="22"/>
        </w:rPr>
        <w:t xml:space="preserve">he Schools Forum will make its final recommendations </w:t>
      </w:r>
      <w:r w:rsidR="008D3AA0">
        <w:rPr>
          <w:sz w:val="22"/>
          <w:szCs w:val="22"/>
        </w:rPr>
        <w:t>on rates of funding</w:t>
      </w:r>
      <w:r w:rsidR="009A26B6">
        <w:rPr>
          <w:sz w:val="22"/>
          <w:szCs w:val="22"/>
        </w:rPr>
        <w:t xml:space="preserve"> for 2018/19</w:t>
      </w:r>
      <w:r w:rsidR="008D3AA0">
        <w:rPr>
          <w:sz w:val="22"/>
          <w:szCs w:val="22"/>
        </w:rPr>
        <w:t xml:space="preserve"> </w:t>
      </w:r>
      <w:r w:rsidR="009A26B6">
        <w:rPr>
          <w:sz w:val="22"/>
          <w:szCs w:val="22"/>
        </w:rPr>
        <w:t>at its meeting on 10 January 2018</w:t>
      </w:r>
      <w:r w:rsidR="000F2FE7">
        <w:rPr>
          <w:sz w:val="22"/>
          <w:szCs w:val="22"/>
        </w:rPr>
        <w:t>.</w:t>
      </w:r>
      <w:r w:rsidR="008A2DA2">
        <w:rPr>
          <w:sz w:val="22"/>
          <w:szCs w:val="22"/>
        </w:rPr>
        <w:t xml:space="preserve"> </w:t>
      </w:r>
    </w:p>
    <w:p w:rsidR="00741136" w:rsidRDefault="00741136" w:rsidP="00B42A66">
      <w:pPr>
        <w:jc w:val="both"/>
        <w:rPr>
          <w:sz w:val="22"/>
          <w:szCs w:val="22"/>
        </w:rPr>
      </w:pPr>
    </w:p>
    <w:p w:rsidR="00B42A66" w:rsidRPr="00AA2525" w:rsidRDefault="00741136" w:rsidP="00B42A66">
      <w:pPr>
        <w:jc w:val="both"/>
        <w:rPr>
          <w:b/>
          <w:sz w:val="22"/>
          <w:szCs w:val="22"/>
        </w:rPr>
      </w:pPr>
      <w:r w:rsidRPr="00AA2525">
        <w:rPr>
          <w:b/>
          <w:sz w:val="22"/>
          <w:szCs w:val="22"/>
        </w:rPr>
        <w:t xml:space="preserve">1.7 </w:t>
      </w:r>
      <w:r w:rsidR="00B42A66" w:rsidRPr="00AA2525">
        <w:rPr>
          <w:b/>
          <w:sz w:val="22"/>
          <w:szCs w:val="22"/>
        </w:rPr>
        <w:t xml:space="preserve">The deadline for responses to this consultation is </w:t>
      </w:r>
      <w:r w:rsidR="003A243E" w:rsidRPr="00AA2525">
        <w:rPr>
          <w:b/>
          <w:sz w:val="22"/>
          <w:szCs w:val="22"/>
        </w:rPr>
        <w:t>Monday 27</w:t>
      </w:r>
      <w:r w:rsidR="00B42A66" w:rsidRPr="00AA2525">
        <w:rPr>
          <w:b/>
          <w:sz w:val="22"/>
          <w:szCs w:val="22"/>
        </w:rPr>
        <w:t xml:space="preserve"> November 201</w:t>
      </w:r>
      <w:r w:rsidR="003A243E" w:rsidRPr="00AA2525">
        <w:rPr>
          <w:b/>
          <w:sz w:val="22"/>
          <w:szCs w:val="22"/>
        </w:rPr>
        <w:t>7</w:t>
      </w:r>
      <w:r w:rsidR="00B42A66" w:rsidRPr="00AA2525">
        <w:rPr>
          <w:b/>
          <w:sz w:val="22"/>
          <w:szCs w:val="22"/>
        </w:rPr>
        <w:t xml:space="preserve">. Please address all questions and responses to Andrew Redding 01274 432678 </w:t>
      </w:r>
      <w:hyperlink r:id="rId11" w:history="1">
        <w:r w:rsidR="00B42A66" w:rsidRPr="00AA2525">
          <w:rPr>
            <w:rStyle w:val="Hyperlink"/>
            <w:b/>
            <w:sz w:val="22"/>
            <w:szCs w:val="22"/>
          </w:rPr>
          <w:t>andrew.redding@bradford.gov.uk</w:t>
        </w:r>
      </w:hyperlink>
      <w:r w:rsidR="00B42A66" w:rsidRPr="00AA2525">
        <w:rPr>
          <w:b/>
          <w:sz w:val="22"/>
          <w:szCs w:val="22"/>
        </w:rPr>
        <w:t xml:space="preserve">. A response form is </w:t>
      </w:r>
      <w:r w:rsidR="00C428AB">
        <w:rPr>
          <w:b/>
          <w:sz w:val="22"/>
          <w:szCs w:val="22"/>
        </w:rPr>
        <w:t>included at Appendix 4</w:t>
      </w:r>
      <w:r w:rsidR="00B42A66" w:rsidRPr="00AA2525">
        <w:rPr>
          <w:b/>
          <w:sz w:val="22"/>
          <w:szCs w:val="22"/>
        </w:rPr>
        <w:t>.</w:t>
      </w:r>
    </w:p>
    <w:p w:rsidR="000F2FE7" w:rsidRDefault="000F2FE7" w:rsidP="0094692E">
      <w:pPr>
        <w:jc w:val="both"/>
        <w:rPr>
          <w:sz w:val="22"/>
          <w:szCs w:val="22"/>
        </w:rPr>
      </w:pPr>
    </w:p>
    <w:p w:rsidR="007B4706" w:rsidRDefault="000F2FE7" w:rsidP="0094692E">
      <w:pPr>
        <w:jc w:val="both"/>
        <w:rPr>
          <w:sz w:val="22"/>
          <w:szCs w:val="22"/>
        </w:rPr>
      </w:pPr>
      <w:r>
        <w:rPr>
          <w:sz w:val="22"/>
          <w:szCs w:val="22"/>
        </w:rPr>
        <w:t>1.</w:t>
      </w:r>
      <w:r w:rsidR="007A4F61">
        <w:rPr>
          <w:sz w:val="22"/>
          <w:szCs w:val="22"/>
        </w:rPr>
        <w:t>8</w:t>
      </w:r>
      <w:r>
        <w:rPr>
          <w:sz w:val="22"/>
          <w:szCs w:val="22"/>
        </w:rPr>
        <w:t xml:space="preserve"> </w:t>
      </w:r>
      <w:r w:rsidR="002261F2">
        <w:rPr>
          <w:sz w:val="22"/>
          <w:szCs w:val="22"/>
        </w:rPr>
        <w:t>All local authorities are</w:t>
      </w:r>
      <w:r w:rsidR="00BD441E">
        <w:rPr>
          <w:sz w:val="22"/>
          <w:szCs w:val="22"/>
        </w:rPr>
        <w:t xml:space="preserve"> following a direction of travel</w:t>
      </w:r>
      <w:r w:rsidR="00960E12">
        <w:rPr>
          <w:sz w:val="22"/>
          <w:szCs w:val="22"/>
        </w:rPr>
        <w:t xml:space="preserve"> set by the DfE</w:t>
      </w:r>
      <w:r w:rsidR="00BD441E">
        <w:rPr>
          <w:sz w:val="22"/>
          <w:szCs w:val="22"/>
        </w:rPr>
        <w:t xml:space="preserve"> towards National Funding Formula.</w:t>
      </w:r>
      <w:r w:rsidR="003B1983">
        <w:rPr>
          <w:sz w:val="22"/>
          <w:szCs w:val="22"/>
        </w:rPr>
        <w:t xml:space="preserve"> </w:t>
      </w:r>
      <w:r w:rsidR="00BD441E">
        <w:rPr>
          <w:sz w:val="22"/>
          <w:szCs w:val="22"/>
        </w:rPr>
        <w:t>S</w:t>
      </w:r>
      <w:r w:rsidR="003B1983">
        <w:rPr>
          <w:sz w:val="22"/>
          <w:szCs w:val="22"/>
        </w:rPr>
        <w:t>ignificant changes</w:t>
      </w:r>
      <w:r w:rsidR="00001C2A">
        <w:rPr>
          <w:sz w:val="22"/>
          <w:szCs w:val="22"/>
        </w:rPr>
        <w:t xml:space="preserve"> to the way ‘High Needs’ pro</w:t>
      </w:r>
      <w:r w:rsidR="003D14C5">
        <w:rPr>
          <w:sz w:val="22"/>
          <w:szCs w:val="22"/>
        </w:rPr>
        <w:t>vision is funded</w:t>
      </w:r>
      <w:r w:rsidR="007B4706">
        <w:rPr>
          <w:sz w:val="22"/>
          <w:szCs w:val="22"/>
        </w:rPr>
        <w:t xml:space="preserve"> were</w:t>
      </w:r>
      <w:r w:rsidR="003B1983">
        <w:rPr>
          <w:sz w:val="22"/>
          <w:szCs w:val="22"/>
        </w:rPr>
        <w:t xml:space="preserve"> required </w:t>
      </w:r>
      <w:r w:rsidR="00001C2A">
        <w:rPr>
          <w:sz w:val="22"/>
          <w:szCs w:val="22"/>
        </w:rPr>
        <w:t>to be i</w:t>
      </w:r>
      <w:r w:rsidR="00854869">
        <w:rPr>
          <w:sz w:val="22"/>
          <w:szCs w:val="22"/>
        </w:rPr>
        <w:t>mplemented by the D</w:t>
      </w:r>
      <w:r w:rsidR="00E85379">
        <w:rPr>
          <w:sz w:val="22"/>
          <w:szCs w:val="22"/>
        </w:rPr>
        <w:t>epartment for Education (DfE)</w:t>
      </w:r>
      <w:r w:rsidR="007B4706">
        <w:rPr>
          <w:sz w:val="22"/>
          <w:szCs w:val="22"/>
        </w:rPr>
        <w:t xml:space="preserve"> for the 2013/14 financial year</w:t>
      </w:r>
      <w:r w:rsidR="003B1983">
        <w:rPr>
          <w:sz w:val="22"/>
          <w:szCs w:val="22"/>
        </w:rPr>
        <w:t>.</w:t>
      </w:r>
      <w:r w:rsidR="00F61ECF">
        <w:rPr>
          <w:sz w:val="22"/>
          <w:szCs w:val="22"/>
        </w:rPr>
        <w:t xml:space="preserve"> These changes</w:t>
      </w:r>
      <w:r w:rsidR="002B7BAC">
        <w:rPr>
          <w:sz w:val="22"/>
          <w:szCs w:val="22"/>
        </w:rPr>
        <w:t>, which are now well established,</w:t>
      </w:r>
      <w:r w:rsidR="00F61ECF">
        <w:rPr>
          <w:sz w:val="22"/>
          <w:szCs w:val="22"/>
        </w:rPr>
        <w:t xml:space="preserve"> affect</w:t>
      </w:r>
      <w:r w:rsidR="00143BA6">
        <w:rPr>
          <w:sz w:val="22"/>
          <w:szCs w:val="22"/>
        </w:rPr>
        <w:t>ed</w:t>
      </w:r>
      <w:r w:rsidR="007B4706">
        <w:rPr>
          <w:sz w:val="22"/>
          <w:szCs w:val="22"/>
        </w:rPr>
        <w:t xml:space="preserve"> activities funded by the High Needs Block</w:t>
      </w:r>
      <w:r w:rsidR="004F2823">
        <w:rPr>
          <w:sz w:val="22"/>
          <w:szCs w:val="22"/>
        </w:rPr>
        <w:t xml:space="preserve"> (HNB)</w:t>
      </w:r>
      <w:r w:rsidR="007B4706">
        <w:rPr>
          <w:sz w:val="22"/>
          <w:szCs w:val="22"/>
        </w:rPr>
        <w:t>, which is a specific block within the Dedicated Schools Grant (the DSG) that amounts to about 10% of the overall DSG resources available t</w:t>
      </w:r>
      <w:r w:rsidR="00073DE8">
        <w:rPr>
          <w:sz w:val="22"/>
          <w:szCs w:val="22"/>
        </w:rPr>
        <w:t>o the Local Authority</w:t>
      </w:r>
      <w:r w:rsidR="00DB3EFC">
        <w:rPr>
          <w:sz w:val="22"/>
          <w:szCs w:val="22"/>
        </w:rPr>
        <w:t xml:space="preserve"> funding</w:t>
      </w:r>
      <w:r w:rsidR="002B7BAC">
        <w:rPr>
          <w:sz w:val="22"/>
          <w:szCs w:val="22"/>
        </w:rPr>
        <w:t>, for</w:t>
      </w:r>
      <w:r w:rsidR="007B4706">
        <w:rPr>
          <w:sz w:val="22"/>
          <w:szCs w:val="22"/>
        </w:rPr>
        <w:t>:</w:t>
      </w:r>
    </w:p>
    <w:p w:rsidR="002B5662" w:rsidRDefault="002B5662" w:rsidP="0094692E">
      <w:pPr>
        <w:jc w:val="both"/>
        <w:rPr>
          <w:sz w:val="22"/>
          <w:szCs w:val="22"/>
        </w:rPr>
      </w:pPr>
    </w:p>
    <w:p w:rsidR="007B4706" w:rsidRDefault="007B4706" w:rsidP="00C1738E">
      <w:pPr>
        <w:numPr>
          <w:ilvl w:val="0"/>
          <w:numId w:val="1"/>
        </w:numPr>
        <w:jc w:val="both"/>
        <w:rPr>
          <w:sz w:val="22"/>
          <w:szCs w:val="22"/>
        </w:rPr>
      </w:pPr>
      <w:r>
        <w:rPr>
          <w:sz w:val="22"/>
          <w:szCs w:val="22"/>
        </w:rPr>
        <w:t xml:space="preserve">Children with Statements in </w:t>
      </w:r>
      <w:r w:rsidR="00446F5D">
        <w:rPr>
          <w:sz w:val="22"/>
          <w:szCs w:val="22"/>
        </w:rPr>
        <w:t xml:space="preserve">all </w:t>
      </w:r>
      <w:r>
        <w:rPr>
          <w:sz w:val="22"/>
          <w:szCs w:val="22"/>
        </w:rPr>
        <w:t>mainstream settings</w:t>
      </w:r>
    </w:p>
    <w:p w:rsidR="007B4706" w:rsidRDefault="007B4706" w:rsidP="00C1738E">
      <w:pPr>
        <w:numPr>
          <w:ilvl w:val="0"/>
          <w:numId w:val="1"/>
        </w:numPr>
        <w:jc w:val="both"/>
        <w:rPr>
          <w:sz w:val="22"/>
          <w:szCs w:val="22"/>
        </w:rPr>
      </w:pPr>
      <w:r>
        <w:rPr>
          <w:sz w:val="22"/>
          <w:szCs w:val="22"/>
        </w:rPr>
        <w:t>Special Schools</w:t>
      </w:r>
      <w:r w:rsidR="00446F5D">
        <w:rPr>
          <w:sz w:val="22"/>
          <w:szCs w:val="22"/>
        </w:rPr>
        <w:t xml:space="preserve">, </w:t>
      </w:r>
      <w:r w:rsidR="00C50339">
        <w:rPr>
          <w:sz w:val="22"/>
          <w:szCs w:val="22"/>
        </w:rPr>
        <w:t>Academies</w:t>
      </w:r>
      <w:r w:rsidR="00446F5D">
        <w:rPr>
          <w:sz w:val="22"/>
          <w:szCs w:val="22"/>
        </w:rPr>
        <w:t xml:space="preserve"> and Free Schools</w:t>
      </w:r>
    </w:p>
    <w:p w:rsidR="007B4706" w:rsidRDefault="007B4706" w:rsidP="00C1738E">
      <w:pPr>
        <w:numPr>
          <w:ilvl w:val="0"/>
          <w:numId w:val="1"/>
        </w:numPr>
        <w:jc w:val="both"/>
        <w:rPr>
          <w:sz w:val="22"/>
          <w:szCs w:val="22"/>
        </w:rPr>
      </w:pPr>
      <w:r>
        <w:rPr>
          <w:sz w:val="22"/>
          <w:szCs w:val="22"/>
        </w:rPr>
        <w:t>Resourced Unit</w:t>
      </w:r>
      <w:r w:rsidR="00446F5D">
        <w:rPr>
          <w:sz w:val="22"/>
          <w:szCs w:val="22"/>
        </w:rPr>
        <w:t>s attached to mainstream schools,</w:t>
      </w:r>
      <w:r w:rsidR="00C50339">
        <w:rPr>
          <w:sz w:val="22"/>
          <w:szCs w:val="22"/>
        </w:rPr>
        <w:t xml:space="preserve"> academies</w:t>
      </w:r>
      <w:r w:rsidR="00446F5D">
        <w:rPr>
          <w:sz w:val="22"/>
          <w:szCs w:val="22"/>
        </w:rPr>
        <w:t xml:space="preserve"> and Free Schools</w:t>
      </w:r>
    </w:p>
    <w:p w:rsidR="007B4706" w:rsidRDefault="007B4706" w:rsidP="00C1738E">
      <w:pPr>
        <w:numPr>
          <w:ilvl w:val="0"/>
          <w:numId w:val="1"/>
        </w:numPr>
        <w:jc w:val="both"/>
        <w:rPr>
          <w:sz w:val="22"/>
          <w:szCs w:val="22"/>
        </w:rPr>
      </w:pPr>
      <w:r>
        <w:rPr>
          <w:sz w:val="22"/>
          <w:szCs w:val="22"/>
        </w:rPr>
        <w:lastRenderedPageBreak/>
        <w:t>Pupil Referral Units</w:t>
      </w:r>
      <w:r w:rsidR="00D83D13">
        <w:rPr>
          <w:sz w:val="22"/>
          <w:szCs w:val="22"/>
        </w:rPr>
        <w:t xml:space="preserve"> (PRUs)</w:t>
      </w:r>
    </w:p>
    <w:p w:rsidR="007B4706" w:rsidRDefault="007B4706" w:rsidP="00C1738E">
      <w:pPr>
        <w:numPr>
          <w:ilvl w:val="0"/>
          <w:numId w:val="1"/>
        </w:numPr>
        <w:jc w:val="both"/>
        <w:rPr>
          <w:sz w:val="22"/>
          <w:szCs w:val="22"/>
        </w:rPr>
      </w:pPr>
      <w:r>
        <w:rPr>
          <w:sz w:val="22"/>
          <w:szCs w:val="22"/>
        </w:rPr>
        <w:t>Behaviour Centres</w:t>
      </w:r>
    </w:p>
    <w:p w:rsidR="007B4706" w:rsidRDefault="007B4706" w:rsidP="00C1738E">
      <w:pPr>
        <w:numPr>
          <w:ilvl w:val="0"/>
          <w:numId w:val="1"/>
        </w:numPr>
        <w:jc w:val="both"/>
        <w:rPr>
          <w:sz w:val="22"/>
          <w:szCs w:val="22"/>
        </w:rPr>
      </w:pPr>
      <w:r>
        <w:rPr>
          <w:sz w:val="22"/>
          <w:szCs w:val="22"/>
        </w:rPr>
        <w:t>Behaviour &amp; Attendance Collaboratives (the BACS)</w:t>
      </w:r>
    </w:p>
    <w:p w:rsidR="00854869" w:rsidRDefault="00854869" w:rsidP="00C1738E">
      <w:pPr>
        <w:numPr>
          <w:ilvl w:val="0"/>
          <w:numId w:val="1"/>
        </w:numPr>
        <w:jc w:val="both"/>
        <w:rPr>
          <w:sz w:val="22"/>
          <w:szCs w:val="22"/>
        </w:rPr>
      </w:pPr>
      <w:r>
        <w:rPr>
          <w:sz w:val="22"/>
          <w:szCs w:val="22"/>
        </w:rPr>
        <w:t xml:space="preserve">Provision </w:t>
      </w:r>
      <w:r w:rsidR="00BD5DFA">
        <w:rPr>
          <w:sz w:val="22"/>
          <w:szCs w:val="22"/>
        </w:rPr>
        <w:t xml:space="preserve">for students aged </w:t>
      </w:r>
      <w:r>
        <w:rPr>
          <w:sz w:val="22"/>
          <w:szCs w:val="22"/>
        </w:rPr>
        <w:t>post 16</w:t>
      </w:r>
      <w:r w:rsidR="007B4706">
        <w:rPr>
          <w:sz w:val="22"/>
          <w:szCs w:val="22"/>
        </w:rPr>
        <w:t xml:space="preserve"> in Further Education</w:t>
      </w:r>
      <w:r w:rsidR="00D83D13">
        <w:rPr>
          <w:sz w:val="22"/>
          <w:szCs w:val="22"/>
        </w:rPr>
        <w:t xml:space="preserve"> (FE)</w:t>
      </w:r>
      <w:r w:rsidR="007B4706">
        <w:rPr>
          <w:sz w:val="22"/>
          <w:szCs w:val="22"/>
        </w:rPr>
        <w:t xml:space="preserve"> settings</w:t>
      </w:r>
    </w:p>
    <w:p w:rsidR="007B4706" w:rsidRDefault="00854869" w:rsidP="00C1738E">
      <w:pPr>
        <w:numPr>
          <w:ilvl w:val="0"/>
          <w:numId w:val="1"/>
        </w:numPr>
        <w:jc w:val="both"/>
        <w:rPr>
          <w:sz w:val="22"/>
          <w:szCs w:val="22"/>
        </w:rPr>
      </w:pPr>
      <w:r>
        <w:rPr>
          <w:sz w:val="22"/>
          <w:szCs w:val="22"/>
        </w:rPr>
        <w:t>Services for high needs children that are managed centrally by the Local Authority</w:t>
      </w:r>
    </w:p>
    <w:p w:rsidR="007B4706" w:rsidRDefault="007B4706" w:rsidP="00C1738E">
      <w:pPr>
        <w:numPr>
          <w:ilvl w:val="0"/>
          <w:numId w:val="1"/>
        </w:numPr>
        <w:jc w:val="both"/>
        <w:rPr>
          <w:sz w:val="22"/>
          <w:szCs w:val="22"/>
        </w:rPr>
      </w:pPr>
      <w:r>
        <w:rPr>
          <w:sz w:val="22"/>
          <w:szCs w:val="22"/>
        </w:rPr>
        <w:t>Education in Hospital provision</w:t>
      </w:r>
    </w:p>
    <w:p w:rsidR="007B4706" w:rsidRDefault="00854869" w:rsidP="00C1738E">
      <w:pPr>
        <w:numPr>
          <w:ilvl w:val="0"/>
          <w:numId w:val="1"/>
        </w:numPr>
        <w:jc w:val="both"/>
        <w:rPr>
          <w:sz w:val="22"/>
          <w:szCs w:val="22"/>
        </w:rPr>
      </w:pPr>
      <w:r>
        <w:rPr>
          <w:sz w:val="22"/>
          <w:szCs w:val="22"/>
        </w:rPr>
        <w:t>Children placed in out of authority and non-maintained settings</w:t>
      </w:r>
    </w:p>
    <w:p w:rsidR="007B4706" w:rsidRDefault="007B4706" w:rsidP="0094692E">
      <w:pPr>
        <w:jc w:val="both"/>
        <w:rPr>
          <w:sz w:val="22"/>
          <w:szCs w:val="22"/>
        </w:rPr>
      </w:pPr>
    </w:p>
    <w:p w:rsidR="007B4706" w:rsidRDefault="006D478D" w:rsidP="0094692E">
      <w:pPr>
        <w:jc w:val="both"/>
        <w:rPr>
          <w:sz w:val="22"/>
          <w:szCs w:val="22"/>
        </w:rPr>
      </w:pPr>
      <w:r>
        <w:rPr>
          <w:sz w:val="22"/>
          <w:szCs w:val="22"/>
        </w:rPr>
        <w:t>1.</w:t>
      </w:r>
      <w:r w:rsidR="007A4F61">
        <w:rPr>
          <w:sz w:val="22"/>
          <w:szCs w:val="22"/>
        </w:rPr>
        <w:t>9</w:t>
      </w:r>
      <w:r w:rsidR="007B4706">
        <w:rPr>
          <w:sz w:val="22"/>
          <w:szCs w:val="22"/>
        </w:rPr>
        <w:t xml:space="preserve"> </w:t>
      </w:r>
      <w:r w:rsidR="004F2823">
        <w:rPr>
          <w:sz w:val="22"/>
          <w:szCs w:val="22"/>
        </w:rPr>
        <w:t>The HNB</w:t>
      </w:r>
      <w:r w:rsidR="007B4706">
        <w:rPr>
          <w:sz w:val="22"/>
          <w:szCs w:val="22"/>
        </w:rPr>
        <w:t xml:space="preserve"> </w:t>
      </w:r>
      <w:r w:rsidR="00073DE8">
        <w:rPr>
          <w:sz w:val="22"/>
          <w:szCs w:val="22"/>
        </w:rPr>
        <w:t xml:space="preserve">funding </w:t>
      </w:r>
      <w:r w:rsidR="007B4706">
        <w:rPr>
          <w:sz w:val="22"/>
          <w:szCs w:val="22"/>
        </w:rPr>
        <w:t>approach</w:t>
      </w:r>
      <w:r w:rsidR="00073DE8">
        <w:rPr>
          <w:sz w:val="22"/>
          <w:szCs w:val="22"/>
        </w:rPr>
        <w:t xml:space="preserve"> is based on the</w:t>
      </w:r>
      <w:r w:rsidR="007B4706">
        <w:rPr>
          <w:sz w:val="22"/>
          <w:szCs w:val="22"/>
        </w:rPr>
        <w:t xml:space="preserve"> </w:t>
      </w:r>
      <w:r w:rsidR="007B4706" w:rsidRPr="00241900">
        <w:rPr>
          <w:sz w:val="22"/>
          <w:szCs w:val="22"/>
        </w:rPr>
        <w:t xml:space="preserve">financial definition of a </w:t>
      </w:r>
      <w:r w:rsidR="007B4706">
        <w:rPr>
          <w:sz w:val="22"/>
          <w:szCs w:val="22"/>
        </w:rPr>
        <w:t>‘</w:t>
      </w:r>
      <w:r w:rsidR="007B4706" w:rsidRPr="00241900">
        <w:rPr>
          <w:sz w:val="22"/>
          <w:szCs w:val="22"/>
        </w:rPr>
        <w:t>High Needs</w:t>
      </w:r>
      <w:r w:rsidR="00E85379">
        <w:rPr>
          <w:sz w:val="22"/>
          <w:szCs w:val="22"/>
        </w:rPr>
        <w:t>’ student</w:t>
      </w:r>
      <w:r w:rsidR="007B4706">
        <w:rPr>
          <w:sz w:val="22"/>
          <w:szCs w:val="22"/>
        </w:rPr>
        <w:t xml:space="preserve"> being one whose education (incorporating</w:t>
      </w:r>
      <w:r w:rsidR="007B4706" w:rsidRPr="00241900">
        <w:rPr>
          <w:sz w:val="22"/>
          <w:szCs w:val="22"/>
        </w:rPr>
        <w:t xml:space="preserve"> all additional support) costs more than £10,</w:t>
      </w:r>
      <w:r w:rsidR="007B4706">
        <w:rPr>
          <w:sz w:val="22"/>
          <w:szCs w:val="22"/>
        </w:rPr>
        <w:t>000 per annum. This threshold</w:t>
      </w:r>
      <w:r w:rsidR="007B4706" w:rsidRPr="00241900">
        <w:rPr>
          <w:sz w:val="22"/>
          <w:szCs w:val="22"/>
        </w:rPr>
        <w:t xml:space="preserve"> lays the foundation of </w:t>
      </w:r>
      <w:r w:rsidR="007B4706">
        <w:rPr>
          <w:sz w:val="22"/>
          <w:szCs w:val="22"/>
        </w:rPr>
        <w:t>the</w:t>
      </w:r>
      <w:r w:rsidR="00E85379">
        <w:rPr>
          <w:sz w:val="22"/>
          <w:szCs w:val="22"/>
        </w:rPr>
        <w:t xml:space="preserve"> national</w:t>
      </w:r>
      <w:r w:rsidR="007B4706" w:rsidRPr="00241900">
        <w:rPr>
          <w:sz w:val="22"/>
          <w:szCs w:val="22"/>
        </w:rPr>
        <w:t xml:space="preserve"> </w:t>
      </w:r>
      <w:r w:rsidR="007B4706">
        <w:rPr>
          <w:sz w:val="22"/>
          <w:szCs w:val="22"/>
        </w:rPr>
        <w:t>‘Place Plus’ framework and the basis of the definition of the financial responsibility that maintained schools</w:t>
      </w:r>
      <w:r w:rsidR="006B2F3A">
        <w:rPr>
          <w:sz w:val="22"/>
          <w:szCs w:val="22"/>
        </w:rPr>
        <w:t>, academies</w:t>
      </w:r>
      <w:r w:rsidR="007B4706">
        <w:rPr>
          <w:sz w:val="22"/>
          <w:szCs w:val="22"/>
        </w:rPr>
        <w:t xml:space="preserve"> and other settings</w:t>
      </w:r>
      <w:r w:rsidR="00073DE8">
        <w:rPr>
          <w:sz w:val="22"/>
          <w:szCs w:val="22"/>
        </w:rPr>
        <w:t xml:space="preserve"> have for meeting the needs of children</w:t>
      </w:r>
      <w:r w:rsidR="007B4706">
        <w:rPr>
          <w:sz w:val="22"/>
          <w:szCs w:val="22"/>
        </w:rPr>
        <w:t xml:space="preserve"> from their delegated budgets.</w:t>
      </w:r>
      <w:r w:rsidR="00F83EAB">
        <w:rPr>
          <w:sz w:val="22"/>
          <w:szCs w:val="22"/>
        </w:rPr>
        <w:t xml:space="preserve"> </w:t>
      </w:r>
    </w:p>
    <w:p w:rsidR="001A0E8E" w:rsidRDefault="001A0E8E" w:rsidP="0094692E">
      <w:pPr>
        <w:jc w:val="both"/>
        <w:rPr>
          <w:sz w:val="22"/>
          <w:szCs w:val="22"/>
        </w:rPr>
      </w:pPr>
    </w:p>
    <w:p w:rsidR="00D87DF3" w:rsidRPr="00D73E14" w:rsidRDefault="006D478D" w:rsidP="0094692E">
      <w:pPr>
        <w:jc w:val="both"/>
        <w:rPr>
          <w:sz w:val="22"/>
          <w:szCs w:val="22"/>
        </w:rPr>
      </w:pPr>
      <w:r>
        <w:rPr>
          <w:sz w:val="22"/>
          <w:szCs w:val="22"/>
        </w:rPr>
        <w:t>1.</w:t>
      </w:r>
      <w:r w:rsidR="00165208">
        <w:rPr>
          <w:sz w:val="22"/>
          <w:szCs w:val="22"/>
        </w:rPr>
        <w:t>10</w:t>
      </w:r>
      <w:r w:rsidR="00B54BD3">
        <w:rPr>
          <w:sz w:val="22"/>
          <w:szCs w:val="22"/>
        </w:rPr>
        <w:t xml:space="preserve"> </w:t>
      </w:r>
      <w:r w:rsidR="00BD62AC">
        <w:rPr>
          <w:sz w:val="22"/>
          <w:szCs w:val="22"/>
        </w:rPr>
        <w:t>In terms of further changes to come from the development of National Funding Formula, t</w:t>
      </w:r>
      <w:r w:rsidR="00D87DF3" w:rsidRPr="00AA6681">
        <w:rPr>
          <w:sz w:val="22"/>
          <w:szCs w:val="22"/>
        </w:rPr>
        <w:t xml:space="preserve">he key proposals relating to the High Needs Block that have been put forward </w:t>
      </w:r>
      <w:r w:rsidR="00E64BBD" w:rsidRPr="00AA6681">
        <w:rPr>
          <w:sz w:val="22"/>
          <w:szCs w:val="22"/>
        </w:rPr>
        <w:t xml:space="preserve">by the DfE </w:t>
      </w:r>
      <w:r w:rsidR="00D87DF3" w:rsidRPr="00AA6681">
        <w:rPr>
          <w:sz w:val="22"/>
          <w:szCs w:val="22"/>
        </w:rPr>
        <w:t>so far are:</w:t>
      </w:r>
    </w:p>
    <w:p w:rsidR="00D87DF3" w:rsidRDefault="00D87DF3" w:rsidP="0094692E">
      <w:pPr>
        <w:jc w:val="both"/>
        <w:rPr>
          <w:color w:val="FF0000"/>
          <w:sz w:val="22"/>
          <w:szCs w:val="22"/>
        </w:rPr>
      </w:pPr>
    </w:p>
    <w:p w:rsidR="00CD1724" w:rsidRDefault="00A67224" w:rsidP="00ED7E4E">
      <w:pPr>
        <w:pStyle w:val="ListParagraph"/>
        <w:numPr>
          <w:ilvl w:val="0"/>
          <w:numId w:val="11"/>
        </w:numPr>
        <w:jc w:val="both"/>
        <w:rPr>
          <w:sz w:val="22"/>
          <w:szCs w:val="22"/>
        </w:rPr>
      </w:pPr>
      <w:r w:rsidRPr="00D16702">
        <w:rPr>
          <w:sz w:val="22"/>
          <w:szCs w:val="22"/>
        </w:rPr>
        <w:t>The NFF proposals do not introduce a provider-level national formula for HNB funded providers. Local authorities will continue to have responsibility for the management / formula funding of High Needs Block (HNB) provisions.</w:t>
      </w:r>
    </w:p>
    <w:p w:rsidR="00357CCD" w:rsidRPr="00CD1724" w:rsidRDefault="00CD1724" w:rsidP="00ED7E4E">
      <w:pPr>
        <w:pStyle w:val="ListParagraph"/>
        <w:numPr>
          <w:ilvl w:val="0"/>
          <w:numId w:val="11"/>
        </w:numPr>
        <w:jc w:val="both"/>
        <w:rPr>
          <w:sz w:val="22"/>
          <w:szCs w:val="22"/>
        </w:rPr>
      </w:pPr>
      <w:r w:rsidRPr="00D16702">
        <w:rPr>
          <w:sz w:val="22"/>
          <w:szCs w:val="22"/>
        </w:rPr>
        <w:t>Continuation of the Place-Plus system; “not much change is planned” in this apart from some technical adjustments. Therefore, we assume</w:t>
      </w:r>
      <w:r w:rsidR="00942F6E">
        <w:rPr>
          <w:sz w:val="22"/>
          <w:szCs w:val="22"/>
        </w:rPr>
        <w:t xml:space="preserve"> for the medium term</w:t>
      </w:r>
      <w:r w:rsidRPr="00D16702">
        <w:rPr>
          <w:sz w:val="22"/>
          <w:szCs w:val="22"/>
        </w:rPr>
        <w:t xml:space="preserve"> the continu</w:t>
      </w:r>
      <w:r w:rsidR="00942F6E">
        <w:rPr>
          <w:sz w:val="22"/>
          <w:szCs w:val="22"/>
        </w:rPr>
        <w:t>ation of the basics:</w:t>
      </w:r>
      <w:r w:rsidRPr="00D16702">
        <w:rPr>
          <w:sz w:val="22"/>
          <w:szCs w:val="22"/>
        </w:rPr>
        <w:t xml:space="preserve"> place funding set on an annual basis via a formal process, top up mon</w:t>
      </w:r>
      <w:r w:rsidR="00F3395D">
        <w:rPr>
          <w:sz w:val="22"/>
          <w:szCs w:val="22"/>
        </w:rPr>
        <w:t>thly re-calculation etc. A</w:t>
      </w:r>
      <w:r w:rsidRPr="00D16702">
        <w:rPr>
          <w:sz w:val="22"/>
          <w:szCs w:val="22"/>
        </w:rPr>
        <w:t xml:space="preserve"> technical simplification of the place funding of resourced provisions attached to mainstream settings </w:t>
      </w:r>
      <w:r>
        <w:rPr>
          <w:sz w:val="22"/>
          <w:szCs w:val="22"/>
        </w:rPr>
        <w:t>is being implemented for 2018/19</w:t>
      </w:r>
      <w:r w:rsidR="003B060F">
        <w:rPr>
          <w:sz w:val="22"/>
          <w:szCs w:val="22"/>
        </w:rPr>
        <w:t>.</w:t>
      </w:r>
      <w:r w:rsidR="00A67224" w:rsidRPr="00CD1724">
        <w:rPr>
          <w:sz w:val="22"/>
          <w:szCs w:val="22"/>
        </w:rPr>
        <w:t xml:space="preserve"> </w:t>
      </w:r>
    </w:p>
    <w:p w:rsidR="00D16702" w:rsidRDefault="00A67224" w:rsidP="00ED7E4E">
      <w:pPr>
        <w:pStyle w:val="ListParagraph"/>
        <w:numPr>
          <w:ilvl w:val="0"/>
          <w:numId w:val="11"/>
        </w:numPr>
        <w:jc w:val="both"/>
        <w:rPr>
          <w:sz w:val="22"/>
          <w:szCs w:val="22"/>
        </w:rPr>
      </w:pPr>
      <w:r w:rsidRPr="00D16702">
        <w:rPr>
          <w:sz w:val="22"/>
          <w:szCs w:val="22"/>
        </w:rPr>
        <w:t xml:space="preserve">The distribution of HNB local </w:t>
      </w:r>
      <w:r w:rsidR="00942F6E">
        <w:rPr>
          <w:sz w:val="22"/>
          <w:szCs w:val="22"/>
        </w:rPr>
        <w:t>authority level funding from April 2018 will be</w:t>
      </w:r>
      <w:r w:rsidRPr="00D16702">
        <w:rPr>
          <w:sz w:val="22"/>
          <w:szCs w:val="22"/>
        </w:rPr>
        <w:t xml:space="preserve"> formularised using proxy measures, with an extended timescale of transition to new funding levels</w:t>
      </w:r>
      <w:r w:rsidR="0009335C">
        <w:rPr>
          <w:sz w:val="22"/>
          <w:szCs w:val="22"/>
        </w:rPr>
        <w:t xml:space="preserve"> (transition referencing currently levels of spending)</w:t>
      </w:r>
      <w:r w:rsidRPr="00D16702">
        <w:rPr>
          <w:sz w:val="22"/>
          <w:szCs w:val="22"/>
        </w:rPr>
        <w:t xml:space="preserve">. </w:t>
      </w:r>
    </w:p>
    <w:p w:rsidR="0009335C" w:rsidRPr="0009335C" w:rsidRDefault="0009335C" w:rsidP="00ED7E4E">
      <w:pPr>
        <w:pStyle w:val="ListParagraph"/>
        <w:numPr>
          <w:ilvl w:val="0"/>
          <w:numId w:val="11"/>
        </w:numPr>
        <w:jc w:val="both"/>
        <w:rPr>
          <w:sz w:val="22"/>
          <w:szCs w:val="22"/>
        </w:rPr>
      </w:pPr>
      <w:r>
        <w:rPr>
          <w:sz w:val="22"/>
          <w:szCs w:val="22"/>
        </w:rPr>
        <w:t xml:space="preserve">The </w:t>
      </w:r>
      <w:r w:rsidRPr="005C7B0D">
        <w:rPr>
          <w:sz w:val="22"/>
          <w:szCs w:val="22"/>
        </w:rPr>
        <w:t>Schools Block</w:t>
      </w:r>
      <w:r>
        <w:rPr>
          <w:sz w:val="22"/>
          <w:szCs w:val="22"/>
        </w:rPr>
        <w:t xml:space="preserve"> is to be</w:t>
      </w:r>
      <w:r w:rsidR="00684CDF">
        <w:rPr>
          <w:sz w:val="22"/>
          <w:szCs w:val="22"/>
        </w:rPr>
        <w:t xml:space="preserve"> more</w:t>
      </w:r>
      <w:r>
        <w:rPr>
          <w:sz w:val="22"/>
          <w:szCs w:val="22"/>
        </w:rPr>
        <w:t xml:space="preserve"> </w:t>
      </w:r>
      <w:r w:rsidR="00684CDF">
        <w:rPr>
          <w:sz w:val="22"/>
          <w:szCs w:val="22"/>
        </w:rPr>
        <w:t>‘</w:t>
      </w:r>
      <w:r>
        <w:rPr>
          <w:sz w:val="22"/>
          <w:szCs w:val="22"/>
        </w:rPr>
        <w:t>ring-fenced</w:t>
      </w:r>
      <w:r w:rsidR="00684CDF">
        <w:rPr>
          <w:sz w:val="22"/>
          <w:szCs w:val="22"/>
        </w:rPr>
        <w:t>’</w:t>
      </w:r>
      <w:r>
        <w:rPr>
          <w:sz w:val="22"/>
          <w:szCs w:val="22"/>
        </w:rPr>
        <w:t>, with only limited flexibility</w:t>
      </w:r>
      <w:r w:rsidR="00684CDF">
        <w:rPr>
          <w:sz w:val="22"/>
          <w:szCs w:val="22"/>
        </w:rPr>
        <w:t xml:space="preserve"> locally</w:t>
      </w:r>
      <w:r>
        <w:rPr>
          <w:sz w:val="22"/>
          <w:szCs w:val="22"/>
        </w:rPr>
        <w:t xml:space="preserve"> for the trans</w:t>
      </w:r>
      <w:r w:rsidR="00684CDF">
        <w:rPr>
          <w:sz w:val="22"/>
          <w:szCs w:val="22"/>
        </w:rPr>
        <w:t xml:space="preserve">fer of funds from the Schools </w:t>
      </w:r>
      <w:r>
        <w:rPr>
          <w:sz w:val="22"/>
          <w:szCs w:val="22"/>
        </w:rPr>
        <w:t xml:space="preserve">to the High Needs Block in </w:t>
      </w:r>
      <w:r w:rsidRPr="005C7B0D">
        <w:rPr>
          <w:sz w:val="22"/>
          <w:szCs w:val="22"/>
        </w:rPr>
        <w:t>support</w:t>
      </w:r>
      <w:r>
        <w:rPr>
          <w:sz w:val="22"/>
          <w:szCs w:val="22"/>
        </w:rPr>
        <w:t xml:space="preserve"> of spending</w:t>
      </w:r>
      <w:r w:rsidRPr="005C7B0D">
        <w:rPr>
          <w:sz w:val="22"/>
          <w:szCs w:val="22"/>
        </w:rPr>
        <w:t xml:space="preserve"> pressures</w:t>
      </w:r>
      <w:r w:rsidR="00942F6E">
        <w:rPr>
          <w:sz w:val="22"/>
          <w:szCs w:val="22"/>
        </w:rPr>
        <w:t xml:space="preserve"> in 2018/19 (a maximum of 0.5% of the Schools Block subject to consultation and agreement by the Schools Forum).</w:t>
      </w:r>
      <w:r w:rsidRPr="005C7B0D">
        <w:rPr>
          <w:sz w:val="22"/>
          <w:szCs w:val="22"/>
        </w:rPr>
        <w:t xml:space="preserve"> </w:t>
      </w:r>
    </w:p>
    <w:p w:rsidR="00F3395D" w:rsidRPr="00D16702" w:rsidRDefault="00D16702" w:rsidP="00ED7E4E">
      <w:pPr>
        <w:pStyle w:val="ListParagraph"/>
        <w:numPr>
          <w:ilvl w:val="0"/>
          <w:numId w:val="11"/>
        </w:numPr>
        <w:jc w:val="both"/>
        <w:rPr>
          <w:sz w:val="22"/>
          <w:szCs w:val="22"/>
        </w:rPr>
      </w:pPr>
      <w:r w:rsidRPr="00D16702">
        <w:rPr>
          <w:sz w:val="22"/>
          <w:szCs w:val="22"/>
        </w:rPr>
        <w:t xml:space="preserve">The DfE expects much closer collaboration between local authorities in funding arrangements </w:t>
      </w:r>
      <w:r w:rsidR="00F3395D">
        <w:rPr>
          <w:sz w:val="22"/>
          <w:szCs w:val="22"/>
        </w:rPr>
        <w:t>and in commissioning provision.</w:t>
      </w:r>
    </w:p>
    <w:p w:rsidR="00D16702" w:rsidRPr="003B060F" w:rsidRDefault="00D90BA9" w:rsidP="003B060F">
      <w:pPr>
        <w:pStyle w:val="ListParagraph"/>
        <w:numPr>
          <w:ilvl w:val="0"/>
          <w:numId w:val="11"/>
        </w:numPr>
        <w:jc w:val="both"/>
        <w:rPr>
          <w:sz w:val="22"/>
          <w:szCs w:val="22"/>
        </w:rPr>
      </w:pPr>
      <w:r>
        <w:rPr>
          <w:sz w:val="22"/>
          <w:szCs w:val="22"/>
        </w:rPr>
        <w:t xml:space="preserve">The DfE also expects that </w:t>
      </w:r>
      <w:r w:rsidR="00D16702" w:rsidRPr="00D16702">
        <w:rPr>
          <w:sz w:val="22"/>
          <w:szCs w:val="22"/>
        </w:rPr>
        <w:t>local authorities will consider the organisation of their alternative prov</w:t>
      </w:r>
      <w:r w:rsidR="00F3395D">
        <w:rPr>
          <w:sz w:val="22"/>
          <w:szCs w:val="22"/>
        </w:rPr>
        <w:t>isions and how these are funded, being clear about the relative responsibilities of the HNB and school delegated budgets.</w:t>
      </w:r>
      <w:r w:rsidR="003B060F">
        <w:rPr>
          <w:sz w:val="22"/>
          <w:szCs w:val="22"/>
        </w:rPr>
        <w:t xml:space="preserve"> </w:t>
      </w:r>
      <w:r w:rsidR="003B060F" w:rsidRPr="00D16702">
        <w:rPr>
          <w:sz w:val="22"/>
          <w:szCs w:val="22"/>
        </w:rPr>
        <w:t>The DfE is considering options for the review of alternative provision, to “make AP more rigorous” and will publish plans on this. This may affect how the di</w:t>
      </w:r>
      <w:r w:rsidR="003B060F">
        <w:rPr>
          <w:sz w:val="22"/>
          <w:szCs w:val="22"/>
        </w:rPr>
        <w:t>fferent kinds of AP are funded.</w:t>
      </w:r>
    </w:p>
    <w:p w:rsidR="00D16702" w:rsidRDefault="00D16702" w:rsidP="00ED7E4E">
      <w:pPr>
        <w:pStyle w:val="ListParagraph"/>
        <w:numPr>
          <w:ilvl w:val="0"/>
          <w:numId w:val="11"/>
        </w:numPr>
        <w:jc w:val="both"/>
        <w:rPr>
          <w:sz w:val="22"/>
          <w:szCs w:val="22"/>
        </w:rPr>
      </w:pPr>
      <w:r w:rsidRPr="00D16702">
        <w:rPr>
          <w:sz w:val="22"/>
          <w:szCs w:val="22"/>
        </w:rPr>
        <w:t>The DfE sees the importance of local authorities (and high needs providers) finding significant efficiencies in their HNB provisions, including collaborative arrangements, but also using reserves within the DSG to support initial pressures and transition and accessing the capital support, which will be made available to reshape and increases places.</w:t>
      </w:r>
    </w:p>
    <w:p w:rsidR="00D16702" w:rsidRPr="00F3395D" w:rsidRDefault="00D16702" w:rsidP="00ED7E4E">
      <w:pPr>
        <w:pStyle w:val="ListParagraph"/>
        <w:numPr>
          <w:ilvl w:val="0"/>
          <w:numId w:val="11"/>
        </w:numPr>
        <w:jc w:val="both"/>
        <w:rPr>
          <w:sz w:val="22"/>
          <w:szCs w:val="22"/>
        </w:rPr>
      </w:pPr>
      <w:r w:rsidRPr="00F3395D">
        <w:rPr>
          <w:sz w:val="22"/>
          <w:szCs w:val="22"/>
        </w:rPr>
        <w:t xml:space="preserve">No </w:t>
      </w:r>
      <w:r w:rsidR="00684CDF" w:rsidRPr="00F3395D">
        <w:rPr>
          <w:sz w:val="22"/>
          <w:szCs w:val="22"/>
        </w:rPr>
        <w:t xml:space="preserve">national </w:t>
      </w:r>
      <w:r w:rsidRPr="00F3395D">
        <w:rPr>
          <w:sz w:val="22"/>
          <w:szCs w:val="22"/>
        </w:rPr>
        <w:t>formula solution has been put forward yet for the funding of Education in Hospital provision (</w:t>
      </w:r>
      <w:r w:rsidR="00855225">
        <w:rPr>
          <w:sz w:val="22"/>
          <w:szCs w:val="22"/>
        </w:rPr>
        <w:t xml:space="preserve">funding is </w:t>
      </w:r>
      <w:r w:rsidRPr="00F3395D">
        <w:rPr>
          <w:sz w:val="22"/>
          <w:szCs w:val="22"/>
        </w:rPr>
        <w:t>still based on current levels of spending).</w:t>
      </w:r>
    </w:p>
    <w:p w:rsidR="00EA691C" w:rsidRPr="00F3395D" w:rsidRDefault="00D16702" w:rsidP="00ED7E4E">
      <w:pPr>
        <w:pStyle w:val="ListParagraph"/>
        <w:numPr>
          <w:ilvl w:val="0"/>
          <w:numId w:val="11"/>
        </w:numPr>
        <w:jc w:val="both"/>
        <w:rPr>
          <w:sz w:val="22"/>
          <w:szCs w:val="22"/>
        </w:rPr>
      </w:pPr>
      <w:r w:rsidRPr="00D16702">
        <w:rPr>
          <w:sz w:val="22"/>
          <w:szCs w:val="22"/>
        </w:rPr>
        <w:t>Local authorities will continue to be able to spend HNB resource outside the Place-Plus framework (e.g. devolving monies for specialist services) and to support inclusion</w:t>
      </w:r>
      <w:r>
        <w:rPr>
          <w:sz w:val="22"/>
          <w:szCs w:val="22"/>
        </w:rPr>
        <w:t>.</w:t>
      </w:r>
    </w:p>
    <w:p w:rsidR="00EA691C" w:rsidRDefault="00EA691C" w:rsidP="00134169">
      <w:pPr>
        <w:jc w:val="both"/>
        <w:rPr>
          <w:sz w:val="22"/>
          <w:szCs w:val="22"/>
        </w:rPr>
      </w:pPr>
    </w:p>
    <w:p w:rsidR="00331357" w:rsidRPr="00BF4A91" w:rsidRDefault="00847C09" w:rsidP="00134169">
      <w:pPr>
        <w:jc w:val="both"/>
        <w:rPr>
          <w:b/>
          <w:sz w:val="22"/>
          <w:szCs w:val="22"/>
        </w:rPr>
      </w:pPr>
      <w:r w:rsidRPr="00BF4A91">
        <w:rPr>
          <w:b/>
          <w:sz w:val="22"/>
          <w:szCs w:val="22"/>
        </w:rPr>
        <w:t>1.</w:t>
      </w:r>
      <w:r w:rsidR="00165208" w:rsidRPr="00BF4A91">
        <w:rPr>
          <w:b/>
          <w:sz w:val="22"/>
          <w:szCs w:val="22"/>
        </w:rPr>
        <w:t>11</w:t>
      </w:r>
      <w:r w:rsidR="00124EA8" w:rsidRPr="00BF4A91">
        <w:rPr>
          <w:b/>
          <w:sz w:val="22"/>
          <w:szCs w:val="22"/>
        </w:rPr>
        <w:t xml:space="preserve"> </w:t>
      </w:r>
      <w:r w:rsidR="003B060F" w:rsidRPr="00BF4A91">
        <w:rPr>
          <w:b/>
          <w:sz w:val="22"/>
          <w:szCs w:val="22"/>
        </w:rPr>
        <w:t>A</w:t>
      </w:r>
      <w:r w:rsidR="006D478D" w:rsidRPr="00BF4A91">
        <w:rPr>
          <w:b/>
          <w:sz w:val="22"/>
          <w:szCs w:val="22"/>
        </w:rPr>
        <w:t>s set out in this consultation document,</w:t>
      </w:r>
      <w:r w:rsidR="003B060F" w:rsidRPr="00BF4A91">
        <w:rPr>
          <w:b/>
          <w:sz w:val="22"/>
          <w:szCs w:val="22"/>
        </w:rPr>
        <w:t xml:space="preserve"> we propose</w:t>
      </w:r>
      <w:r w:rsidR="00BA0282" w:rsidRPr="00BF4A91">
        <w:rPr>
          <w:b/>
          <w:sz w:val="22"/>
          <w:szCs w:val="22"/>
        </w:rPr>
        <w:t xml:space="preserve"> to make</w:t>
      </w:r>
      <w:r w:rsidR="00AD3551" w:rsidRPr="00BF4A91">
        <w:rPr>
          <w:b/>
          <w:sz w:val="22"/>
          <w:szCs w:val="22"/>
        </w:rPr>
        <w:t xml:space="preserve"> </w:t>
      </w:r>
      <w:r w:rsidR="00447FD3" w:rsidRPr="00BF4A91">
        <w:rPr>
          <w:b/>
          <w:sz w:val="22"/>
          <w:szCs w:val="22"/>
        </w:rPr>
        <w:t xml:space="preserve">only </w:t>
      </w:r>
      <w:r w:rsidR="003F18E3" w:rsidRPr="00BF4A91">
        <w:rPr>
          <w:b/>
          <w:sz w:val="22"/>
          <w:szCs w:val="22"/>
        </w:rPr>
        <w:t>targeted</w:t>
      </w:r>
      <w:r w:rsidR="00AD3551" w:rsidRPr="00BF4A91">
        <w:rPr>
          <w:b/>
          <w:sz w:val="22"/>
          <w:szCs w:val="22"/>
        </w:rPr>
        <w:t xml:space="preserve"> adjustments to </w:t>
      </w:r>
      <w:r w:rsidR="00C21F17" w:rsidRPr="00BF4A91">
        <w:rPr>
          <w:b/>
          <w:sz w:val="22"/>
          <w:szCs w:val="22"/>
        </w:rPr>
        <w:t>Bradford’s</w:t>
      </w:r>
      <w:r w:rsidR="00447FD3" w:rsidRPr="00BF4A91">
        <w:rPr>
          <w:b/>
          <w:sz w:val="22"/>
          <w:szCs w:val="22"/>
        </w:rPr>
        <w:t xml:space="preserve"> Place-Plus system for</w:t>
      </w:r>
      <w:r w:rsidR="002D7059" w:rsidRPr="00BF4A91">
        <w:rPr>
          <w:b/>
          <w:sz w:val="22"/>
          <w:szCs w:val="22"/>
        </w:rPr>
        <w:t xml:space="preserve"> </w:t>
      </w:r>
      <w:r w:rsidR="00447FD3" w:rsidRPr="00BF4A91">
        <w:rPr>
          <w:b/>
          <w:sz w:val="22"/>
          <w:szCs w:val="22"/>
        </w:rPr>
        <w:t xml:space="preserve">the </w:t>
      </w:r>
      <w:r w:rsidR="00DC7B37" w:rsidRPr="00BF4A91">
        <w:rPr>
          <w:b/>
          <w:sz w:val="22"/>
          <w:szCs w:val="22"/>
        </w:rPr>
        <w:t>2018/19</w:t>
      </w:r>
      <w:r w:rsidR="00447FD3" w:rsidRPr="00BF4A91">
        <w:rPr>
          <w:b/>
          <w:sz w:val="22"/>
          <w:szCs w:val="22"/>
        </w:rPr>
        <w:t xml:space="preserve"> financial year</w:t>
      </w:r>
      <w:r w:rsidR="002D7059" w:rsidRPr="00BF4A91">
        <w:rPr>
          <w:b/>
          <w:sz w:val="22"/>
          <w:szCs w:val="22"/>
        </w:rPr>
        <w:t>,</w:t>
      </w:r>
      <w:r w:rsidR="00447FD3" w:rsidRPr="00BF4A91">
        <w:rPr>
          <w:b/>
          <w:sz w:val="22"/>
          <w:szCs w:val="22"/>
        </w:rPr>
        <w:t xml:space="preserve"> with the purposes of</w:t>
      </w:r>
      <w:r w:rsidR="00331357" w:rsidRPr="00BF4A91">
        <w:rPr>
          <w:b/>
          <w:sz w:val="22"/>
          <w:szCs w:val="22"/>
        </w:rPr>
        <w:t>:</w:t>
      </w:r>
    </w:p>
    <w:p w:rsidR="00124EA8" w:rsidRPr="00B34DAF" w:rsidRDefault="00124EA8" w:rsidP="00134169">
      <w:pPr>
        <w:jc w:val="both"/>
        <w:rPr>
          <w:sz w:val="22"/>
          <w:szCs w:val="22"/>
        </w:rPr>
      </w:pPr>
    </w:p>
    <w:p w:rsidR="00124EA8" w:rsidRDefault="00DC7B37" w:rsidP="00ED7E4E">
      <w:pPr>
        <w:pStyle w:val="ListParagraph"/>
        <w:numPr>
          <w:ilvl w:val="0"/>
          <w:numId w:val="12"/>
        </w:numPr>
        <w:jc w:val="both"/>
        <w:rPr>
          <w:sz w:val="22"/>
          <w:szCs w:val="22"/>
        </w:rPr>
      </w:pPr>
      <w:r w:rsidRPr="00EA00F2">
        <w:rPr>
          <w:b/>
          <w:sz w:val="22"/>
          <w:szCs w:val="22"/>
        </w:rPr>
        <w:t>Complying with the direct</w:t>
      </w:r>
      <w:r w:rsidR="00D7177E" w:rsidRPr="00EA00F2">
        <w:rPr>
          <w:b/>
          <w:sz w:val="22"/>
          <w:szCs w:val="22"/>
        </w:rPr>
        <w:t xml:space="preserve">ed change </w:t>
      </w:r>
      <w:r w:rsidR="00AD6EA3" w:rsidRPr="00EA00F2">
        <w:rPr>
          <w:b/>
          <w:sz w:val="22"/>
          <w:szCs w:val="22"/>
        </w:rPr>
        <w:t>from</w:t>
      </w:r>
      <w:r w:rsidR="00E071EC" w:rsidRPr="00EA00F2">
        <w:rPr>
          <w:b/>
          <w:sz w:val="22"/>
          <w:szCs w:val="22"/>
        </w:rPr>
        <w:t xml:space="preserve"> the Df</w:t>
      </w:r>
      <w:r w:rsidR="00D7177E" w:rsidRPr="00EA00F2">
        <w:rPr>
          <w:b/>
          <w:sz w:val="22"/>
          <w:szCs w:val="22"/>
        </w:rPr>
        <w:t>E for the transfer of the funding of element 1 (the first £4,000 of the place-element) to the Schools Block formula for resourced provisions</w:t>
      </w:r>
      <w:r w:rsidR="00D7177E" w:rsidRPr="00D7177E">
        <w:rPr>
          <w:sz w:val="22"/>
          <w:szCs w:val="22"/>
        </w:rPr>
        <w:t>, meaning that places occupied when the October 2017 census is taken will be funded in 2018/19 at £6,000. Places not occupied in the October 2017 census will continue to be funded at £10,000 as now.</w:t>
      </w:r>
    </w:p>
    <w:p w:rsidR="00D7177E" w:rsidRDefault="00D7177E" w:rsidP="00D7177E">
      <w:pPr>
        <w:pStyle w:val="ListParagraph"/>
        <w:jc w:val="both"/>
        <w:rPr>
          <w:sz w:val="22"/>
          <w:szCs w:val="22"/>
        </w:rPr>
      </w:pPr>
    </w:p>
    <w:p w:rsidR="00D7177E" w:rsidRPr="00D7177E" w:rsidRDefault="00D7177E" w:rsidP="00ED7E4E">
      <w:pPr>
        <w:pStyle w:val="ListParagraph"/>
        <w:numPr>
          <w:ilvl w:val="0"/>
          <w:numId w:val="12"/>
        </w:numPr>
        <w:jc w:val="both"/>
        <w:rPr>
          <w:sz w:val="22"/>
          <w:szCs w:val="22"/>
        </w:rPr>
      </w:pPr>
      <w:r w:rsidRPr="00EA00F2">
        <w:rPr>
          <w:b/>
          <w:sz w:val="22"/>
          <w:szCs w:val="22"/>
        </w:rPr>
        <w:t>Responding to the implications of the primary &amp; secondary National Funding Formula (NFF) on the calculation of the ‘notional SEN’</w:t>
      </w:r>
      <w:r w:rsidR="00ED1518" w:rsidRPr="00EA00F2">
        <w:rPr>
          <w:b/>
          <w:sz w:val="22"/>
          <w:szCs w:val="22"/>
        </w:rPr>
        <w:t>,</w:t>
      </w:r>
      <w:r w:rsidRPr="00EA00F2">
        <w:rPr>
          <w:b/>
          <w:sz w:val="22"/>
          <w:szCs w:val="22"/>
        </w:rPr>
        <w:t xml:space="preserve"> and the knock on impact to the SEN Funding Floor</w:t>
      </w:r>
      <w:r w:rsidR="00ED1518">
        <w:rPr>
          <w:sz w:val="22"/>
          <w:szCs w:val="22"/>
        </w:rPr>
        <w:t xml:space="preserve">, where </w:t>
      </w:r>
      <w:r w:rsidR="00ED1518">
        <w:rPr>
          <w:sz w:val="22"/>
          <w:szCs w:val="22"/>
        </w:rPr>
        <w:lastRenderedPageBreak/>
        <w:t>we choose to implement NFF at April 2018</w:t>
      </w:r>
      <w:r>
        <w:rPr>
          <w:sz w:val="22"/>
          <w:szCs w:val="22"/>
        </w:rPr>
        <w:t xml:space="preserve">. As the value of funding allocated </w:t>
      </w:r>
      <w:r w:rsidR="00ED1518">
        <w:rPr>
          <w:sz w:val="22"/>
          <w:szCs w:val="22"/>
        </w:rPr>
        <w:t>via the</w:t>
      </w:r>
      <w:r w:rsidR="008C454D">
        <w:rPr>
          <w:sz w:val="22"/>
          <w:szCs w:val="22"/>
        </w:rPr>
        <w:t xml:space="preserve"> SEN low </w:t>
      </w:r>
      <w:r>
        <w:rPr>
          <w:sz w:val="22"/>
          <w:szCs w:val="22"/>
        </w:rPr>
        <w:t>prior attainment</w:t>
      </w:r>
      <w:r w:rsidR="00ED1518">
        <w:rPr>
          <w:sz w:val="22"/>
          <w:szCs w:val="22"/>
        </w:rPr>
        <w:t xml:space="preserve"> factor</w:t>
      </w:r>
      <w:r>
        <w:rPr>
          <w:sz w:val="22"/>
          <w:szCs w:val="22"/>
        </w:rPr>
        <w:t xml:space="preserve"> under the NFF is significantly increased, the values of notional SEN in schools are </w:t>
      </w:r>
      <w:r w:rsidR="00ED1518">
        <w:rPr>
          <w:sz w:val="22"/>
          <w:szCs w:val="22"/>
        </w:rPr>
        <w:t xml:space="preserve">also </w:t>
      </w:r>
      <w:r>
        <w:rPr>
          <w:sz w:val="22"/>
          <w:szCs w:val="22"/>
        </w:rPr>
        <w:t>significantly increased</w:t>
      </w:r>
      <w:r w:rsidR="00AD6EA3">
        <w:rPr>
          <w:sz w:val="22"/>
          <w:szCs w:val="22"/>
        </w:rPr>
        <w:t xml:space="preserve"> and the eligibility for the SEN</w:t>
      </w:r>
      <w:r w:rsidR="008C454D">
        <w:rPr>
          <w:sz w:val="22"/>
          <w:szCs w:val="22"/>
        </w:rPr>
        <w:t xml:space="preserve"> Funding</w:t>
      </w:r>
      <w:r w:rsidR="00AD6EA3">
        <w:rPr>
          <w:sz w:val="22"/>
          <w:szCs w:val="22"/>
        </w:rPr>
        <w:t xml:space="preserve"> Floor </w:t>
      </w:r>
      <w:r w:rsidR="00ED1518">
        <w:rPr>
          <w:sz w:val="22"/>
          <w:szCs w:val="22"/>
        </w:rPr>
        <w:t xml:space="preserve">is </w:t>
      </w:r>
      <w:r w:rsidR="00AD6EA3">
        <w:rPr>
          <w:sz w:val="22"/>
          <w:szCs w:val="22"/>
        </w:rPr>
        <w:t>significantly decreased</w:t>
      </w:r>
      <w:r>
        <w:rPr>
          <w:sz w:val="22"/>
          <w:szCs w:val="22"/>
        </w:rPr>
        <w:t xml:space="preserve">.  We </w:t>
      </w:r>
      <w:r w:rsidR="00AD6EA3">
        <w:rPr>
          <w:sz w:val="22"/>
          <w:szCs w:val="22"/>
        </w:rPr>
        <w:t xml:space="preserve">do not </w:t>
      </w:r>
      <w:r>
        <w:rPr>
          <w:sz w:val="22"/>
          <w:szCs w:val="22"/>
        </w:rPr>
        <w:t>propose</w:t>
      </w:r>
      <w:r w:rsidR="00AD6EA3">
        <w:rPr>
          <w:sz w:val="22"/>
          <w:szCs w:val="22"/>
        </w:rPr>
        <w:t xml:space="preserve"> to adjust our notional SEN calculation to compensate for this; </w:t>
      </w:r>
      <w:r>
        <w:rPr>
          <w:sz w:val="22"/>
          <w:szCs w:val="22"/>
        </w:rPr>
        <w:t>schools will see their notional SEN allocations increase</w:t>
      </w:r>
      <w:r w:rsidR="00AD6EA3">
        <w:rPr>
          <w:sz w:val="22"/>
          <w:szCs w:val="22"/>
        </w:rPr>
        <w:t xml:space="preserve"> where we implement NFF in 2018/19</w:t>
      </w:r>
      <w:r>
        <w:rPr>
          <w:sz w:val="22"/>
          <w:szCs w:val="22"/>
        </w:rPr>
        <w:t xml:space="preserve">. However, we </w:t>
      </w:r>
      <w:r w:rsidR="00AD6EA3">
        <w:rPr>
          <w:sz w:val="22"/>
          <w:szCs w:val="22"/>
        </w:rPr>
        <w:t xml:space="preserve">do </w:t>
      </w:r>
      <w:r>
        <w:rPr>
          <w:sz w:val="22"/>
          <w:szCs w:val="22"/>
        </w:rPr>
        <w:t>propose that we protect the value</w:t>
      </w:r>
      <w:r w:rsidR="00ED1518">
        <w:rPr>
          <w:sz w:val="22"/>
          <w:szCs w:val="22"/>
        </w:rPr>
        <w:t>s</w:t>
      </w:r>
      <w:r w:rsidR="009C47BA">
        <w:rPr>
          <w:sz w:val="22"/>
          <w:szCs w:val="22"/>
        </w:rPr>
        <w:t xml:space="preserve"> of SEN</w:t>
      </w:r>
      <w:r>
        <w:rPr>
          <w:sz w:val="22"/>
          <w:szCs w:val="22"/>
        </w:rPr>
        <w:t xml:space="preserve"> Floor allocations for individual schools in 2018/19 so that schools receive at least the value</w:t>
      </w:r>
      <w:r w:rsidR="00ED1518">
        <w:rPr>
          <w:sz w:val="22"/>
          <w:szCs w:val="22"/>
        </w:rPr>
        <w:t>s</w:t>
      </w:r>
      <w:r>
        <w:rPr>
          <w:sz w:val="22"/>
          <w:szCs w:val="22"/>
        </w:rPr>
        <w:t xml:space="preserve"> they have received </w:t>
      </w:r>
      <w:r w:rsidR="00AD6EA3">
        <w:rPr>
          <w:sz w:val="22"/>
          <w:szCs w:val="22"/>
        </w:rPr>
        <w:t>in 2017/18 under this factor.</w:t>
      </w:r>
      <w:r w:rsidR="00E071EC">
        <w:rPr>
          <w:sz w:val="22"/>
          <w:szCs w:val="22"/>
        </w:rPr>
        <w:t xml:space="preserve"> This is important in particular for the primary sector.</w:t>
      </w:r>
      <w:r w:rsidR="009C47BA">
        <w:rPr>
          <w:sz w:val="22"/>
          <w:szCs w:val="22"/>
        </w:rPr>
        <w:t xml:space="preserve"> </w:t>
      </w:r>
      <w:r w:rsidR="00090A2B">
        <w:rPr>
          <w:sz w:val="22"/>
          <w:szCs w:val="22"/>
        </w:rPr>
        <w:t>Please also be aware that the Schools Forum is currently considering whether further support for SEND can be provided for primary schools and academies through the Floor mechanism in 2018/19 by using primary phase headroom within the Schools Block</w:t>
      </w:r>
      <w:r w:rsidR="009C47BA">
        <w:rPr>
          <w:sz w:val="22"/>
          <w:szCs w:val="22"/>
        </w:rPr>
        <w:t>.</w:t>
      </w:r>
      <w:r w:rsidR="00E0101F">
        <w:rPr>
          <w:sz w:val="22"/>
          <w:szCs w:val="22"/>
        </w:rPr>
        <w:t xml:space="preserve"> This would require the transfer of headroom from the Schools Block to the High Needs Block. The continuation of our SEN</w:t>
      </w:r>
      <w:r w:rsidR="00E071EC">
        <w:rPr>
          <w:sz w:val="22"/>
          <w:szCs w:val="22"/>
        </w:rPr>
        <w:t xml:space="preserve"> Floor approach</w:t>
      </w:r>
      <w:r w:rsidR="008C454D">
        <w:rPr>
          <w:sz w:val="22"/>
          <w:szCs w:val="22"/>
        </w:rPr>
        <w:t xml:space="preserve"> will be reviewed for 2019/20.</w:t>
      </w:r>
    </w:p>
    <w:p w:rsidR="00DC7B37" w:rsidRPr="00DC7B37" w:rsidRDefault="00DC7B37" w:rsidP="00DC7B37">
      <w:pPr>
        <w:pStyle w:val="ListParagraph"/>
        <w:jc w:val="both"/>
        <w:rPr>
          <w:sz w:val="22"/>
          <w:szCs w:val="22"/>
        </w:rPr>
      </w:pPr>
    </w:p>
    <w:p w:rsidR="00464907" w:rsidRPr="00AA4DF4" w:rsidRDefault="00DC7B37" w:rsidP="00ED7E4E">
      <w:pPr>
        <w:pStyle w:val="ListParagraph"/>
        <w:numPr>
          <w:ilvl w:val="0"/>
          <w:numId w:val="12"/>
        </w:numPr>
        <w:jc w:val="both"/>
        <w:rPr>
          <w:sz w:val="22"/>
          <w:szCs w:val="22"/>
        </w:rPr>
      </w:pPr>
      <w:r w:rsidRPr="00EA00F2">
        <w:rPr>
          <w:b/>
          <w:sz w:val="22"/>
          <w:szCs w:val="22"/>
        </w:rPr>
        <w:t>Implementi</w:t>
      </w:r>
      <w:r w:rsidR="00556456" w:rsidRPr="00EA00F2">
        <w:rPr>
          <w:b/>
          <w:sz w:val="22"/>
          <w:szCs w:val="22"/>
        </w:rPr>
        <w:t>ng the changes that have</w:t>
      </w:r>
      <w:r w:rsidRPr="00EA00F2">
        <w:rPr>
          <w:b/>
          <w:sz w:val="22"/>
          <w:szCs w:val="22"/>
        </w:rPr>
        <w:t xml:space="preserve"> been set out and c</w:t>
      </w:r>
      <w:r w:rsidR="00464907" w:rsidRPr="00EA00F2">
        <w:rPr>
          <w:b/>
          <w:sz w:val="22"/>
          <w:szCs w:val="22"/>
        </w:rPr>
        <w:t>onsidered by the Schools Forum</w:t>
      </w:r>
      <w:r w:rsidR="00331CB9" w:rsidRPr="00EA00F2">
        <w:rPr>
          <w:b/>
          <w:sz w:val="22"/>
          <w:szCs w:val="22"/>
        </w:rPr>
        <w:t xml:space="preserve"> and other working groups</w:t>
      </w:r>
      <w:r w:rsidR="00556456" w:rsidRPr="00EA00F2">
        <w:rPr>
          <w:b/>
          <w:sz w:val="22"/>
          <w:szCs w:val="22"/>
        </w:rPr>
        <w:t xml:space="preserve"> already</w:t>
      </w:r>
      <w:r w:rsidR="008C454D" w:rsidRPr="00AA4DF4">
        <w:rPr>
          <w:sz w:val="22"/>
          <w:szCs w:val="22"/>
        </w:rPr>
        <w:t>. These are:</w:t>
      </w:r>
    </w:p>
    <w:p w:rsidR="008C454D" w:rsidRPr="00AA4DF4" w:rsidRDefault="008C454D" w:rsidP="008C454D">
      <w:pPr>
        <w:pStyle w:val="ListParagraph"/>
        <w:jc w:val="both"/>
        <w:rPr>
          <w:sz w:val="22"/>
          <w:szCs w:val="22"/>
        </w:rPr>
      </w:pPr>
    </w:p>
    <w:p w:rsidR="008C454D" w:rsidRPr="00AA4DF4" w:rsidRDefault="008C454D" w:rsidP="00ED7E4E">
      <w:pPr>
        <w:pStyle w:val="ListParagraph"/>
        <w:numPr>
          <w:ilvl w:val="1"/>
          <w:numId w:val="12"/>
        </w:numPr>
        <w:jc w:val="both"/>
        <w:rPr>
          <w:sz w:val="22"/>
          <w:szCs w:val="22"/>
        </w:rPr>
      </w:pPr>
      <w:r w:rsidRPr="00BF4A91">
        <w:rPr>
          <w:b/>
          <w:sz w:val="22"/>
          <w:szCs w:val="22"/>
        </w:rPr>
        <w:t xml:space="preserve">The </w:t>
      </w:r>
      <w:r w:rsidRPr="00EA00F2">
        <w:rPr>
          <w:b/>
          <w:sz w:val="22"/>
          <w:szCs w:val="22"/>
        </w:rPr>
        <w:t>c</w:t>
      </w:r>
      <w:r w:rsidR="008D15CE" w:rsidRPr="00EA00F2">
        <w:rPr>
          <w:b/>
          <w:sz w:val="22"/>
          <w:szCs w:val="22"/>
        </w:rPr>
        <w:t>essation</w:t>
      </w:r>
      <w:r w:rsidR="00DC7B37" w:rsidRPr="00EA00F2">
        <w:rPr>
          <w:b/>
          <w:sz w:val="22"/>
          <w:szCs w:val="22"/>
        </w:rPr>
        <w:t xml:space="preserve"> of</w:t>
      </w:r>
      <w:r w:rsidRPr="00EA00F2">
        <w:rPr>
          <w:b/>
          <w:sz w:val="22"/>
          <w:szCs w:val="22"/>
        </w:rPr>
        <w:t xml:space="preserve"> the High Needs Block’s funding of</w:t>
      </w:r>
      <w:r w:rsidR="00DC7B37" w:rsidRPr="00EA00F2">
        <w:rPr>
          <w:b/>
          <w:sz w:val="22"/>
          <w:szCs w:val="22"/>
        </w:rPr>
        <w:t xml:space="preserve"> </w:t>
      </w:r>
      <w:r w:rsidRPr="00EA00F2">
        <w:rPr>
          <w:b/>
          <w:sz w:val="22"/>
          <w:szCs w:val="22"/>
        </w:rPr>
        <w:t>Top Up (</w:t>
      </w:r>
      <w:r w:rsidR="00B137E4" w:rsidRPr="00EA00F2">
        <w:rPr>
          <w:b/>
          <w:sz w:val="22"/>
          <w:szCs w:val="22"/>
        </w:rPr>
        <w:t>the Plus element)</w:t>
      </w:r>
      <w:r w:rsidRPr="00EA00F2">
        <w:rPr>
          <w:b/>
          <w:sz w:val="22"/>
          <w:szCs w:val="22"/>
        </w:rPr>
        <w:t xml:space="preserve"> for the placement of pupils</w:t>
      </w:r>
      <w:r w:rsidR="00AA4DF4" w:rsidRPr="00EA00F2">
        <w:rPr>
          <w:b/>
          <w:sz w:val="22"/>
          <w:szCs w:val="22"/>
        </w:rPr>
        <w:t xml:space="preserve"> in alternative provision settings</w:t>
      </w:r>
      <w:r w:rsidRPr="00EA00F2">
        <w:rPr>
          <w:b/>
          <w:sz w:val="22"/>
          <w:szCs w:val="22"/>
        </w:rPr>
        <w:t xml:space="preserve"> without EHCPs that remain on the roll of mainstream schools</w:t>
      </w:r>
      <w:r w:rsidR="00A9569B" w:rsidRPr="00AA4DF4">
        <w:rPr>
          <w:sz w:val="22"/>
          <w:szCs w:val="22"/>
        </w:rPr>
        <w:t xml:space="preserve">. </w:t>
      </w:r>
      <w:r w:rsidR="00556456" w:rsidRPr="00AA4DF4">
        <w:rPr>
          <w:sz w:val="22"/>
          <w:szCs w:val="22"/>
        </w:rPr>
        <w:t>This especially affects the HNB direct funding positions of</w:t>
      </w:r>
      <w:r w:rsidRPr="00AA4DF4">
        <w:rPr>
          <w:sz w:val="22"/>
          <w:szCs w:val="22"/>
        </w:rPr>
        <w:t xml:space="preserve"> Bradford Central PRU and the Primary Behaviour Centres. </w:t>
      </w:r>
      <w:r w:rsidR="00556456" w:rsidRPr="00AA4DF4">
        <w:rPr>
          <w:sz w:val="22"/>
          <w:szCs w:val="22"/>
        </w:rPr>
        <w:t>It is proposed that the Top Up</w:t>
      </w:r>
      <w:r w:rsidR="00B137E4" w:rsidRPr="00AA4DF4">
        <w:rPr>
          <w:sz w:val="22"/>
          <w:szCs w:val="22"/>
        </w:rPr>
        <w:t xml:space="preserve"> funding</w:t>
      </w:r>
      <w:r w:rsidR="00556456" w:rsidRPr="00AA4DF4">
        <w:rPr>
          <w:sz w:val="22"/>
          <w:szCs w:val="22"/>
        </w:rPr>
        <w:t xml:space="preserve"> from the HNB</w:t>
      </w:r>
      <w:r w:rsidR="00B137E4" w:rsidRPr="00AA4DF4">
        <w:rPr>
          <w:sz w:val="22"/>
          <w:szCs w:val="22"/>
        </w:rPr>
        <w:t xml:space="preserve"> will cease at 1 September 2018</w:t>
      </w:r>
      <w:r w:rsidR="00556456" w:rsidRPr="00AA4DF4">
        <w:rPr>
          <w:sz w:val="22"/>
          <w:szCs w:val="22"/>
        </w:rPr>
        <w:t xml:space="preserve"> with the expectation that these settings will develop direct financial relationships with the schools</w:t>
      </w:r>
      <w:r w:rsidR="002B176E">
        <w:rPr>
          <w:sz w:val="22"/>
          <w:szCs w:val="22"/>
        </w:rPr>
        <w:t xml:space="preserve"> (or BACs)</w:t>
      </w:r>
      <w:r w:rsidR="00556456" w:rsidRPr="00AA4DF4">
        <w:rPr>
          <w:sz w:val="22"/>
          <w:szCs w:val="22"/>
        </w:rPr>
        <w:t xml:space="preserve"> that commission places. Please note that the HNB will continue to fund the place-element at £10,000 in 2018/19.</w:t>
      </w:r>
      <w:r w:rsidR="00AA4DF4" w:rsidRPr="00AA4DF4">
        <w:rPr>
          <w:sz w:val="22"/>
          <w:szCs w:val="22"/>
        </w:rPr>
        <w:t xml:space="preserve"> This proposal seeks</w:t>
      </w:r>
      <w:r w:rsidR="00717F1A" w:rsidRPr="00AA4DF4">
        <w:rPr>
          <w:sz w:val="22"/>
          <w:szCs w:val="22"/>
        </w:rPr>
        <w:t xml:space="preserve"> purely</w:t>
      </w:r>
      <w:r w:rsidR="00642D4D">
        <w:rPr>
          <w:sz w:val="22"/>
          <w:szCs w:val="22"/>
        </w:rPr>
        <w:t xml:space="preserve"> to correct</w:t>
      </w:r>
      <w:r w:rsidR="00A9569B" w:rsidRPr="00AA4DF4">
        <w:rPr>
          <w:sz w:val="22"/>
          <w:szCs w:val="22"/>
        </w:rPr>
        <w:t xml:space="preserve"> the current ‘double funding’ of these placements (the HNB pays Top Up as well as the commissioning schools retaining in full its AWPU funding).</w:t>
      </w:r>
      <w:r w:rsidR="00556456" w:rsidRPr="00AA4DF4">
        <w:rPr>
          <w:sz w:val="22"/>
          <w:szCs w:val="22"/>
        </w:rPr>
        <w:t xml:space="preserve"> </w:t>
      </w:r>
      <w:r w:rsidRPr="00AA4DF4">
        <w:rPr>
          <w:sz w:val="22"/>
          <w:szCs w:val="22"/>
        </w:rPr>
        <w:t>Please</w:t>
      </w:r>
      <w:r w:rsidR="00556456" w:rsidRPr="00AA4DF4">
        <w:rPr>
          <w:sz w:val="22"/>
          <w:szCs w:val="22"/>
        </w:rPr>
        <w:t xml:space="preserve"> also</w:t>
      </w:r>
      <w:r w:rsidRPr="00AA4DF4">
        <w:rPr>
          <w:sz w:val="22"/>
          <w:szCs w:val="22"/>
        </w:rPr>
        <w:t xml:space="preserve"> note that the position of the HNB’s funding of non-EHCP placements</w:t>
      </w:r>
      <w:r w:rsidR="00AA4DF4" w:rsidRPr="00AA4DF4">
        <w:rPr>
          <w:sz w:val="22"/>
          <w:szCs w:val="22"/>
        </w:rPr>
        <w:t xml:space="preserve"> specifically</w:t>
      </w:r>
      <w:r w:rsidRPr="00AA4DF4">
        <w:rPr>
          <w:sz w:val="22"/>
          <w:szCs w:val="22"/>
        </w:rPr>
        <w:t xml:space="preserve"> in District PRU is subject to the outcomes of the</w:t>
      </w:r>
      <w:r w:rsidR="00354DB9" w:rsidRPr="00AA4DF4">
        <w:rPr>
          <w:sz w:val="22"/>
          <w:szCs w:val="22"/>
        </w:rPr>
        <w:t xml:space="preserve"> Authority’s</w:t>
      </w:r>
      <w:r w:rsidRPr="00AA4DF4">
        <w:rPr>
          <w:sz w:val="22"/>
          <w:szCs w:val="22"/>
        </w:rPr>
        <w:t xml:space="preserve"> wider alternative provision review.</w:t>
      </w:r>
    </w:p>
    <w:p w:rsidR="008C454D" w:rsidRPr="00AA4DF4" w:rsidRDefault="008C454D" w:rsidP="008C454D">
      <w:pPr>
        <w:pStyle w:val="ListParagraph"/>
        <w:ind w:left="1440"/>
        <w:jc w:val="both"/>
        <w:rPr>
          <w:sz w:val="22"/>
          <w:szCs w:val="22"/>
        </w:rPr>
      </w:pPr>
    </w:p>
    <w:p w:rsidR="00464907" w:rsidRPr="00AA4DF4" w:rsidRDefault="00770AC8" w:rsidP="00ED7E4E">
      <w:pPr>
        <w:pStyle w:val="ListParagraph"/>
        <w:numPr>
          <w:ilvl w:val="1"/>
          <w:numId w:val="12"/>
        </w:numPr>
        <w:jc w:val="both"/>
        <w:rPr>
          <w:sz w:val="22"/>
          <w:szCs w:val="22"/>
        </w:rPr>
      </w:pPr>
      <w:r w:rsidRPr="00EA00F2">
        <w:rPr>
          <w:b/>
          <w:sz w:val="22"/>
          <w:szCs w:val="22"/>
        </w:rPr>
        <w:t>The full establishment of Bradford’s Place-Plus model for the funding of the newly developed early years DSP provision</w:t>
      </w:r>
      <w:r w:rsidR="00AA4DF4" w:rsidRPr="00AA4DF4">
        <w:rPr>
          <w:sz w:val="22"/>
          <w:szCs w:val="22"/>
        </w:rPr>
        <w:t>, replacing previous temporary methodologies that have been in place for the funding of Children’s Centre Plus provisions.</w:t>
      </w:r>
    </w:p>
    <w:p w:rsidR="00770AC8" w:rsidRPr="008C454D" w:rsidRDefault="00770AC8" w:rsidP="00770AC8">
      <w:pPr>
        <w:pStyle w:val="ListParagraph"/>
        <w:ind w:left="1440"/>
        <w:jc w:val="both"/>
        <w:rPr>
          <w:color w:val="FF0000"/>
          <w:sz w:val="22"/>
          <w:szCs w:val="22"/>
        </w:rPr>
      </w:pPr>
    </w:p>
    <w:p w:rsidR="00D0388B" w:rsidRPr="00354DB9" w:rsidRDefault="00AA4DF4" w:rsidP="00354DB9">
      <w:pPr>
        <w:jc w:val="both"/>
        <w:rPr>
          <w:sz w:val="22"/>
          <w:szCs w:val="22"/>
        </w:rPr>
      </w:pPr>
      <w:r>
        <w:rPr>
          <w:sz w:val="22"/>
          <w:szCs w:val="22"/>
        </w:rPr>
        <w:t>1.12</w:t>
      </w:r>
      <w:r w:rsidR="00770AC8">
        <w:rPr>
          <w:sz w:val="22"/>
          <w:szCs w:val="22"/>
        </w:rPr>
        <w:t xml:space="preserve"> </w:t>
      </w:r>
      <w:r>
        <w:rPr>
          <w:sz w:val="22"/>
          <w:szCs w:val="22"/>
        </w:rPr>
        <w:t>Finally, p</w:t>
      </w:r>
      <w:r w:rsidR="00770AC8" w:rsidRPr="00770AC8">
        <w:rPr>
          <w:sz w:val="22"/>
          <w:szCs w:val="22"/>
        </w:rPr>
        <w:t>lease no</w:t>
      </w:r>
      <w:r w:rsidR="00354DB9">
        <w:rPr>
          <w:sz w:val="22"/>
          <w:szCs w:val="22"/>
        </w:rPr>
        <w:t xml:space="preserve">te that the Authority proposes </w:t>
      </w:r>
      <w:r>
        <w:rPr>
          <w:sz w:val="22"/>
          <w:szCs w:val="22"/>
        </w:rPr>
        <w:t>that</w:t>
      </w:r>
      <w:r w:rsidR="00770AC8" w:rsidRPr="00770AC8">
        <w:rPr>
          <w:sz w:val="22"/>
          <w:szCs w:val="22"/>
        </w:rPr>
        <w:t xml:space="preserve"> the specific resources for inclusion in Early Years settings, which are required to be established by the DfE following its natio</w:t>
      </w:r>
      <w:r>
        <w:rPr>
          <w:sz w:val="22"/>
          <w:szCs w:val="22"/>
        </w:rPr>
        <w:t>nal early years funding reform, will</w:t>
      </w:r>
      <w:r w:rsidR="00354DB9">
        <w:rPr>
          <w:sz w:val="22"/>
          <w:szCs w:val="22"/>
        </w:rPr>
        <w:t xml:space="preserve"> be fully funded from the Early Years Block</w:t>
      </w:r>
      <w:r>
        <w:rPr>
          <w:sz w:val="22"/>
          <w:szCs w:val="22"/>
        </w:rPr>
        <w:t xml:space="preserve"> from April 2018</w:t>
      </w:r>
      <w:r w:rsidR="00354DB9">
        <w:rPr>
          <w:sz w:val="22"/>
          <w:szCs w:val="22"/>
        </w:rPr>
        <w:t xml:space="preserve">. Therefore, the allocation of Early Years Inclusion monies is a matter picked up by the separate </w:t>
      </w:r>
      <w:r w:rsidR="00123FF3">
        <w:rPr>
          <w:sz w:val="22"/>
          <w:szCs w:val="22"/>
        </w:rPr>
        <w:t>Early Years Block consultation rather than here.</w:t>
      </w:r>
    </w:p>
    <w:p w:rsidR="00161046" w:rsidRDefault="00161046" w:rsidP="00134169">
      <w:pPr>
        <w:jc w:val="both"/>
        <w:rPr>
          <w:color w:val="FF0000"/>
          <w:sz w:val="22"/>
          <w:szCs w:val="22"/>
        </w:rPr>
      </w:pPr>
    </w:p>
    <w:p w:rsidR="00755625" w:rsidRDefault="00755625" w:rsidP="0094692E">
      <w:pPr>
        <w:jc w:val="both"/>
        <w:rPr>
          <w:sz w:val="22"/>
          <w:szCs w:val="22"/>
        </w:rPr>
      </w:pPr>
    </w:p>
    <w:p w:rsidR="00755625" w:rsidRPr="00295D12" w:rsidRDefault="00755625" w:rsidP="00221195">
      <w:pPr>
        <w:jc w:val="both"/>
        <w:rPr>
          <w:b/>
          <w:sz w:val="22"/>
          <w:szCs w:val="22"/>
        </w:rPr>
      </w:pPr>
      <w:r>
        <w:rPr>
          <w:b/>
          <w:sz w:val="22"/>
          <w:szCs w:val="22"/>
        </w:rPr>
        <w:t>2</w:t>
      </w:r>
      <w:r w:rsidRPr="00755625">
        <w:rPr>
          <w:b/>
          <w:sz w:val="22"/>
          <w:szCs w:val="22"/>
        </w:rPr>
        <w:t>.</w:t>
      </w:r>
      <w:r w:rsidRPr="00755625">
        <w:rPr>
          <w:b/>
          <w:sz w:val="22"/>
          <w:szCs w:val="22"/>
        </w:rPr>
        <w:tab/>
        <w:t xml:space="preserve">High Needs Block </w:t>
      </w:r>
      <w:r w:rsidR="000B4C5A">
        <w:rPr>
          <w:b/>
          <w:sz w:val="22"/>
          <w:szCs w:val="22"/>
        </w:rPr>
        <w:t>Rates Comparisons and</w:t>
      </w:r>
      <w:r w:rsidR="00805F14">
        <w:rPr>
          <w:b/>
          <w:sz w:val="22"/>
          <w:szCs w:val="22"/>
        </w:rPr>
        <w:t xml:space="preserve"> </w:t>
      </w:r>
      <w:r w:rsidR="00D0388B">
        <w:rPr>
          <w:b/>
          <w:sz w:val="22"/>
          <w:szCs w:val="22"/>
        </w:rPr>
        <w:t>Spending</w:t>
      </w:r>
      <w:r w:rsidR="000B4C5A">
        <w:rPr>
          <w:b/>
          <w:sz w:val="22"/>
          <w:szCs w:val="22"/>
        </w:rPr>
        <w:t xml:space="preserve"> Pressures</w:t>
      </w:r>
    </w:p>
    <w:p w:rsidR="00755625" w:rsidRDefault="00755625" w:rsidP="00221195">
      <w:pPr>
        <w:jc w:val="both"/>
        <w:rPr>
          <w:sz w:val="22"/>
          <w:szCs w:val="22"/>
        </w:rPr>
      </w:pPr>
    </w:p>
    <w:p w:rsidR="009106E1" w:rsidRPr="009106E1" w:rsidRDefault="009106E1" w:rsidP="00221195">
      <w:pPr>
        <w:jc w:val="both"/>
        <w:rPr>
          <w:sz w:val="22"/>
          <w:szCs w:val="22"/>
          <w:u w:val="single"/>
        </w:rPr>
      </w:pPr>
      <w:r w:rsidRPr="009106E1">
        <w:rPr>
          <w:sz w:val="22"/>
          <w:szCs w:val="22"/>
          <w:u w:val="single"/>
        </w:rPr>
        <w:t>Top Up</w:t>
      </w:r>
      <w:r w:rsidR="000B4C5A">
        <w:rPr>
          <w:sz w:val="22"/>
          <w:szCs w:val="22"/>
          <w:u w:val="single"/>
        </w:rPr>
        <w:t xml:space="preserve"> (Plus element)</w:t>
      </w:r>
      <w:r w:rsidR="008767B2">
        <w:rPr>
          <w:sz w:val="22"/>
          <w:szCs w:val="22"/>
          <w:u w:val="single"/>
        </w:rPr>
        <w:t xml:space="preserve"> Benchmarking</w:t>
      </w:r>
    </w:p>
    <w:p w:rsidR="009106E1" w:rsidRDefault="009106E1" w:rsidP="00221195">
      <w:pPr>
        <w:jc w:val="both"/>
        <w:rPr>
          <w:sz w:val="22"/>
          <w:szCs w:val="22"/>
        </w:rPr>
      </w:pPr>
    </w:p>
    <w:p w:rsidR="00CF5964" w:rsidRDefault="00295D12" w:rsidP="00221195">
      <w:pPr>
        <w:jc w:val="both"/>
        <w:rPr>
          <w:sz w:val="22"/>
          <w:szCs w:val="22"/>
        </w:rPr>
      </w:pPr>
      <w:r>
        <w:rPr>
          <w:sz w:val="22"/>
          <w:szCs w:val="22"/>
        </w:rPr>
        <w:t>2.1</w:t>
      </w:r>
      <w:r w:rsidR="00755625">
        <w:rPr>
          <w:sz w:val="22"/>
          <w:szCs w:val="22"/>
        </w:rPr>
        <w:t xml:space="preserve"> </w:t>
      </w:r>
      <w:r w:rsidR="000B4C5A">
        <w:rPr>
          <w:sz w:val="22"/>
          <w:szCs w:val="22"/>
        </w:rPr>
        <w:t>Please note that t</w:t>
      </w:r>
      <w:r w:rsidR="00BC5AB5" w:rsidRPr="005C736F">
        <w:rPr>
          <w:sz w:val="22"/>
          <w:szCs w:val="22"/>
        </w:rPr>
        <w:t xml:space="preserve">he values </w:t>
      </w:r>
      <w:r w:rsidR="000248F0">
        <w:rPr>
          <w:sz w:val="22"/>
          <w:szCs w:val="22"/>
        </w:rPr>
        <w:t>of formula factors quoted in this</w:t>
      </w:r>
      <w:r w:rsidR="00BC5AB5" w:rsidRPr="005C736F">
        <w:rPr>
          <w:sz w:val="22"/>
          <w:szCs w:val="22"/>
        </w:rPr>
        <w:t xml:space="preserve"> document e.g. the value</w:t>
      </w:r>
      <w:r w:rsidR="00CF5964">
        <w:rPr>
          <w:sz w:val="22"/>
          <w:szCs w:val="22"/>
        </w:rPr>
        <w:t>s</w:t>
      </w:r>
      <w:r w:rsidR="00BC5AB5" w:rsidRPr="005C736F">
        <w:rPr>
          <w:sz w:val="22"/>
          <w:szCs w:val="22"/>
        </w:rPr>
        <w:t xml:space="preserve"> of ‘Plus’ funding by Range</w:t>
      </w:r>
      <w:r w:rsidR="008A2C3A">
        <w:rPr>
          <w:sz w:val="22"/>
          <w:szCs w:val="22"/>
        </w:rPr>
        <w:t xml:space="preserve"> shown in Appendix 1</w:t>
      </w:r>
      <w:r w:rsidR="00BC5AB5" w:rsidRPr="005C736F">
        <w:rPr>
          <w:sz w:val="22"/>
          <w:szCs w:val="22"/>
        </w:rPr>
        <w:t>, are in</w:t>
      </w:r>
      <w:r w:rsidR="00CF5964">
        <w:rPr>
          <w:sz w:val="22"/>
          <w:szCs w:val="22"/>
        </w:rPr>
        <w:t>dicative only</w:t>
      </w:r>
      <w:r w:rsidR="00331CB9">
        <w:rPr>
          <w:sz w:val="22"/>
          <w:szCs w:val="22"/>
        </w:rPr>
        <w:t xml:space="preserve"> for 2018/19</w:t>
      </w:r>
      <w:r w:rsidR="00BC5AB5" w:rsidRPr="005C736F">
        <w:rPr>
          <w:sz w:val="22"/>
          <w:szCs w:val="22"/>
        </w:rPr>
        <w:t xml:space="preserve">. In particular, these </w:t>
      </w:r>
      <w:r w:rsidR="002A5334" w:rsidRPr="005C736F">
        <w:rPr>
          <w:sz w:val="22"/>
          <w:szCs w:val="22"/>
        </w:rPr>
        <w:t xml:space="preserve">values </w:t>
      </w:r>
      <w:r w:rsidR="00BC5AB5" w:rsidRPr="005C736F">
        <w:rPr>
          <w:sz w:val="22"/>
          <w:szCs w:val="22"/>
        </w:rPr>
        <w:t xml:space="preserve">will be subject to the </w:t>
      </w:r>
      <w:r w:rsidR="00CF5964">
        <w:rPr>
          <w:sz w:val="22"/>
          <w:szCs w:val="22"/>
        </w:rPr>
        <w:t xml:space="preserve">School </w:t>
      </w:r>
      <w:r w:rsidR="00B71B3A">
        <w:rPr>
          <w:sz w:val="22"/>
          <w:szCs w:val="22"/>
        </w:rPr>
        <w:t>Forum’s management of</w:t>
      </w:r>
      <w:r w:rsidR="00A059A2">
        <w:rPr>
          <w:sz w:val="22"/>
          <w:szCs w:val="22"/>
        </w:rPr>
        <w:t xml:space="preserve"> spending</w:t>
      </w:r>
      <w:r w:rsidR="00BC5AB5" w:rsidRPr="005C736F">
        <w:rPr>
          <w:sz w:val="22"/>
          <w:szCs w:val="22"/>
        </w:rPr>
        <w:t xml:space="preserve"> p</w:t>
      </w:r>
      <w:r w:rsidR="00A059A2">
        <w:rPr>
          <w:sz w:val="22"/>
          <w:szCs w:val="22"/>
        </w:rPr>
        <w:t>ressures within the High Needs Block</w:t>
      </w:r>
      <w:r w:rsidR="00BC5AB5" w:rsidRPr="005C736F">
        <w:rPr>
          <w:sz w:val="22"/>
          <w:szCs w:val="22"/>
        </w:rPr>
        <w:t xml:space="preserve">. </w:t>
      </w:r>
    </w:p>
    <w:p w:rsidR="0013458E" w:rsidRDefault="0013458E" w:rsidP="00221195">
      <w:pPr>
        <w:jc w:val="both"/>
        <w:rPr>
          <w:sz w:val="22"/>
          <w:szCs w:val="22"/>
        </w:rPr>
      </w:pPr>
    </w:p>
    <w:p w:rsidR="0013458E" w:rsidRPr="00F201DC" w:rsidRDefault="003569B5" w:rsidP="00221195">
      <w:pPr>
        <w:jc w:val="both"/>
        <w:rPr>
          <w:sz w:val="22"/>
          <w:szCs w:val="22"/>
        </w:rPr>
      </w:pPr>
      <w:r>
        <w:rPr>
          <w:sz w:val="22"/>
          <w:szCs w:val="22"/>
        </w:rPr>
        <w:t>2.2</w:t>
      </w:r>
      <w:r w:rsidR="0013458E" w:rsidRPr="00F201DC">
        <w:rPr>
          <w:sz w:val="22"/>
          <w:szCs w:val="22"/>
        </w:rPr>
        <w:t xml:space="preserve"> </w:t>
      </w:r>
      <w:r w:rsidR="003B38E1" w:rsidRPr="00F201DC">
        <w:rPr>
          <w:sz w:val="22"/>
          <w:szCs w:val="22"/>
        </w:rPr>
        <w:t>The Authority’s benchmarking of Top up (Plus element) rates against other</w:t>
      </w:r>
      <w:r w:rsidR="00F8085A">
        <w:rPr>
          <w:sz w:val="22"/>
          <w:szCs w:val="22"/>
        </w:rPr>
        <w:t xml:space="preserve"> authorities</w:t>
      </w:r>
      <w:r w:rsidR="00613167">
        <w:rPr>
          <w:sz w:val="22"/>
          <w:szCs w:val="22"/>
        </w:rPr>
        <w:t xml:space="preserve"> is shown below</w:t>
      </w:r>
      <w:r w:rsidR="003B38E1" w:rsidRPr="00CB1EDE">
        <w:rPr>
          <w:sz w:val="22"/>
          <w:szCs w:val="22"/>
        </w:rPr>
        <w:t>.</w:t>
      </w:r>
      <w:r w:rsidR="002E3A2B" w:rsidRPr="00CB1EDE">
        <w:rPr>
          <w:sz w:val="22"/>
          <w:szCs w:val="22"/>
        </w:rPr>
        <w:t xml:space="preserve"> </w:t>
      </w:r>
      <w:r w:rsidR="002E3A2B" w:rsidRPr="00F201DC">
        <w:rPr>
          <w:sz w:val="22"/>
          <w:szCs w:val="22"/>
        </w:rPr>
        <w:t xml:space="preserve">Accepting the limitations of the data taken from </w:t>
      </w:r>
      <w:r w:rsidR="00916365">
        <w:rPr>
          <w:sz w:val="22"/>
          <w:szCs w:val="22"/>
        </w:rPr>
        <w:t xml:space="preserve">2017/18 </w:t>
      </w:r>
      <w:r w:rsidR="002E3A2B" w:rsidRPr="00F201DC">
        <w:rPr>
          <w:sz w:val="22"/>
          <w:szCs w:val="22"/>
        </w:rPr>
        <w:t xml:space="preserve">Section 251 </w:t>
      </w:r>
      <w:r w:rsidR="005F3362" w:rsidRPr="00F201DC">
        <w:rPr>
          <w:sz w:val="22"/>
          <w:szCs w:val="22"/>
        </w:rPr>
        <w:t xml:space="preserve">Planned </w:t>
      </w:r>
      <w:r w:rsidR="002E3A2B" w:rsidRPr="00F201DC">
        <w:rPr>
          <w:sz w:val="22"/>
          <w:szCs w:val="22"/>
        </w:rPr>
        <w:t>Budget returns,</w:t>
      </w:r>
      <w:r w:rsidR="00720192">
        <w:rPr>
          <w:sz w:val="22"/>
          <w:szCs w:val="22"/>
        </w:rPr>
        <w:t xml:space="preserve"> and that this makes no reference to differences in levels of need between authorities or </w:t>
      </w:r>
      <w:r w:rsidR="001C0A4A">
        <w:rPr>
          <w:sz w:val="22"/>
          <w:szCs w:val="22"/>
        </w:rPr>
        <w:t xml:space="preserve">in </w:t>
      </w:r>
      <w:r w:rsidR="00720192">
        <w:rPr>
          <w:sz w:val="22"/>
          <w:szCs w:val="22"/>
        </w:rPr>
        <w:t>how provision is delivered</w:t>
      </w:r>
      <w:r w:rsidR="004B5FA9">
        <w:rPr>
          <w:sz w:val="22"/>
          <w:szCs w:val="22"/>
        </w:rPr>
        <w:t xml:space="preserve"> or the nature of PRU provision</w:t>
      </w:r>
      <w:r w:rsidR="00720192">
        <w:rPr>
          <w:sz w:val="22"/>
          <w:szCs w:val="22"/>
        </w:rPr>
        <w:t>,</w:t>
      </w:r>
      <w:r w:rsidR="002E3A2B" w:rsidRPr="00F201DC">
        <w:rPr>
          <w:sz w:val="22"/>
          <w:szCs w:val="22"/>
        </w:rPr>
        <w:t xml:space="preserve"> this data indicates that our top up rates</w:t>
      </w:r>
      <w:r w:rsidR="006C3997" w:rsidRPr="00F201DC">
        <w:rPr>
          <w:sz w:val="22"/>
          <w:szCs w:val="22"/>
        </w:rPr>
        <w:t xml:space="preserve"> per place</w:t>
      </w:r>
      <w:r w:rsidR="002E3A2B" w:rsidRPr="00F201DC">
        <w:rPr>
          <w:sz w:val="22"/>
          <w:szCs w:val="22"/>
        </w:rPr>
        <w:t xml:space="preserve"> (</w:t>
      </w:r>
      <w:r w:rsidR="006C3997" w:rsidRPr="00F201DC">
        <w:rPr>
          <w:sz w:val="22"/>
          <w:szCs w:val="22"/>
        </w:rPr>
        <w:t xml:space="preserve">this is the </w:t>
      </w:r>
      <w:r w:rsidR="002E3A2B" w:rsidRPr="00F201DC">
        <w:rPr>
          <w:sz w:val="22"/>
          <w:szCs w:val="22"/>
        </w:rPr>
        <w:t>total</w:t>
      </w:r>
      <w:r w:rsidR="006C3997" w:rsidRPr="00F201DC">
        <w:rPr>
          <w:sz w:val="22"/>
          <w:szCs w:val="22"/>
        </w:rPr>
        <w:t xml:space="preserve"> of</w:t>
      </w:r>
      <w:r w:rsidR="002E3A2B" w:rsidRPr="00F201DC">
        <w:rPr>
          <w:sz w:val="22"/>
          <w:szCs w:val="22"/>
        </w:rPr>
        <w:t xml:space="preserve"> funding </w:t>
      </w:r>
      <w:r w:rsidR="006C3997" w:rsidRPr="00F201DC">
        <w:rPr>
          <w:sz w:val="22"/>
          <w:szCs w:val="22"/>
        </w:rPr>
        <w:t xml:space="preserve">allocated </w:t>
      </w:r>
      <w:r w:rsidR="002E3A2B" w:rsidRPr="00F201DC">
        <w:rPr>
          <w:sz w:val="22"/>
          <w:szCs w:val="22"/>
        </w:rPr>
        <w:t xml:space="preserve">in addition to the </w:t>
      </w:r>
      <w:r w:rsidR="006C3997" w:rsidRPr="00F201DC">
        <w:rPr>
          <w:sz w:val="22"/>
          <w:szCs w:val="22"/>
        </w:rPr>
        <w:t xml:space="preserve">nationally set </w:t>
      </w:r>
      <w:r w:rsidR="002E3A2B" w:rsidRPr="00F201DC">
        <w:rPr>
          <w:sz w:val="22"/>
          <w:szCs w:val="22"/>
        </w:rPr>
        <w:t>place-element) compare as follows:</w:t>
      </w:r>
    </w:p>
    <w:p w:rsidR="002E3A2B" w:rsidRDefault="002E3A2B" w:rsidP="00221195">
      <w:pPr>
        <w:jc w:val="both"/>
        <w:rPr>
          <w:color w:val="FF0000"/>
          <w:sz w:val="22"/>
          <w:szCs w:val="22"/>
        </w:rPr>
      </w:pPr>
    </w:p>
    <w:tbl>
      <w:tblPr>
        <w:tblStyle w:val="TableGrid"/>
        <w:tblW w:w="0" w:type="auto"/>
        <w:tblLook w:val="04A0" w:firstRow="1" w:lastRow="0" w:firstColumn="1" w:lastColumn="0" w:noHBand="0" w:noVBand="1"/>
      </w:tblPr>
      <w:tblGrid>
        <w:gridCol w:w="3652"/>
        <w:gridCol w:w="2410"/>
        <w:gridCol w:w="2410"/>
        <w:gridCol w:w="2402"/>
      </w:tblGrid>
      <w:tr w:rsidR="002E3A2B" w:rsidTr="002E3A2B">
        <w:tc>
          <w:tcPr>
            <w:tcW w:w="3652" w:type="dxa"/>
          </w:tcPr>
          <w:p w:rsidR="002E3A2B" w:rsidRPr="002E3A2B" w:rsidRDefault="00916365" w:rsidP="00221195">
            <w:pPr>
              <w:jc w:val="both"/>
              <w:rPr>
                <w:b/>
                <w:sz w:val="22"/>
                <w:szCs w:val="22"/>
              </w:rPr>
            </w:pPr>
            <w:r>
              <w:rPr>
                <w:b/>
                <w:sz w:val="22"/>
                <w:szCs w:val="22"/>
              </w:rPr>
              <w:t>2017/18</w:t>
            </w:r>
          </w:p>
        </w:tc>
        <w:tc>
          <w:tcPr>
            <w:tcW w:w="2410" w:type="dxa"/>
          </w:tcPr>
          <w:p w:rsidR="002E3A2B" w:rsidRPr="007321DC" w:rsidRDefault="002E3A2B" w:rsidP="002E3A2B">
            <w:pPr>
              <w:jc w:val="right"/>
              <w:rPr>
                <w:b/>
                <w:sz w:val="22"/>
                <w:szCs w:val="22"/>
              </w:rPr>
            </w:pPr>
            <w:r w:rsidRPr="007321DC">
              <w:rPr>
                <w:b/>
                <w:sz w:val="22"/>
                <w:szCs w:val="22"/>
              </w:rPr>
              <w:t>Bradford</w:t>
            </w:r>
          </w:p>
        </w:tc>
        <w:tc>
          <w:tcPr>
            <w:tcW w:w="2410" w:type="dxa"/>
          </w:tcPr>
          <w:p w:rsidR="002E3A2B" w:rsidRPr="007321DC" w:rsidRDefault="002E3A2B" w:rsidP="002E3A2B">
            <w:pPr>
              <w:jc w:val="right"/>
              <w:rPr>
                <w:b/>
                <w:sz w:val="22"/>
                <w:szCs w:val="22"/>
              </w:rPr>
            </w:pPr>
            <w:r w:rsidRPr="007321DC">
              <w:rPr>
                <w:b/>
                <w:sz w:val="22"/>
                <w:szCs w:val="22"/>
              </w:rPr>
              <w:t>National  Median</w:t>
            </w:r>
          </w:p>
        </w:tc>
        <w:tc>
          <w:tcPr>
            <w:tcW w:w="2402" w:type="dxa"/>
          </w:tcPr>
          <w:p w:rsidR="002E3A2B" w:rsidRPr="007321DC" w:rsidRDefault="002E3A2B" w:rsidP="002E3A2B">
            <w:pPr>
              <w:jc w:val="right"/>
              <w:rPr>
                <w:b/>
                <w:sz w:val="22"/>
                <w:szCs w:val="22"/>
              </w:rPr>
            </w:pPr>
            <w:r w:rsidRPr="007321DC">
              <w:rPr>
                <w:b/>
                <w:sz w:val="22"/>
                <w:szCs w:val="22"/>
              </w:rPr>
              <w:t xml:space="preserve">Statistical Neighbour Median </w:t>
            </w:r>
          </w:p>
        </w:tc>
      </w:tr>
      <w:tr w:rsidR="002E3A2B" w:rsidTr="002E3A2B">
        <w:tc>
          <w:tcPr>
            <w:tcW w:w="3652" w:type="dxa"/>
          </w:tcPr>
          <w:p w:rsidR="009F0AAD" w:rsidRDefault="002E3A2B" w:rsidP="00221195">
            <w:pPr>
              <w:jc w:val="both"/>
              <w:rPr>
                <w:sz w:val="22"/>
                <w:szCs w:val="22"/>
              </w:rPr>
            </w:pPr>
            <w:r>
              <w:rPr>
                <w:sz w:val="22"/>
                <w:szCs w:val="22"/>
              </w:rPr>
              <w:t>SEN Places</w:t>
            </w:r>
            <w:r w:rsidR="003A269C">
              <w:rPr>
                <w:sz w:val="22"/>
                <w:szCs w:val="22"/>
              </w:rPr>
              <w:t xml:space="preserve"> (maintained special schools)</w:t>
            </w:r>
          </w:p>
        </w:tc>
        <w:tc>
          <w:tcPr>
            <w:tcW w:w="2410" w:type="dxa"/>
          </w:tcPr>
          <w:p w:rsidR="002E3A2B" w:rsidRPr="006F0A70" w:rsidRDefault="006F0A70" w:rsidP="002E3A2B">
            <w:pPr>
              <w:jc w:val="right"/>
              <w:rPr>
                <w:color w:val="000000" w:themeColor="text1"/>
                <w:sz w:val="22"/>
                <w:szCs w:val="22"/>
              </w:rPr>
            </w:pPr>
            <w:r w:rsidRPr="006F0A70">
              <w:rPr>
                <w:color w:val="000000" w:themeColor="text1"/>
                <w:sz w:val="22"/>
                <w:szCs w:val="22"/>
              </w:rPr>
              <w:t>£10,387</w:t>
            </w:r>
          </w:p>
        </w:tc>
        <w:tc>
          <w:tcPr>
            <w:tcW w:w="2410" w:type="dxa"/>
          </w:tcPr>
          <w:p w:rsidR="002E3A2B" w:rsidRPr="006F0A70" w:rsidRDefault="006F0A70" w:rsidP="002E3A2B">
            <w:pPr>
              <w:jc w:val="right"/>
              <w:rPr>
                <w:color w:val="000000" w:themeColor="text1"/>
                <w:sz w:val="22"/>
                <w:szCs w:val="22"/>
              </w:rPr>
            </w:pPr>
            <w:r w:rsidRPr="006F0A70">
              <w:rPr>
                <w:color w:val="000000" w:themeColor="text1"/>
                <w:sz w:val="22"/>
                <w:szCs w:val="22"/>
              </w:rPr>
              <w:t>£10,789</w:t>
            </w:r>
          </w:p>
        </w:tc>
        <w:tc>
          <w:tcPr>
            <w:tcW w:w="2402" w:type="dxa"/>
          </w:tcPr>
          <w:p w:rsidR="002E3A2B" w:rsidRPr="006F0A70" w:rsidRDefault="006F0A70" w:rsidP="002E3A2B">
            <w:pPr>
              <w:jc w:val="right"/>
              <w:rPr>
                <w:color w:val="000000" w:themeColor="text1"/>
                <w:sz w:val="22"/>
                <w:szCs w:val="22"/>
              </w:rPr>
            </w:pPr>
            <w:r w:rsidRPr="006F0A70">
              <w:rPr>
                <w:color w:val="000000" w:themeColor="text1"/>
                <w:sz w:val="22"/>
                <w:szCs w:val="22"/>
              </w:rPr>
              <w:t>£10,131</w:t>
            </w:r>
          </w:p>
        </w:tc>
      </w:tr>
      <w:tr w:rsidR="002E3A2B" w:rsidTr="002E3A2B">
        <w:tc>
          <w:tcPr>
            <w:tcW w:w="3652" w:type="dxa"/>
          </w:tcPr>
          <w:p w:rsidR="002E3A2B" w:rsidRDefault="002E3A2B" w:rsidP="00221195">
            <w:pPr>
              <w:jc w:val="both"/>
              <w:rPr>
                <w:sz w:val="22"/>
                <w:szCs w:val="22"/>
              </w:rPr>
            </w:pPr>
            <w:r>
              <w:rPr>
                <w:sz w:val="22"/>
                <w:szCs w:val="22"/>
              </w:rPr>
              <w:t>Alternative Provision Places</w:t>
            </w:r>
            <w:r w:rsidR="005F3362">
              <w:rPr>
                <w:sz w:val="22"/>
                <w:szCs w:val="22"/>
              </w:rPr>
              <w:t xml:space="preserve"> </w:t>
            </w:r>
            <w:r w:rsidR="00E25B37">
              <w:rPr>
                <w:sz w:val="22"/>
                <w:szCs w:val="22"/>
              </w:rPr>
              <w:t xml:space="preserve">– All </w:t>
            </w:r>
            <w:r w:rsidR="00E22154">
              <w:rPr>
                <w:sz w:val="22"/>
                <w:szCs w:val="22"/>
              </w:rPr>
              <w:t xml:space="preserve">our </w:t>
            </w:r>
            <w:r w:rsidR="00E25B37">
              <w:rPr>
                <w:sz w:val="22"/>
                <w:szCs w:val="22"/>
              </w:rPr>
              <w:t>PRUs</w:t>
            </w:r>
            <w:r w:rsidR="0042696B">
              <w:rPr>
                <w:sz w:val="22"/>
                <w:szCs w:val="22"/>
              </w:rPr>
              <w:t xml:space="preserve"> *</w:t>
            </w:r>
          </w:p>
        </w:tc>
        <w:tc>
          <w:tcPr>
            <w:tcW w:w="2410" w:type="dxa"/>
          </w:tcPr>
          <w:p w:rsidR="002E3A2B" w:rsidRPr="00523205" w:rsidRDefault="00744B6E" w:rsidP="002E3A2B">
            <w:pPr>
              <w:jc w:val="right"/>
              <w:rPr>
                <w:sz w:val="22"/>
                <w:szCs w:val="22"/>
              </w:rPr>
            </w:pPr>
            <w:r>
              <w:rPr>
                <w:sz w:val="22"/>
                <w:szCs w:val="22"/>
              </w:rPr>
              <w:t>£10,464</w:t>
            </w:r>
          </w:p>
        </w:tc>
        <w:tc>
          <w:tcPr>
            <w:tcW w:w="2410" w:type="dxa"/>
          </w:tcPr>
          <w:p w:rsidR="002E3A2B" w:rsidRPr="00C86E07" w:rsidRDefault="00744B6E" w:rsidP="002E3A2B">
            <w:pPr>
              <w:jc w:val="right"/>
              <w:rPr>
                <w:sz w:val="22"/>
                <w:szCs w:val="22"/>
              </w:rPr>
            </w:pPr>
            <w:r>
              <w:rPr>
                <w:sz w:val="22"/>
                <w:szCs w:val="22"/>
              </w:rPr>
              <w:t>£7,440</w:t>
            </w:r>
          </w:p>
        </w:tc>
        <w:tc>
          <w:tcPr>
            <w:tcW w:w="2402" w:type="dxa"/>
          </w:tcPr>
          <w:p w:rsidR="002E3A2B" w:rsidRPr="00C86E07" w:rsidRDefault="00744B6E" w:rsidP="002E3A2B">
            <w:pPr>
              <w:jc w:val="right"/>
              <w:rPr>
                <w:sz w:val="22"/>
                <w:szCs w:val="22"/>
              </w:rPr>
            </w:pPr>
            <w:r>
              <w:rPr>
                <w:sz w:val="22"/>
                <w:szCs w:val="22"/>
              </w:rPr>
              <w:t>£3,431</w:t>
            </w:r>
          </w:p>
        </w:tc>
      </w:tr>
      <w:tr w:rsidR="00C86E07" w:rsidTr="002E3A2B">
        <w:tc>
          <w:tcPr>
            <w:tcW w:w="3652" w:type="dxa"/>
          </w:tcPr>
          <w:p w:rsidR="00C86E07" w:rsidRDefault="00C86E07" w:rsidP="00221195">
            <w:pPr>
              <w:jc w:val="both"/>
              <w:rPr>
                <w:sz w:val="22"/>
                <w:szCs w:val="22"/>
              </w:rPr>
            </w:pPr>
            <w:r>
              <w:rPr>
                <w:sz w:val="22"/>
                <w:szCs w:val="22"/>
              </w:rPr>
              <w:t>Alternative Provisions Places – our turn-around PRUs only</w:t>
            </w:r>
          </w:p>
        </w:tc>
        <w:tc>
          <w:tcPr>
            <w:tcW w:w="2410" w:type="dxa"/>
          </w:tcPr>
          <w:p w:rsidR="00C86E07" w:rsidRPr="00523205" w:rsidRDefault="00176ED1" w:rsidP="00E22154">
            <w:pPr>
              <w:jc w:val="right"/>
              <w:rPr>
                <w:sz w:val="22"/>
                <w:szCs w:val="22"/>
              </w:rPr>
            </w:pPr>
            <w:r>
              <w:rPr>
                <w:sz w:val="22"/>
                <w:szCs w:val="22"/>
              </w:rPr>
              <w:t>X3 settings:</w:t>
            </w:r>
            <w:r w:rsidR="00366B5C">
              <w:rPr>
                <w:sz w:val="22"/>
                <w:szCs w:val="22"/>
              </w:rPr>
              <w:t xml:space="preserve"> £7,416; £9,613; £10,355</w:t>
            </w:r>
            <w:r>
              <w:rPr>
                <w:sz w:val="22"/>
                <w:szCs w:val="22"/>
              </w:rPr>
              <w:t xml:space="preserve"> </w:t>
            </w:r>
          </w:p>
        </w:tc>
        <w:tc>
          <w:tcPr>
            <w:tcW w:w="2410" w:type="dxa"/>
          </w:tcPr>
          <w:p w:rsidR="00C86E07" w:rsidRPr="00C86E07" w:rsidRDefault="00F95818" w:rsidP="00AE3DC9">
            <w:pPr>
              <w:jc w:val="right"/>
              <w:rPr>
                <w:sz w:val="22"/>
                <w:szCs w:val="22"/>
              </w:rPr>
            </w:pPr>
            <w:r>
              <w:rPr>
                <w:sz w:val="22"/>
                <w:szCs w:val="22"/>
              </w:rPr>
              <w:t>£7,440</w:t>
            </w:r>
          </w:p>
        </w:tc>
        <w:tc>
          <w:tcPr>
            <w:tcW w:w="2402" w:type="dxa"/>
          </w:tcPr>
          <w:p w:rsidR="00C86E07" w:rsidRPr="00C86E07" w:rsidRDefault="00F95818" w:rsidP="00AE3DC9">
            <w:pPr>
              <w:jc w:val="right"/>
              <w:rPr>
                <w:sz w:val="22"/>
                <w:szCs w:val="22"/>
              </w:rPr>
            </w:pPr>
            <w:r>
              <w:rPr>
                <w:sz w:val="22"/>
                <w:szCs w:val="22"/>
              </w:rPr>
              <w:t>£3,431</w:t>
            </w:r>
          </w:p>
        </w:tc>
      </w:tr>
    </w:tbl>
    <w:p w:rsidR="007F6D3D" w:rsidRDefault="0042696B" w:rsidP="00221195">
      <w:pPr>
        <w:jc w:val="both"/>
        <w:rPr>
          <w:i/>
          <w:sz w:val="22"/>
          <w:szCs w:val="22"/>
        </w:rPr>
      </w:pPr>
      <w:r w:rsidRPr="008048EC">
        <w:rPr>
          <w:i/>
          <w:sz w:val="22"/>
          <w:szCs w:val="22"/>
        </w:rPr>
        <w:lastRenderedPageBreak/>
        <w:t>* we have PRUs that act more like special schools, so we would expect their funding rates to be higher, assuming that the PRUs in other authorities are only for turn-around provision.</w:t>
      </w:r>
      <w:r w:rsidR="00CB1EDE" w:rsidRPr="008048EC">
        <w:rPr>
          <w:i/>
          <w:sz w:val="22"/>
          <w:szCs w:val="22"/>
        </w:rPr>
        <w:t xml:space="preserve"> This is not as robust a comparison as </w:t>
      </w:r>
      <w:r w:rsidR="007C5165" w:rsidRPr="008048EC">
        <w:rPr>
          <w:i/>
          <w:sz w:val="22"/>
          <w:szCs w:val="22"/>
        </w:rPr>
        <w:t xml:space="preserve">that </w:t>
      </w:r>
      <w:r w:rsidR="00CB1EDE" w:rsidRPr="008048EC">
        <w:rPr>
          <w:i/>
          <w:sz w:val="22"/>
          <w:szCs w:val="22"/>
        </w:rPr>
        <w:t>for special schools.</w:t>
      </w:r>
    </w:p>
    <w:p w:rsidR="005B2B0F" w:rsidRPr="00BF4A91" w:rsidRDefault="005B2B0F" w:rsidP="00221195">
      <w:pPr>
        <w:jc w:val="both"/>
        <w:rPr>
          <w:i/>
          <w:sz w:val="22"/>
          <w:szCs w:val="22"/>
        </w:rPr>
      </w:pPr>
    </w:p>
    <w:p w:rsidR="001C3CE4" w:rsidRDefault="007F6D3D" w:rsidP="00221195">
      <w:pPr>
        <w:jc w:val="both"/>
        <w:rPr>
          <w:sz w:val="22"/>
          <w:szCs w:val="22"/>
        </w:rPr>
      </w:pPr>
      <w:r w:rsidRPr="001C3CE4">
        <w:rPr>
          <w:sz w:val="22"/>
          <w:szCs w:val="22"/>
        </w:rPr>
        <w:t xml:space="preserve">2.3 Compared with </w:t>
      </w:r>
      <w:r w:rsidR="001C3CE4" w:rsidRPr="001C3CE4">
        <w:rPr>
          <w:sz w:val="22"/>
          <w:szCs w:val="22"/>
        </w:rPr>
        <w:t xml:space="preserve">the </w:t>
      </w:r>
      <w:r w:rsidR="00BD58B1">
        <w:rPr>
          <w:sz w:val="22"/>
          <w:szCs w:val="22"/>
        </w:rPr>
        <w:t xml:space="preserve">benchmarking for </w:t>
      </w:r>
      <w:r w:rsidR="001C3CE4" w:rsidRPr="001C3CE4">
        <w:rPr>
          <w:sz w:val="22"/>
          <w:szCs w:val="22"/>
        </w:rPr>
        <w:t>2016/17 (</w:t>
      </w:r>
      <w:r w:rsidRPr="001C3CE4">
        <w:rPr>
          <w:sz w:val="22"/>
          <w:szCs w:val="22"/>
        </w:rPr>
        <w:t>nat</w:t>
      </w:r>
      <w:r w:rsidR="001C3CE4" w:rsidRPr="001C3CE4">
        <w:rPr>
          <w:sz w:val="22"/>
          <w:szCs w:val="22"/>
        </w:rPr>
        <w:t>ional average</w:t>
      </w:r>
      <w:r w:rsidRPr="001C3CE4">
        <w:rPr>
          <w:sz w:val="22"/>
          <w:szCs w:val="22"/>
        </w:rPr>
        <w:t xml:space="preserve"> of </w:t>
      </w:r>
      <w:r w:rsidR="001C3CE4" w:rsidRPr="001C3CE4">
        <w:rPr>
          <w:sz w:val="22"/>
          <w:szCs w:val="22"/>
        </w:rPr>
        <w:t>£7,713; statistical neighbour average of £</w:t>
      </w:r>
      <w:r w:rsidRPr="001C3CE4">
        <w:rPr>
          <w:sz w:val="22"/>
          <w:szCs w:val="22"/>
        </w:rPr>
        <w:t xml:space="preserve">6,021) </w:t>
      </w:r>
      <w:r w:rsidR="001C3CE4" w:rsidRPr="001C3CE4">
        <w:rPr>
          <w:sz w:val="22"/>
          <w:szCs w:val="22"/>
        </w:rPr>
        <w:t xml:space="preserve">it is evident </w:t>
      </w:r>
      <w:r w:rsidRPr="001C3CE4">
        <w:rPr>
          <w:sz w:val="22"/>
          <w:szCs w:val="22"/>
        </w:rPr>
        <w:t>that there has bee</w:t>
      </w:r>
      <w:r w:rsidR="001C3CE4" w:rsidRPr="001C3CE4">
        <w:rPr>
          <w:sz w:val="22"/>
          <w:szCs w:val="22"/>
        </w:rPr>
        <w:t>n some review of the funding of top up for alternative provision from the High Needs Block (HNB) nationally</w:t>
      </w:r>
      <w:r w:rsidRPr="001C3CE4">
        <w:rPr>
          <w:sz w:val="22"/>
          <w:szCs w:val="22"/>
        </w:rPr>
        <w:t xml:space="preserve">, to </w:t>
      </w:r>
      <w:r w:rsidR="003A269C">
        <w:rPr>
          <w:sz w:val="22"/>
          <w:szCs w:val="22"/>
        </w:rPr>
        <w:t xml:space="preserve">the </w:t>
      </w:r>
      <w:r w:rsidRPr="001C3CE4">
        <w:rPr>
          <w:sz w:val="22"/>
          <w:szCs w:val="22"/>
        </w:rPr>
        <w:t>extent that the HNB</w:t>
      </w:r>
      <w:r w:rsidR="00BD58B1">
        <w:rPr>
          <w:sz w:val="22"/>
          <w:szCs w:val="22"/>
        </w:rPr>
        <w:t>’s</w:t>
      </w:r>
      <w:r w:rsidRPr="001C3CE4">
        <w:rPr>
          <w:sz w:val="22"/>
          <w:szCs w:val="22"/>
        </w:rPr>
        <w:t xml:space="preserve"> responsibility </w:t>
      </w:r>
      <w:r w:rsidR="001C3CE4" w:rsidRPr="001C3CE4">
        <w:rPr>
          <w:sz w:val="22"/>
          <w:szCs w:val="22"/>
        </w:rPr>
        <w:t xml:space="preserve">for such </w:t>
      </w:r>
      <w:r w:rsidRPr="001C3CE4">
        <w:rPr>
          <w:sz w:val="22"/>
          <w:szCs w:val="22"/>
        </w:rPr>
        <w:t xml:space="preserve">appears to </w:t>
      </w:r>
      <w:r w:rsidR="001C3CE4" w:rsidRPr="001C3CE4">
        <w:rPr>
          <w:sz w:val="22"/>
          <w:szCs w:val="22"/>
        </w:rPr>
        <w:t>have reduced</w:t>
      </w:r>
      <w:r w:rsidR="00BD58B1">
        <w:rPr>
          <w:sz w:val="22"/>
          <w:szCs w:val="22"/>
        </w:rPr>
        <w:t xml:space="preserve"> in other authorities</w:t>
      </w:r>
      <w:r w:rsidR="00F14D97" w:rsidRPr="001C3CE4">
        <w:rPr>
          <w:sz w:val="22"/>
          <w:szCs w:val="22"/>
        </w:rPr>
        <w:t>.</w:t>
      </w:r>
      <w:r w:rsidR="001C3CE4" w:rsidRPr="001C3CE4">
        <w:rPr>
          <w:sz w:val="22"/>
          <w:szCs w:val="22"/>
        </w:rPr>
        <w:t xml:space="preserve"> Outlined in the document is the proposal to cease the High Needs Block’s funding of top up for non-EHCP placements for turnaround provisio</w:t>
      </w:r>
      <w:r w:rsidR="00916365">
        <w:rPr>
          <w:sz w:val="22"/>
          <w:szCs w:val="22"/>
        </w:rPr>
        <w:t>n in PRUs and Behaviour Centres</w:t>
      </w:r>
      <w:r w:rsidR="001C3CE4" w:rsidRPr="001C3CE4">
        <w:rPr>
          <w:sz w:val="22"/>
          <w:szCs w:val="22"/>
        </w:rPr>
        <w:t xml:space="preserve"> from September 2018.</w:t>
      </w:r>
      <w:r w:rsidR="003A269C">
        <w:rPr>
          <w:sz w:val="22"/>
          <w:szCs w:val="22"/>
        </w:rPr>
        <w:t xml:space="preserve"> This has been highlighted as a proposal for the last 12 months.</w:t>
      </w:r>
      <w:r w:rsidR="001C3CE4" w:rsidRPr="001C3CE4">
        <w:rPr>
          <w:sz w:val="22"/>
          <w:szCs w:val="22"/>
        </w:rPr>
        <w:t xml:space="preserve"> </w:t>
      </w:r>
      <w:r w:rsidR="00136ACA">
        <w:rPr>
          <w:sz w:val="22"/>
          <w:szCs w:val="22"/>
        </w:rPr>
        <w:t>Alongside</w:t>
      </w:r>
      <w:r w:rsidR="006979F3">
        <w:rPr>
          <w:sz w:val="22"/>
          <w:szCs w:val="22"/>
        </w:rPr>
        <w:t xml:space="preserve"> the double funding position</w:t>
      </w:r>
      <w:r w:rsidR="00136ACA">
        <w:rPr>
          <w:sz w:val="22"/>
          <w:szCs w:val="22"/>
        </w:rPr>
        <w:t>, t</w:t>
      </w:r>
      <w:r w:rsidR="001C3CE4" w:rsidRPr="001C3CE4">
        <w:rPr>
          <w:sz w:val="22"/>
          <w:szCs w:val="22"/>
        </w:rPr>
        <w:t xml:space="preserve">he spending comparison above adds to the evidence </w:t>
      </w:r>
      <w:r w:rsidR="003A269C">
        <w:rPr>
          <w:sz w:val="22"/>
          <w:szCs w:val="22"/>
        </w:rPr>
        <w:t>base for proposing this</w:t>
      </w:r>
      <w:r w:rsidR="00136ACA">
        <w:rPr>
          <w:sz w:val="22"/>
          <w:szCs w:val="22"/>
        </w:rPr>
        <w:t xml:space="preserve"> cessation.</w:t>
      </w:r>
    </w:p>
    <w:p w:rsidR="003A269C" w:rsidRDefault="003A269C" w:rsidP="00221195">
      <w:pPr>
        <w:jc w:val="both"/>
        <w:rPr>
          <w:sz w:val="22"/>
          <w:szCs w:val="22"/>
        </w:rPr>
      </w:pPr>
    </w:p>
    <w:p w:rsidR="003A269C" w:rsidRDefault="00A40D99" w:rsidP="00221195">
      <w:pPr>
        <w:jc w:val="both"/>
        <w:rPr>
          <w:sz w:val="22"/>
          <w:szCs w:val="22"/>
        </w:rPr>
      </w:pPr>
      <w:r>
        <w:rPr>
          <w:sz w:val="22"/>
          <w:szCs w:val="22"/>
        </w:rPr>
        <w:t>2.4</w:t>
      </w:r>
      <w:r w:rsidR="003A269C">
        <w:rPr>
          <w:sz w:val="22"/>
          <w:szCs w:val="22"/>
        </w:rPr>
        <w:t xml:space="preserve"> For completeness, the averages for SEN places top up in 2016/17 were £10,485 (national) and £10,564 (statistical neigh</w:t>
      </w:r>
      <w:r w:rsidR="00916365">
        <w:rPr>
          <w:sz w:val="22"/>
          <w:szCs w:val="22"/>
        </w:rPr>
        <w:t xml:space="preserve">bours), </w:t>
      </w:r>
      <w:r w:rsidR="00303A12">
        <w:rPr>
          <w:sz w:val="22"/>
          <w:szCs w:val="22"/>
        </w:rPr>
        <w:t xml:space="preserve">which </w:t>
      </w:r>
      <w:r w:rsidR="00916365">
        <w:rPr>
          <w:sz w:val="22"/>
          <w:szCs w:val="22"/>
        </w:rPr>
        <w:t>evidences that there have</w:t>
      </w:r>
      <w:r w:rsidR="003A269C">
        <w:rPr>
          <w:sz w:val="22"/>
          <w:szCs w:val="22"/>
        </w:rPr>
        <w:t xml:space="preserve"> been some movements in these numbers</w:t>
      </w:r>
      <w:r w:rsidR="00916365">
        <w:rPr>
          <w:sz w:val="22"/>
          <w:szCs w:val="22"/>
        </w:rPr>
        <w:t>.</w:t>
      </w:r>
    </w:p>
    <w:p w:rsidR="008048EC" w:rsidRDefault="008048EC" w:rsidP="00221195">
      <w:pPr>
        <w:jc w:val="both"/>
        <w:rPr>
          <w:sz w:val="22"/>
          <w:szCs w:val="22"/>
        </w:rPr>
      </w:pPr>
    </w:p>
    <w:p w:rsidR="009106E1" w:rsidRPr="009106E1" w:rsidRDefault="009106E1" w:rsidP="00221195">
      <w:pPr>
        <w:jc w:val="both"/>
        <w:rPr>
          <w:sz w:val="22"/>
          <w:szCs w:val="22"/>
          <w:u w:val="single"/>
        </w:rPr>
      </w:pPr>
      <w:r w:rsidRPr="009106E1">
        <w:rPr>
          <w:sz w:val="22"/>
          <w:szCs w:val="22"/>
          <w:u w:val="single"/>
        </w:rPr>
        <w:t>High Needs Block</w:t>
      </w:r>
      <w:r>
        <w:rPr>
          <w:sz w:val="22"/>
          <w:szCs w:val="22"/>
          <w:u w:val="single"/>
        </w:rPr>
        <w:t xml:space="preserve"> and National Funding Formula</w:t>
      </w:r>
    </w:p>
    <w:p w:rsidR="009106E1" w:rsidRDefault="009106E1" w:rsidP="00221195">
      <w:pPr>
        <w:jc w:val="both"/>
        <w:rPr>
          <w:sz w:val="22"/>
          <w:szCs w:val="22"/>
        </w:rPr>
      </w:pPr>
    </w:p>
    <w:p w:rsidR="008048EC" w:rsidRDefault="008048EC" w:rsidP="008048EC">
      <w:pPr>
        <w:jc w:val="both"/>
        <w:rPr>
          <w:sz w:val="22"/>
          <w:szCs w:val="22"/>
        </w:rPr>
      </w:pPr>
      <w:r>
        <w:rPr>
          <w:sz w:val="22"/>
          <w:szCs w:val="22"/>
        </w:rPr>
        <w:t>2.</w:t>
      </w:r>
      <w:r w:rsidR="008767B2">
        <w:rPr>
          <w:sz w:val="22"/>
          <w:szCs w:val="22"/>
        </w:rPr>
        <w:t>5</w:t>
      </w:r>
      <w:r>
        <w:rPr>
          <w:sz w:val="22"/>
          <w:szCs w:val="22"/>
        </w:rPr>
        <w:t xml:space="preserve"> The Schools Forum agreed with the Authority for the transfer of £5.7m of Schools Block monies to the High Needs Block for the current 2017/18 financial year. This has enabled the creation of additional specialist places</w:t>
      </w:r>
      <w:r w:rsidR="000B4C5A">
        <w:rPr>
          <w:sz w:val="22"/>
          <w:szCs w:val="22"/>
        </w:rPr>
        <w:t>,</w:t>
      </w:r>
      <w:r>
        <w:rPr>
          <w:sz w:val="22"/>
          <w:szCs w:val="22"/>
        </w:rPr>
        <w:t xml:space="preserve"> as the table in paragraph 5 shows.</w:t>
      </w:r>
    </w:p>
    <w:p w:rsidR="008767B2" w:rsidRDefault="008767B2" w:rsidP="008048EC">
      <w:pPr>
        <w:jc w:val="both"/>
        <w:rPr>
          <w:sz w:val="22"/>
          <w:szCs w:val="22"/>
        </w:rPr>
      </w:pPr>
    </w:p>
    <w:p w:rsidR="008767B2" w:rsidRDefault="008767B2" w:rsidP="008048EC">
      <w:pPr>
        <w:jc w:val="both"/>
        <w:rPr>
          <w:sz w:val="22"/>
          <w:szCs w:val="22"/>
        </w:rPr>
      </w:pPr>
      <w:r>
        <w:rPr>
          <w:sz w:val="22"/>
          <w:szCs w:val="22"/>
        </w:rPr>
        <w:t>2.6 Our 2017/18 High Needs Block spending baseline is £63.841m. It is estimated that our 2018/19 HNB allocation will be £65.791m (+ £1.95m).</w:t>
      </w:r>
    </w:p>
    <w:p w:rsidR="0042696B" w:rsidRDefault="0042696B" w:rsidP="00221195">
      <w:pPr>
        <w:jc w:val="both"/>
        <w:rPr>
          <w:color w:val="FF0000"/>
          <w:sz w:val="22"/>
          <w:szCs w:val="22"/>
        </w:rPr>
      </w:pPr>
    </w:p>
    <w:p w:rsidR="00EF5E7E" w:rsidRDefault="00295D12" w:rsidP="00221195">
      <w:pPr>
        <w:jc w:val="both"/>
        <w:rPr>
          <w:sz w:val="22"/>
          <w:szCs w:val="22"/>
        </w:rPr>
      </w:pPr>
      <w:r>
        <w:rPr>
          <w:sz w:val="22"/>
          <w:szCs w:val="22"/>
        </w:rPr>
        <w:t>2.</w:t>
      </w:r>
      <w:r w:rsidR="008767B2">
        <w:rPr>
          <w:sz w:val="22"/>
          <w:szCs w:val="22"/>
        </w:rPr>
        <w:t>7</w:t>
      </w:r>
      <w:r w:rsidR="00FB1948" w:rsidRPr="00185870">
        <w:rPr>
          <w:sz w:val="22"/>
          <w:szCs w:val="22"/>
        </w:rPr>
        <w:t xml:space="preserve"> </w:t>
      </w:r>
      <w:r w:rsidR="008767B2">
        <w:rPr>
          <w:sz w:val="22"/>
          <w:szCs w:val="22"/>
        </w:rPr>
        <w:t>Despite this increase, our High Needs Block</w:t>
      </w:r>
      <w:r w:rsidR="008048EC">
        <w:rPr>
          <w:sz w:val="22"/>
          <w:szCs w:val="22"/>
        </w:rPr>
        <w:t xml:space="preserve"> </w:t>
      </w:r>
      <w:r w:rsidR="00FB1948" w:rsidRPr="00185870">
        <w:rPr>
          <w:sz w:val="22"/>
          <w:szCs w:val="22"/>
        </w:rPr>
        <w:t>continues to be under significant financial pressure</w:t>
      </w:r>
      <w:r w:rsidR="00FE5457">
        <w:rPr>
          <w:sz w:val="22"/>
          <w:szCs w:val="22"/>
        </w:rPr>
        <w:t>, in</w:t>
      </w:r>
      <w:r w:rsidR="008767B2">
        <w:rPr>
          <w:sz w:val="22"/>
          <w:szCs w:val="22"/>
        </w:rPr>
        <w:t xml:space="preserve"> 2018/19 and in future years</w:t>
      </w:r>
      <w:r w:rsidR="008048EC">
        <w:rPr>
          <w:sz w:val="22"/>
          <w:szCs w:val="22"/>
        </w:rPr>
        <w:t xml:space="preserve">. </w:t>
      </w:r>
      <w:r w:rsidR="00BA06BD">
        <w:rPr>
          <w:sz w:val="22"/>
          <w:szCs w:val="22"/>
        </w:rPr>
        <w:t>This is</w:t>
      </w:r>
      <w:r w:rsidR="001478FB">
        <w:rPr>
          <w:sz w:val="22"/>
          <w:szCs w:val="22"/>
        </w:rPr>
        <w:t xml:space="preserve"> the result</w:t>
      </w:r>
      <w:r w:rsidR="00FC3B36">
        <w:rPr>
          <w:sz w:val="22"/>
          <w:szCs w:val="22"/>
        </w:rPr>
        <w:t xml:space="preserve"> of stresses</w:t>
      </w:r>
      <w:r w:rsidR="00D0388B">
        <w:rPr>
          <w:sz w:val="22"/>
          <w:szCs w:val="22"/>
        </w:rPr>
        <w:t xml:space="preserve"> (resulting in spending pressures, including in the number of children in mainstream settings with EHCPs</w:t>
      </w:r>
      <w:r w:rsidR="00FE5457">
        <w:rPr>
          <w:sz w:val="22"/>
          <w:szCs w:val="22"/>
        </w:rPr>
        <w:t xml:space="preserve"> – estimated £1m annual increase in cost</w:t>
      </w:r>
      <w:r w:rsidR="00D0388B">
        <w:rPr>
          <w:sz w:val="22"/>
          <w:szCs w:val="22"/>
        </w:rPr>
        <w:t>)</w:t>
      </w:r>
      <w:r w:rsidR="008048EC">
        <w:rPr>
          <w:sz w:val="22"/>
          <w:szCs w:val="22"/>
        </w:rPr>
        <w:t xml:space="preserve"> as well the low historic spending base of our High Needs Block, which comes into play in the transition to National Funding Formula.</w:t>
      </w:r>
    </w:p>
    <w:p w:rsidR="00D0388B" w:rsidRDefault="00D0388B" w:rsidP="00221195">
      <w:pPr>
        <w:jc w:val="both"/>
        <w:rPr>
          <w:sz w:val="22"/>
          <w:szCs w:val="22"/>
        </w:rPr>
      </w:pPr>
    </w:p>
    <w:p w:rsidR="00D0388B" w:rsidRDefault="008048EC" w:rsidP="00221195">
      <w:pPr>
        <w:jc w:val="both"/>
        <w:rPr>
          <w:sz w:val="22"/>
          <w:szCs w:val="22"/>
        </w:rPr>
      </w:pPr>
      <w:r w:rsidRPr="003F40C5">
        <w:rPr>
          <w:sz w:val="22"/>
          <w:szCs w:val="22"/>
        </w:rPr>
        <w:t>2.</w:t>
      </w:r>
      <w:r w:rsidR="000B4C5A" w:rsidRPr="003F40C5">
        <w:rPr>
          <w:sz w:val="22"/>
          <w:szCs w:val="22"/>
        </w:rPr>
        <w:t>8</w:t>
      </w:r>
      <w:r w:rsidR="00D0388B" w:rsidRPr="003F40C5">
        <w:rPr>
          <w:sz w:val="22"/>
          <w:szCs w:val="22"/>
        </w:rPr>
        <w:t xml:space="preserve"> </w:t>
      </w:r>
      <w:r w:rsidR="00BA06BD" w:rsidRPr="003F40C5">
        <w:rPr>
          <w:sz w:val="22"/>
          <w:szCs w:val="22"/>
        </w:rPr>
        <w:t xml:space="preserve">The DfE’s initial proposals for the National Funding Formula, published in December 2016, suggested that the value of our High Needs Block should increase by £16m compared with our 2016/17 allocation. However, due to transition and capping, we would only receive half of this increase over the next 5 financial years. </w:t>
      </w:r>
      <w:r w:rsidR="00D0388B" w:rsidRPr="003F40C5">
        <w:rPr>
          <w:sz w:val="22"/>
          <w:szCs w:val="22"/>
        </w:rPr>
        <w:t xml:space="preserve">The DfE’s September 2017 NFF announcement </w:t>
      </w:r>
      <w:r w:rsidRPr="003F40C5">
        <w:rPr>
          <w:sz w:val="22"/>
          <w:szCs w:val="22"/>
        </w:rPr>
        <w:t xml:space="preserve">states that our High Needs Block </w:t>
      </w:r>
      <w:r w:rsidR="000B4C5A" w:rsidRPr="003F40C5">
        <w:rPr>
          <w:sz w:val="22"/>
          <w:szCs w:val="22"/>
        </w:rPr>
        <w:t>would</w:t>
      </w:r>
      <w:r w:rsidRPr="003F40C5">
        <w:rPr>
          <w:sz w:val="22"/>
          <w:szCs w:val="22"/>
        </w:rPr>
        <w:t xml:space="preserve"> increase by £15m compared with our higher 2017/18 spending base</w:t>
      </w:r>
      <w:r w:rsidR="000B4C5A" w:rsidRPr="003F40C5">
        <w:rPr>
          <w:sz w:val="22"/>
          <w:szCs w:val="22"/>
        </w:rPr>
        <w:t xml:space="preserve"> if it was fully implemented</w:t>
      </w:r>
      <w:r w:rsidR="003F40C5">
        <w:rPr>
          <w:sz w:val="22"/>
          <w:szCs w:val="22"/>
        </w:rPr>
        <w:t xml:space="preserve"> without reference to historic spending levels</w:t>
      </w:r>
      <w:r w:rsidR="000B4C5A" w:rsidRPr="003F40C5">
        <w:rPr>
          <w:sz w:val="22"/>
          <w:szCs w:val="22"/>
        </w:rPr>
        <w:t xml:space="preserve">. Due to transition and </w:t>
      </w:r>
      <w:r w:rsidRPr="003F40C5">
        <w:rPr>
          <w:sz w:val="22"/>
          <w:szCs w:val="22"/>
        </w:rPr>
        <w:t>capping</w:t>
      </w:r>
      <w:r w:rsidR="003F40C5">
        <w:rPr>
          <w:sz w:val="22"/>
          <w:szCs w:val="22"/>
        </w:rPr>
        <w:t xml:space="preserve"> however</w:t>
      </w:r>
      <w:r w:rsidR="000B4C5A" w:rsidRPr="003F40C5">
        <w:rPr>
          <w:sz w:val="22"/>
          <w:szCs w:val="22"/>
        </w:rPr>
        <w:t xml:space="preserve">, our allocation is </w:t>
      </w:r>
      <w:r w:rsidRPr="003F40C5">
        <w:rPr>
          <w:sz w:val="22"/>
          <w:szCs w:val="22"/>
        </w:rPr>
        <w:t>increase</w:t>
      </w:r>
      <w:r w:rsidR="000B4C5A" w:rsidRPr="003F40C5">
        <w:rPr>
          <w:sz w:val="22"/>
          <w:szCs w:val="22"/>
        </w:rPr>
        <w:t>d only by</w:t>
      </w:r>
      <w:r w:rsidRPr="003F40C5">
        <w:rPr>
          <w:sz w:val="22"/>
          <w:szCs w:val="22"/>
        </w:rPr>
        <w:t xml:space="preserve"> £7.5m over the next 5 financial years.</w:t>
      </w:r>
    </w:p>
    <w:p w:rsidR="00FE5457" w:rsidRDefault="00FE5457" w:rsidP="00221195">
      <w:pPr>
        <w:jc w:val="both"/>
        <w:rPr>
          <w:sz w:val="22"/>
          <w:szCs w:val="22"/>
        </w:rPr>
      </w:pPr>
    </w:p>
    <w:p w:rsidR="00FE5457" w:rsidRDefault="00FE5457" w:rsidP="00221195">
      <w:pPr>
        <w:jc w:val="both"/>
        <w:rPr>
          <w:sz w:val="22"/>
          <w:szCs w:val="22"/>
        </w:rPr>
      </w:pPr>
      <w:r>
        <w:rPr>
          <w:sz w:val="22"/>
          <w:szCs w:val="22"/>
        </w:rPr>
        <w:t xml:space="preserve">2.9 It is in this context that proposals for the re-shaping of HNB funded provision and services, as well as the number of places and the values </w:t>
      </w:r>
      <w:r w:rsidR="00E95702">
        <w:rPr>
          <w:sz w:val="22"/>
          <w:szCs w:val="22"/>
        </w:rPr>
        <w:t>of Top Up (Plus element), must</w:t>
      </w:r>
      <w:r>
        <w:rPr>
          <w:sz w:val="22"/>
          <w:szCs w:val="22"/>
        </w:rPr>
        <w:t xml:space="preserve"> be viewed.</w:t>
      </w:r>
      <w:r w:rsidR="00E95702">
        <w:rPr>
          <w:sz w:val="22"/>
          <w:szCs w:val="22"/>
        </w:rPr>
        <w:t xml:space="preserve"> Readers of this document will be aware of the Authority’s current consultation on the future of SEND provision and services. As the purpose of this document is to set out the technical approach to the calculation of budget shares delegated to High Needs providers, it does not include the detail of the SEND review. However, it is important that readers are aware that the services included within the SEND review consultation are funded by the High Needs Block.</w:t>
      </w:r>
    </w:p>
    <w:p w:rsidR="00BA06BD" w:rsidRDefault="00BA06BD" w:rsidP="00221195">
      <w:pPr>
        <w:jc w:val="both"/>
        <w:rPr>
          <w:sz w:val="22"/>
          <w:szCs w:val="22"/>
        </w:rPr>
      </w:pPr>
    </w:p>
    <w:p w:rsidR="009F0AAD" w:rsidRPr="009106E1" w:rsidRDefault="009106E1" w:rsidP="00221195">
      <w:pPr>
        <w:jc w:val="both"/>
        <w:rPr>
          <w:sz w:val="22"/>
          <w:szCs w:val="22"/>
          <w:u w:val="single"/>
        </w:rPr>
      </w:pPr>
      <w:r w:rsidRPr="009106E1">
        <w:rPr>
          <w:sz w:val="22"/>
          <w:szCs w:val="22"/>
          <w:u w:val="single"/>
        </w:rPr>
        <w:t xml:space="preserve">Funded </w:t>
      </w:r>
      <w:r w:rsidR="003B291C">
        <w:rPr>
          <w:sz w:val="22"/>
          <w:szCs w:val="22"/>
          <w:u w:val="single"/>
        </w:rPr>
        <w:t xml:space="preserve">Specialist </w:t>
      </w:r>
      <w:r w:rsidRPr="009106E1">
        <w:rPr>
          <w:sz w:val="22"/>
          <w:szCs w:val="22"/>
          <w:u w:val="single"/>
        </w:rPr>
        <w:t>Places</w:t>
      </w:r>
    </w:p>
    <w:p w:rsidR="009106E1" w:rsidRDefault="009106E1" w:rsidP="00221195">
      <w:pPr>
        <w:jc w:val="both"/>
        <w:rPr>
          <w:sz w:val="22"/>
          <w:szCs w:val="22"/>
        </w:rPr>
      </w:pPr>
    </w:p>
    <w:p w:rsidR="00C179F4" w:rsidRDefault="00FE5457" w:rsidP="00221195">
      <w:pPr>
        <w:jc w:val="both"/>
        <w:rPr>
          <w:sz w:val="22"/>
          <w:szCs w:val="22"/>
        </w:rPr>
      </w:pPr>
      <w:r>
        <w:rPr>
          <w:sz w:val="22"/>
          <w:szCs w:val="22"/>
        </w:rPr>
        <w:t>2.10</w:t>
      </w:r>
      <w:r w:rsidR="00C179F4" w:rsidRPr="00154164">
        <w:rPr>
          <w:sz w:val="22"/>
          <w:szCs w:val="22"/>
        </w:rPr>
        <w:t xml:space="preserve"> As outline</w:t>
      </w:r>
      <w:r w:rsidR="00E5725D" w:rsidRPr="00154164">
        <w:rPr>
          <w:sz w:val="22"/>
          <w:szCs w:val="22"/>
        </w:rPr>
        <w:t>d in paragraph 5</w:t>
      </w:r>
      <w:r w:rsidR="00C179F4" w:rsidRPr="00154164">
        <w:rPr>
          <w:sz w:val="22"/>
          <w:szCs w:val="22"/>
        </w:rPr>
        <w:t xml:space="preserve">, the Authority’s </w:t>
      </w:r>
      <w:r w:rsidR="00E4411B" w:rsidRPr="00154164">
        <w:rPr>
          <w:sz w:val="22"/>
          <w:szCs w:val="22"/>
        </w:rPr>
        <w:t xml:space="preserve">indicative </w:t>
      </w:r>
      <w:r w:rsidR="00BA06BD">
        <w:rPr>
          <w:sz w:val="22"/>
          <w:szCs w:val="22"/>
        </w:rPr>
        <w:t>2018/19</w:t>
      </w:r>
      <w:r w:rsidR="00C179F4" w:rsidRPr="00154164">
        <w:rPr>
          <w:sz w:val="22"/>
          <w:szCs w:val="22"/>
        </w:rPr>
        <w:t xml:space="preserve"> DSG p</w:t>
      </w:r>
      <w:r w:rsidR="00E4411B" w:rsidRPr="00154164">
        <w:rPr>
          <w:sz w:val="22"/>
          <w:szCs w:val="22"/>
        </w:rPr>
        <w:t>lanned budget currently assumes</w:t>
      </w:r>
      <w:r w:rsidR="00F30E1F">
        <w:rPr>
          <w:sz w:val="22"/>
          <w:szCs w:val="22"/>
        </w:rPr>
        <w:t xml:space="preserve"> the funding of </w:t>
      </w:r>
      <w:r w:rsidR="00C179F4" w:rsidRPr="00154164">
        <w:rPr>
          <w:sz w:val="22"/>
          <w:szCs w:val="22"/>
        </w:rPr>
        <w:t>the following</w:t>
      </w:r>
      <w:r w:rsidR="00154164">
        <w:rPr>
          <w:sz w:val="22"/>
          <w:szCs w:val="22"/>
        </w:rPr>
        <w:t xml:space="preserve"> places</w:t>
      </w:r>
      <w:r w:rsidR="00FD2944">
        <w:rPr>
          <w:sz w:val="22"/>
          <w:szCs w:val="22"/>
        </w:rPr>
        <w:t>:</w:t>
      </w:r>
    </w:p>
    <w:p w:rsidR="00FD2944" w:rsidRPr="00FD2944" w:rsidRDefault="00FD2944" w:rsidP="00221195">
      <w:pPr>
        <w:jc w:val="both"/>
        <w:rPr>
          <w:sz w:val="22"/>
          <w:szCs w:val="22"/>
        </w:rPr>
      </w:pPr>
    </w:p>
    <w:p w:rsidR="00C179F4" w:rsidRDefault="00AB4E1C" w:rsidP="00ED7E4E">
      <w:pPr>
        <w:pStyle w:val="ListParagraph"/>
        <w:numPr>
          <w:ilvl w:val="0"/>
          <w:numId w:val="10"/>
        </w:numPr>
        <w:jc w:val="both"/>
        <w:rPr>
          <w:sz w:val="22"/>
          <w:szCs w:val="22"/>
        </w:rPr>
      </w:pPr>
      <w:r w:rsidRPr="006E696E">
        <w:rPr>
          <w:sz w:val="22"/>
          <w:szCs w:val="22"/>
        </w:rPr>
        <w:t>For individual settings, the g</w:t>
      </w:r>
      <w:r w:rsidR="00C179F4" w:rsidRPr="006E696E">
        <w:rPr>
          <w:sz w:val="22"/>
          <w:szCs w:val="22"/>
        </w:rPr>
        <w:t>reater of</w:t>
      </w:r>
      <w:r w:rsidRPr="006E696E">
        <w:rPr>
          <w:sz w:val="22"/>
          <w:szCs w:val="22"/>
        </w:rPr>
        <w:t xml:space="preserve"> either</w:t>
      </w:r>
      <w:r w:rsidR="00C179F4" w:rsidRPr="006E696E">
        <w:rPr>
          <w:sz w:val="22"/>
          <w:szCs w:val="22"/>
        </w:rPr>
        <w:t xml:space="preserve"> </w:t>
      </w:r>
      <w:r w:rsidRPr="006E696E">
        <w:rPr>
          <w:sz w:val="22"/>
          <w:szCs w:val="22"/>
        </w:rPr>
        <w:t xml:space="preserve">actual occupancy at </w:t>
      </w:r>
      <w:r w:rsidR="00AD2EF1" w:rsidRPr="006E696E">
        <w:rPr>
          <w:sz w:val="22"/>
          <w:szCs w:val="22"/>
        </w:rPr>
        <w:t>October</w:t>
      </w:r>
      <w:r w:rsidR="00BA06BD">
        <w:rPr>
          <w:sz w:val="22"/>
          <w:szCs w:val="22"/>
        </w:rPr>
        <w:t xml:space="preserve"> 2017</w:t>
      </w:r>
      <w:r w:rsidR="00C179F4" w:rsidRPr="006E696E">
        <w:rPr>
          <w:sz w:val="22"/>
          <w:szCs w:val="22"/>
        </w:rPr>
        <w:t xml:space="preserve"> or</w:t>
      </w:r>
      <w:r w:rsidRPr="006E696E">
        <w:rPr>
          <w:sz w:val="22"/>
          <w:szCs w:val="22"/>
        </w:rPr>
        <w:t xml:space="preserve"> the</w:t>
      </w:r>
      <w:r w:rsidR="00BA06BD">
        <w:rPr>
          <w:sz w:val="22"/>
          <w:szCs w:val="22"/>
        </w:rPr>
        <w:t xml:space="preserve"> 2017/18</w:t>
      </w:r>
      <w:r w:rsidR="00C179F4" w:rsidRPr="006E696E">
        <w:rPr>
          <w:sz w:val="22"/>
          <w:szCs w:val="22"/>
        </w:rPr>
        <w:t xml:space="preserve"> planned places</w:t>
      </w:r>
      <w:r w:rsidRPr="006E696E">
        <w:rPr>
          <w:sz w:val="22"/>
          <w:szCs w:val="22"/>
        </w:rPr>
        <w:t xml:space="preserve"> total, with some</w:t>
      </w:r>
      <w:r w:rsidR="00C179F4" w:rsidRPr="006E696E">
        <w:rPr>
          <w:sz w:val="22"/>
          <w:szCs w:val="22"/>
        </w:rPr>
        <w:t xml:space="preserve"> adjustments</w:t>
      </w:r>
      <w:r w:rsidRPr="006E696E">
        <w:rPr>
          <w:sz w:val="22"/>
          <w:szCs w:val="22"/>
        </w:rPr>
        <w:t xml:space="preserve"> to individual settings for known </w:t>
      </w:r>
      <w:r w:rsidR="006E696E">
        <w:rPr>
          <w:sz w:val="22"/>
          <w:szCs w:val="22"/>
        </w:rPr>
        <w:t xml:space="preserve">specific </w:t>
      </w:r>
      <w:r w:rsidRPr="006E696E">
        <w:rPr>
          <w:sz w:val="22"/>
          <w:szCs w:val="22"/>
        </w:rPr>
        <w:t>changes</w:t>
      </w:r>
      <w:r w:rsidR="000D6F8E">
        <w:rPr>
          <w:sz w:val="22"/>
          <w:szCs w:val="22"/>
        </w:rPr>
        <w:t xml:space="preserve"> and planned increases</w:t>
      </w:r>
      <w:r w:rsidR="00470EAB">
        <w:rPr>
          <w:sz w:val="22"/>
          <w:szCs w:val="22"/>
        </w:rPr>
        <w:t xml:space="preserve"> and reductions</w:t>
      </w:r>
      <w:r w:rsidRPr="006E696E">
        <w:rPr>
          <w:sz w:val="22"/>
          <w:szCs w:val="22"/>
        </w:rPr>
        <w:t>.</w:t>
      </w:r>
    </w:p>
    <w:p w:rsidR="00BA06BD" w:rsidRDefault="00BA06BD" w:rsidP="00BA06BD">
      <w:pPr>
        <w:pStyle w:val="ListParagraph"/>
        <w:jc w:val="both"/>
        <w:rPr>
          <w:sz w:val="22"/>
          <w:szCs w:val="22"/>
        </w:rPr>
      </w:pPr>
    </w:p>
    <w:p w:rsidR="00BA06BD" w:rsidRPr="00682CFF" w:rsidRDefault="00BA06BD" w:rsidP="00ED7E4E">
      <w:pPr>
        <w:pStyle w:val="ListParagraph"/>
        <w:numPr>
          <w:ilvl w:val="0"/>
          <w:numId w:val="10"/>
        </w:numPr>
        <w:jc w:val="both"/>
        <w:rPr>
          <w:sz w:val="22"/>
          <w:szCs w:val="22"/>
        </w:rPr>
      </w:pPr>
      <w:r>
        <w:rPr>
          <w:sz w:val="22"/>
          <w:szCs w:val="22"/>
        </w:rPr>
        <w:t xml:space="preserve">The </w:t>
      </w:r>
      <w:r w:rsidRPr="00682CFF">
        <w:rPr>
          <w:sz w:val="22"/>
          <w:szCs w:val="22"/>
        </w:rPr>
        <w:t xml:space="preserve">continuation / full year impact of the </w:t>
      </w:r>
      <w:r w:rsidR="00FE5457" w:rsidRPr="00682CFF">
        <w:rPr>
          <w:sz w:val="22"/>
          <w:szCs w:val="22"/>
        </w:rPr>
        <w:t>259</w:t>
      </w:r>
      <w:r w:rsidRPr="00682CFF">
        <w:rPr>
          <w:sz w:val="22"/>
          <w:szCs w:val="22"/>
        </w:rPr>
        <w:t xml:space="preserve"> additional places </w:t>
      </w:r>
      <w:r w:rsidR="00FD2944" w:rsidRPr="00682CFF">
        <w:rPr>
          <w:sz w:val="22"/>
          <w:szCs w:val="22"/>
        </w:rPr>
        <w:t xml:space="preserve">that have been </w:t>
      </w:r>
      <w:r w:rsidRPr="00682CFF">
        <w:rPr>
          <w:sz w:val="22"/>
          <w:szCs w:val="22"/>
        </w:rPr>
        <w:t>created between April 2017 and April 2018, which are now a</w:t>
      </w:r>
      <w:r w:rsidR="00FE5457" w:rsidRPr="00682CFF">
        <w:rPr>
          <w:sz w:val="22"/>
          <w:szCs w:val="22"/>
        </w:rPr>
        <w:t>llocated to individual settings, including the extended early years DSP provisions.</w:t>
      </w:r>
    </w:p>
    <w:p w:rsidR="007325B2" w:rsidRPr="00682CFF" w:rsidRDefault="007325B2" w:rsidP="007325B2">
      <w:pPr>
        <w:pStyle w:val="ListParagraph"/>
        <w:jc w:val="both"/>
        <w:rPr>
          <w:sz w:val="22"/>
          <w:szCs w:val="22"/>
        </w:rPr>
      </w:pPr>
    </w:p>
    <w:p w:rsidR="00C179F4" w:rsidRDefault="00454167" w:rsidP="00ED7E4E">
      <w:pPr>
        <w:pStyle w:val="ListParagraph"/>
        <w:numPr>
          <w:ilvl w:val="0"/>
          <w:numId w:val="10"/>
        </w:numPr>
        <w:jc w:val="both"/>
        <w:rPr>
          <w:sz w:val="22"/>
          <w:szCs w:val="22"/>
        </w:rPr>
      </w:pPr>
      <w:r w:rsidRPr="00682CFF">
        <w:rPr>
          <w:sz w:val="22"/>
          <w:szCs w:val="22"/>
        </w:rPr>
        <w:t xml:space="preserve">A further </w:t>
      </w:r>
      <w:r w:rsidR="008E75DF" w:rsidRPr="00682CFF">
        <w:rPr>
          <w:sz w:val="22"/>
          <w:szCs w:val="22"/>
        </w:rPr>
        <w:t>6</w:t>
      </w:r>
      <w:r w:rsidR="00C66D7E" w:rsidRPr="00682CFF">
        <w:rPr>
          <w:sz w:val="22"/>
          <w:szCs w:val="22"/>
        </w:rPr>
        <w:t>9</w:t>
      </w:r>
      <w:r w:rsidR="00154164" w:rsidRPr="00682CFF">
        <w:rPr>
          <w:sz w:val="22"/>
          <w:szCs w:val="22"/>
        </w:rPr>
        <w:t xml:space="preserve"> </w:t>
      </w:r>
      <w:r w:rsidR="00F30E1F" w:rsidRPr="00682CFF">
        <w:rPr>
          <w:sz w:val="22"/>
          <w:szCs w:val="22"/>
        </w:rPr>
        <w:t xml:space="preserve">additional </w:t>
      </w:r>
      <w:r w:rsidR="00154164" w:rsidRPr="00A46385">
        <w:rPr>
          <w:sz w:val="22"/>
          <w:szCs w:val="22"/>
        </w:rPr>
        <w:t>places</w:t>
      </w:r>
      <w:r w:rsidR="00F30E1F">
        <w:rPr>
          <w:sz w:val="22"/>
          <w:szCs w:val="22"/>
        </w:rPr>
        <w:t xml:space="preserve"> created</w:t>
      </w:r>
      <w:r w:rsidR="00154164" w:rsidRPr="00A46385">
        <w:rPr>
          <w:sz w:val="22"/>
          <w:szCs w:val="22"/>
        </w:rPr>
        <w:t xml:space="preserve"> </w:t>
      </w:r>
      <w:r>
        <w:rPr>
          <w:sz w:val="22"/>
          <w:szCs w:val="22"/>
        </w:rPr>
        <w:t>at</w:t>
      </w:r>
      <w:r w:rsidR="00FD2944">
        <w:rPr>
          <w:sz w:val="22"/>
          <w:szCs w:val="22"/>
        </w:rPr>
        <w:t xml:space="preserve"> September 2018 </w:t>
      </w:r>
      <w:r>
        <w:rPr>
          <w:sz w:val="22"/>
          <w:szCs w:val="22"/>
        </w:rPr>
        <w:t>in</w:t>
      </w:r>
      <w:r w:rsidR="00C66D7E">
        <w:rPr>
          <w:sz w:val="22"/>
          <w:szCs w:val="22"/>
        </w:rPr>
        <w:t xml:space="preserve"> Special schools,</w:t>
      </w:r>
      <w:r w:rsidR="008E75DF">
        <w:rPr>
          <w:sz w:val="22"/>
          <w:szCs w:val="22"/>
        </w:rPr>
        <w:t xml:space="preserve"> DSPs</w:t>
      </w:r>
      <w:r w:rsidR="00C66D7E">
        <w:rPr>
          <w:sz w:val="22"/>
          <w:szCs w:val="22"/>
        </w:rPr>
        <w:t xml:space="preserve"> and ARCs</w:t>
      </w:r>
      <w:r w:rsidR="00FD2944">
        <w:rPr>
          <w:sz w:val="22"/>
          <w:szCs w:val="22"/>
        </w:rPr>
        <w:t>.</w:t>
      </w:r>
    </w:p>
    <w:p w:rsidR="00F30E1F" w:rsidRPr="003B291C" w:rsidRDefault="00F30E1F" w:rsidP="00F30E1F">
      <w:pPr>
        <w:pStyle w:val="ListParagraph"/>
        <w:jc w:val="both"/>
        <w:rPr>
          <w:sz w:val="22"/>
          <w:szCs w:val="22"/>
        </w:rPr>
      </w:pPr>
    </w:p>
    <w:p w:rsidR="00F30E1F" w:rsidRPr="003B291C" w:rsidRDefault="00FD2944" w:rsidP="00ED7E4E">
      <w:pPr>
        <w:pStyle w:val="ListParagraph"/>
        <w:numPr>
          <w:ilvl w:val="0"/>
          <w:numId w:val="10"/>
        </w:numPr>
        <w:jc w:val="both"/>
        <w:rPr>
          <w:sz w:val="22"/>
          <w:szCs w:val="22"/>
        </w:rPr>
      </w:pPr>
      <w:r w:rsidRPr="003B291C">
        <w:rPr>
          <w:sz w:val="22"/>
          <w:szCs w:val="22"/>
        </w:rPr>
        <w:lastRenderedPageBreak/>
        <w:t xml:space="preserve">Growth in the </w:t>
      </w:r>
      <w:r w:rsidRPr="00682CFF">
        <w:rPr>
          <w:sz w:val="22"/>
          <w:szCs w:val="22"/>
        </w:rPr>
        <w:t xml:space="preserve">number of </w:t>
      </w:r>
      <w:r w:rsidR="003B291C" w:rsidRPr="00682CFF">
        <w:rPr>
          <w:sz w:val="22"/>
          <w:szCs w:val="22"/>
        </w:rPr>
        <w:t xml:space="preserve">post 16 </w:t>
      </w:r>
      <w:r w:rsidRPr="00682CFF">
        <w:rPr>
          <w:sz w:val="22"/>
          <w:szCs w:val="22"/>
        </w:rPr>
        <w:t xml:space="preserve">places in Further Education Settings, currently estimated at </w:t>
      </w:r>
      <w:r w:rsidR="003B291C" w:rsidRPr="00682CFF">
        <w:rPr>
          <w:sz w:val="22"/>
          <w:szCs w:val="22"/>
        </w:rPr>
        <w:t>38 for the full year and a further 38</w:t>
      </w:r>
      <w:r w:rsidRPr="00682CFF">
        <w:rPr>
          <w:sz w:val="22"/>
          <w:szCs w:val="22"/>
        </w:rPr>
        <w:t xml:space="preserve"> </w:t>
      </w:r>
      <w:r w:rsidR="00CD1482" w:rsidRPr="00682CFF">
        <w:rPr>
          <w:sz w:val="22"/>
          <w:szCs w:val="22"/>
        </w:rPr>
        <w:t xml:space="preserve">from </w:t>
      </w:r>
      <w:r w:rsidR="00CD1482">
        <w:rPr>
          <w:sz w:val="22"/>
          <w:szCs w:val="22"/>
        </w:rPr>
        <w:t>August 2018</w:t>
      </w:r>
      <w:r w:rsidRPr="003B291C">
        <w:rPr>
          <w:sz w:val="22"/>
          <w:szCs w:val="22"/>
        </w:rPr>
        <w:t xml:space="preserve"> (to be confirmed)</w:t>
      </w:r>
      <w:r w:rsidR="003B291C" w:rsidRPr="003B291C">
        <w:rPr>
          <w:sz w:val="22"/>
          <w:szCs w:val="22"/>
        </w:rPr>
        <w:t>.</w:t>
      </w:r>
    </w:p>
    <w:p w:rsidR="006C3E84" w:rsidRPr="0008132D" w:rsidRDefault="006C3E84" w:rsidP="00C179F4">
      <w:pPr>
        <w:jc w:val="both"/>
        <w:rPr>
          <w:color w:val="000000" w:themeColor="text1"/>
          <w:sz w:val="22"/>
          <w:szCs w:val="22"/>
        </w:rPr>
      </w:pPr>
    </w:p>
    <w:p w:rsidR="00EE0E31" w:rsidRPr="006E696E" w:rsidRDefault="00A40D99" w:rsidP="0083779B">
      <w:pPr>
        <w:jc w:val="both"/>
        <w:rPr>
          <w:sz w:val="22"/>
          <w:szCs w:val="22"/>
        </w:rPr>
      </w:pPr>
      <w:r>
        <w:rPr>
          <w:sz w:val="22"/>
          <w:szCs w:val="22"/>
        </w:rPr>
        <w:t>2.11</w:t>
      </w:r>
      <w:r w:rsidR="00FE1546" w:rsidRPr="006E696E">
        <w:rPr>
          <w:sz w:val="22"/>
          <w:szCs w:val="22"/>
        </w:rPr>
        <w:t xml:space="preserve"> The A</w:t>
      </w:r>
      <w:r w:rsidR="006E696E" w:rsidRPr="006E696E">
        <w:rPr>
          <w:sz w:val="22"/>
          <w:szCs w:val="22"/>
        </w:rPr>
        <w:t>uthority will continue to firm up</w:t>
      </w:r>
      <w:r w:rsidR="00FE1546" w:rsidRPr="006E696E">
        <w:rPr>
          <w:sz w:val="22"/>
          <w:szCs w:val="22"/>
        </w:rPr>
        <w:t xml:space="preserve"> places</w:t>
      </w:r>
      <w:r w:rsidR="00C179F4" w:rsidRPr="006E696E">
        <w:rPr>
          <w:sz w:val="22"/>
          <w:szCs w:val="22"/>
        </w:rPr>
        <w:t xml:space="preserve"> forecasts over the autumn term and </w:t>
      </w:r>
      <w:r w:rsidR="00FE1546" w:rsidRPr="006E696E">
        <w:rPr>
          <w:sz w:val="22"/>
          <w:szCs w:val="22"/>
        </w:rPr>
        <w:t xml:space="preserve">will </w:t>
      </w:r>
      <w:r w:rsidR="00C179F4" w:rsidRPr="006E696E">
        <w:rPr>
          <w:sz w:val="22"/>
          <w:szCs w:val="22"/>
        </w:rPr>
        <w:t>talk to providers, prior to agreeing the</w:t>
      </w:r>
      <w:r w:rsidR="006E696E" w:rsidRPr="006E696E">
        <w:rPr>
          <w:sz w:val="22"/>
          <w:szCs w:val="22"/>
        </w:rPr>
        <w:t xml:space="preserve"> DSG’s provision</w:t>
      </w:r>
      <w:r w:rsidR="00F30E1F">
        <w:rPr>
          <w:sz w:val="22"/>
          <w:szCs w:val="22"/>
        </w:rPr>
        <w:t xml:space="preserve"> with the Schools Forum for 2018/19 on 10 January 2018</w:t>
      </w:r>
      <w:r w:rsidR="00C179F4" w:rsidRPr="006E696E">
        <w:rPr>
          <w:sz w:val="22"/>
          <w:szCs w:val="22"/>
        </w:rPr>
        <w:t>.</w:t>
      </w:r>
      <w:r w:rsidR="0091741D" w:rsidRPr="006E696E">
        <w:rPr>
          <w:sz w:val="22"/>
          <w:szCs w:val="22"/>
        </w:rPr>
        <w:t xml:space="preserve"> </w:t>
      </w:r>
      <w:r w:rsidR="004D437F">
        <w:rPr>
          <w:sz w:val="22"/>
          <w:szCs w:val="22"/>
        </w:rPr>
        <w:t>A revised planned places list will be presented to the Schools Forum in December 2017.</w:t>
      </w:r>
    </w:p>
    <w:p w:rsidR="000E604A" w:rsidRDefault="000E604A" w:rsidP="0083779B">
      <w:pPr>
        <w:jc w:val="both"/>
        <w:rPr>
          <w:color w:val="FF0000"/>
          <w:sz w:val="22"/>
          <w:szCs w:val="22"/>
        </w:rPr>
      </w:pPr>
    </w:p>
    <w:p w:rsidR="00166504" w:rsidRPr="00FC52D9" w:rsidRDefault="00166504" w:rsidP="0083779B">
      <w:pPr>
        <w:jc w:val="both"/>
        <w:rPr>
          <w:color w:val="FF0000"/>
          <w:sz w:val="22"/>
          <w:szCs w:val="22"/>
        </w:rPr>
      </w:pPr>
    </w:p>
    <w:p w:rsidR="00C177FF" w:rsidRPr="004130AE" w:rsidRDefault="00755625" w:rsidP="0094692E">
      <w:pPr>
        <w:jc w:val="both"/>
        <w:rPr>
          <w:b/>
          <w:sz w:val="22"/>
          <w:szCs w:val="22"/>
        </w:rPr>
      </w:pPr>
      <w:r>
        <w:rPr>
          <w:b/>
          <w:sz w:val="22"/>
          <w:szCs w:val="22"/>
        </w:rPr>
        <w:t>3</w:t>
      </w:r>
      <w:r w:rsidR="004130AE">
        <w:rPr>
          <w:b/>
          <w:sz w:val="22"/>
          <w:szCs w:val="22"/>
        </w:rPr>
        <w:t>.</w:t>
      </w:r>
      <w:r w:rsidR="004130AE">
        <w:rPr>
          <w:b/>
          <w:sz w:val="22"/>
          <w:szCs w:val="22"/>
        </w:rPr>
        <w:tab/>
        <w:t>R</w:t>
      </w:r>
      <w:r w:rsidR="004130AE" w:rsidRPr="004130AE">
        <w:rPr>
          <w:b/>
          <w:sz w:val="22"/>
          <w:szCs w:val="22"/>
        </w:rPr>
        <w:t>eminder</w:t>
      </w:r>
      <w:r w:rsidR="000C28D0">
        <w:rPr>
          <w:b/>
          <w:sz w:val="22"/>
          <w:szCs w:val="22"/>
        </w:rPr>
        <w:t xml:space="preserve"> of the </w:t>
      </w:r>
      <w:r w:rsidR="00B86A03">
        <w:rPr>
          <w:b/>
          <w:sz w:val="22"/>
          <w:szCs w:val="22"/>
        </w:rPr>
        <w:t>Key C</w:t>
      </w:r>
      <w:r w:rsidR="000C28D0">
        <w:rPr>
          <w:b/>
          <w:sz w:val="22"/>
          <w:szCs w:val="22"/>
        </w:rPr>
        <w:t>haracteristics of</w:t>
      </w:r>
      <w:r w:rsidR="004130AE" w:rsidRPr="004130AE">
        <w:rPr>
          <w:b/>
          <w:sz w:val="22"/>
          <w:szCs w:val="22"/>
        </w:rPr>
        <w:t xml:space="preserve"> the ‘Place-Plus’ Framework</w:t>
      </w:r>
    </w:p>
    <w:p w:rsidR="00EE0E31" w:rsidRDefault="00EE0E31" w:rsidP="0094692E">
      <w:pPr>
        <w:jc w:val="both"/>
        <w:rPr>
          <w:sz w:val="22"/>
          <w:szCs w:val="22"/>
        </w:rPr>
      </w:pPr>
    </w:p>
    <w:p w:rsidR="00EE0E31" w:rsidRDefault="00755625" w:rsidP="00EE0E31">
      <w:pPr>
        <w:jc w:val="both"/>
        <w:rPr>
          <w:sz w:val="22"/>
          <w:szCs w:val="22"/>
        </w:rPr>
      </w:pPr>
      <w:r>
        <w:rPr>
          <w:sz w:val="22"/>
          <w:szCs w:val="22"/>
        </w:rPr>
        <w:t>3</w:t>
      </w:r>
      <w:r w:rsidR="00EE0E31">
        <w:rPr>
          <w:sz w:val="22"/>
          <w:szCs w:val="22"/>
        </w:rPr>
        <w:t xml:space="preserve">.1 </w:t>
      </w:r>
      <w:r w:rsidR="00684CBE">
        <w:rPr>
          <w:sz w:val="22"/>
          <w:szCs w:val="22"/>
        </w:rPr>
        <w:t>Under ‘Place-</w:t>
      </w:r>
      <w:r w:rsidR="00C172BC">
        <w:rPr>
          <w:sz w:val="22"/>
          <w:szCs w:val="22"/>
        </w:rPr>
        <w:t>Plus’</w:t>
      </w:r>
      <w:r w:rsidR="00B86A03">
        <w:rPr>
          <w:sz w:val="22"/>
          <w:szCs w:val="22"/>
        </w:rPr>
        <w:t xml:space="preserve">, </w:t>
      </w:r>
      <w:r w:rsidR="00684CBE">
        <w:rPr>
          <w:sz w:val="22"/>
          <w:szCs w:val="22"/>
        </w:rPr>
        <w:t>d</w:t>
      </w:r>
      <w:r w:rsidR="00EE0E31">
        <w:rPr>
          <w:sz w:val="22"/>
          <w:szCs w:val="22"/>
        </w:rPr>
        <w:t>elegated budgets</w:t>
      </w:r>
      <w:r w:rsidR="006E43D8">
        <w:rPr>
          <w:sz w:val="22"/>
          <w:szCs w:val="22"/>
        </w:rPr>
        <w:t xml:space="preserve"> in 2018/19</w:t>
      </w:r>
      <w:r w:rsidR="00FC7918">
        <w:rPr>
          <w:sz w:val="22"/>
          <w:szCs w:val="22"/>
        </w:rPr>
        <w:t xml:space="preserve"> will be</w:t>
      </w:r>
      <w:r w:rsidR="002B3601">
        <w:rPr>
          <w:sz w:val="22"/>
          <w:szCs w:val="22"/>
        </w:rPr>
        <w:t xml:space="preserve"> constructed in 2</w:t>
      </w:r>
      <w:r w:rsidR="00EE0E31">
        <w:rPr>
          <w:sz w:val="22"/>
          <w:szCs w:val="22"/>
        </w:rPr>
        <w:t xml:space="preserve"> parts:</w:t>
      </w:r>
    </w:p>
    <w:p w:rsidR="00EE0E31" w:rsidRDefault="00EE0E31" w:rsidP="00EE0E31">
      <w:pPr>
        <w:jc w:val="both"/>
        <w:rPr>
          <w:sz w:val="22"/>
          <w:szCs w:val="22"/>
        </w:rPr>
      </w:pPr>
    </w:p>
    <w:p w:rsidR="0021298E" w:rsidRDefault="00EE0E31" w:rsidP="006566CB">
      <w:pPr>
        <w:jc w:val="both"/>
        <w:rPr>
          <w:sz w:val="22"/>
          <w:szCs w:val="22"/>
        </w:rPr>
      </w:pPr>
      <w:r w:rsidRPr="006566CB">
        <w:rPr>
          <w:sz w:val="22"/>
          <w:szCs w:val="22"/>
          <w:u w:val="single"/>
        </w:rPr>
        <w:t>The Place Element</w:t>
      </w:r>
      <w:r>
        <w:rPr>
          <w:sz w:val="22"/>
          <w:szCs w:val="22"/>
        </w:rPr>
        <w:t xml:space="preserve"> - the value of the ‘Place’ element is set at </w:t>
      </w:r>
    </w:p>
    <w:p w:rsidR="0021298E" w:rsidRDefault="0021298E" w:rsidP="006566CB">
      <w:pPr>
        <w:jc w:val="both"/>
        <w:rPr>
          <w:sz w:val="22"/>
          <w:szCs w:val="22"/>
        </w:rPr>
      </w:pPr>
    </w:p>
    <w:p w:rsidR="004A7AD9" w:rsidRDefault="00EE0E31" w:rsidP="00ED7E4E">
      <w:pPr>
        <w:pStyle w:val="ListParagraph"/>
        <w:numPr>
          <w:ilvl w:val="0"/>
          <w:numId w:val="8"/>
        </w:numPr>
        <w:jc w:val="both"/>
        <w:rPr>
          <w:sz w:val="22"/>
          <w:szCs w:val="22"/>
        </w:rPr>
      </w:pPr>
      <w:r w:rsidRPr="0021298E">
        <w:rPr>
          <w:sz w:val="22"/>
          <w:szCs w:val="22"/>
        </w:rPr>
        <w:t xml:space="preserve">£10,000 per place for specialist </w:t>
      </w:r>
      <w:smartTag w:uri="urn:schemas-microsoft-com:office:smarttags" w:element="stockticker">
        <w:r w:rsidRPr="0021298E">
          <w:rPr>
            <w:sz w:val="22"/>
            <w:szCs w:val="22"/>
          </w:rPr>
          <w:t>SEN</w:t>
        </w:r>
      </w:smartTag>
      <w:r w:rsidR="003327B5" w:rsidRPr="0021298E">
        <w:rPr>
          <w:sz w:val="22"/>
          <w:szCs w:val="22"/>
        </w:rPr>
        <w:t xml:space="preserve"> settings (pre</w:t>
      </w:r>
      <w:r w:rsidR="00733B8C" w:rsidRPr="0021298E">
        <w:rPr>
          <w:sz w:val="22"/>
          <w:szCs w:val="22"/>
        </w:rPr>
        <w:t xml:space="preserve"> and post</w:t>
      </w:r>
      <w:r w:rsidR="004A7AD9">
        <w:rPr>
          <w:sz w:val="22"/>
          <w:szCs w:val="22"/>
        </w:rPr>
        <w:t xml:space="preserve"> 16)</w:t>
      </w:r>
      <w:r w:rsidR="006F5E43">
        <w:rPr>
          <w:sz w:val="22"/>
          <w:szCs w:val="22"/>
        </w:rPr>
        <w:t xml:space="preserve"> and for specialist Alternative Provision settings (including Pupil Referral Units)</w:t>
      </w:r>
    </w:p>
    <w:p w:rsidR="004A7AD9" w:rsidRDefault="004A7AD9" w:rsidP="004A7AD9">
      <w:pPr>
        <w:pStyle w:val="ListParagraph"/>
        <w:jc w:val="both"/>
        <w:rPr>
          <w:sz w:val="22"/>
          <w:szCs w:val="22"/>
        </w:rPr>
      </w:pPr>
    </w:p>
    <w:p w:rsidR="004A7AD9" w:rsidRDefault="006E43D8" w:rsidP="00ED7E4E">
      <w:pPr>
        <w:pStyle w:val="ListParagraph"/>
        <w:numPr>
          <w:ilvl w:val="0"/>
          <w:numId w:val="8"/>
        </w:numPr>
        <w:jc w:val="both"/>
        <w:rPr>
          <w:sz w:val="22"/>
          <w:szCs w:val="22"/>
        </w:rPr>
      </w:pPr>
      <w:r>
        <w:rPr>
          <w:sz w:val="22"/>
          <w:szCs w:val="22"/>
        </w:rPr>
        <w:t>£6,000</w:t>
      </w:r>
      <w:r w:rsidR="00733B8C" w:rsidRPr="0021298E">
        <w:rPr>
          <w:sz w:val="22"/>
          <w:szCs w:val="22"/>
        </w:rPr>
        <w:t xml:space="preserve"> </w:t>
      </w:r>
      <w:r>
        <w:rPr>
          <w:sz w:val="22"/>
          <w:szCs w:val="22"/>
        </w:rPr>
        <w:t>per post 16 place in</w:t>
      </w:r>
      <w:r w:rsidR="00733B8C" w:rsidRPr="0021298E">
        <w:rPr>
          <w:sz w:val="22"/>
          <w:szCs w:val="22"/>
        </w:rPr>
        <w:t xml:space="preserve"> resourced provisions attached to mainstream settings</w:t>
      </w:r>
    </w:p>
    <w:p w:rsidR="006E43D8" w:rsidRDefault="006E43D8" w:rsidP="006E43D8">
      <w:pPr>
        <w:pStyle w:val="ListParagraph"/>
        <w:jc w:val="both"/>
        <w:rPr>
          <w:sz w:val="22"/>
          <w:szCs w:val="22"/>
        </w:rPr>
      </w:pPr>
    </w:p>
    <w:p w:rsidR="006E43D8" w:rsidRDefault="006E43D8" w:rsidP="00ED7E4E">
      <w:pPr>
        <w:pStyle w:val="ListParagraph"/>
        <w:numPr>
          <w:ilvl w:val="0"/>
          <w:numId w:val="8"/>
        </w:numPr>
        <w:jc w:val="both"/>
        <w:rPr>
          <w:sz w:val="22"/>
          <w:szCs w:val="22"/>
        </w:rPr>
      </w:pPr>
      <w:r>
        <w:rPr>
          <w:sz w:val="22"/>
          <w:szCs w:val="22"/>
        </w:rPr>
        <w:t>£6,000</w:t>
      </w:r>
      <w:r w:rsidRPr="0021298E">
        <w:rPr>
          <w:sz w:val="22"/>
          <w:szCs w:val="22"/>
        </w:rPr>
        <w:t xml:space="preserve"> per pre 16 place</w:t>
      </w:r>
      <w:r>
        <w:rPr>
          <w:sz w:val="22"/>
          <w:szCs w:val="22"/>
        </w:rPr>
        <w:t xml:space="preserve"> in</w:t>
      </w:r>
      <w:r w:rsidRPr="0021298E">
        <w:rPr>
          <w:sz w:val="22"/>
          <w:szCs w:val="22"/>
        </w:rPr>
        <w:t xml:space="preserve"> resourced provisions attached to mainstream settings</w:t>
      </w:r>
      <w:r>
        <w:rPr>
          <w:sz w:val="22"/>
          <w:szCs w:val="22"/>
        </w:rPr>
        <w:t xml:space="preserve"> where these places were occupied at the October 2017 Census *</w:t>
      </w:r>
    </w:p>
    <w:p w:rsidR="006E43D8" w:rsidRDefault="006E43D8" w:rsidP="006E43D8">
      <w:pPr>
        <w:pStyle w:val="ListParagraph"/>
        <w:jc w:val="both"/>
        <w:rPr>
          <w:sz w:val="22"/>
          <w:szCs w:val="22"/>
        </w:rPr>
      </w:pPr>
    </w:p>
    <w:p w:rsidR="006E43D8" w:rsidRDefault="006E43D8" w:rsidP="00ED7E4E">
      <w:pPr>
        <w:pStyle w:val="ListParagraph"/>
        <w:numPr>
          <w:ilvl w:val="0"/>
          <w:numId w:val="8"/>
        </w:numPr>
        <w:jc w:val="both"/>
        <w:rPr>
          <w:sz w:val="22"/>
          <w:szCs w:val="22"/>
        </w:rPr>
      </w:pPr>
      <w:r>
        <w:rPr>
          <w:sz w:val="22"/>
          <w:szCs w:val="22"/>
        </w:rPr>
        <w:t>£10,000</w:t>
      </w:r>
      <w:r w:rsidRPr="0021298E">
        <w:rPr>
          <w:sz w:val="22"/>
          <w:szCs w:val="22"/>
        </w:rPr>
        <w:t xml:space="preserve"> per pre 16 place</w:t>
      </w:r>
      <w:r>
        <w:rPr>
          <w:sz w:val="22"/>
          <w:szCs w:val="22"/>
        </w:rPr>
        <w:t xml:space="preserve"> in</w:t>
      </w:r>
      <w:r w:rsidRPr="0021298E">
        <w:rPr>
          <w:sz w:val="22"/>
          <w:szCs w:val="22"/>
        </w:rPr>
        <w:t xml:space="preserve"> resourced provisions attached to mainstream settings</w:t>
      </w:r>
      <w:r>
        <w:rPr>
          <w:sz w:val="22"/>
          <w:szCs w:val="22"/>
        </w:rPr>
        <w:t xml:space="preserve"> where these places were not occupied at the October 2017 Census *</w:t>
      </w:r>
    </w:p>
    <w:p w:rsidR="006E43D8" w:rsidRDefault="006E43D8" w:rsidP="006E43D8">
      <w:pPr>
        <w:pStyle w:val="ListParagraph"/>
        <w:jc w:val="both"/>
        <w:rPr>
          <w:sz w:val="22"/>
          <w:szCs w:val="22"/>
        </w:rPr>
      </w:pPr>
    </w:p>
    <w:p w:rsidR="004A7AD9" w:rsidRPr="006E43D8" w:rsidRDefault="006E43D8" w:rsidP="004A7AD9">
      <w:pPr>
        <w:jc w:val="both"/>
        <w:rPr>
          <w:i/>
          <w:sz w:val="22"/>
          <w:szCs w:val="22"/>
        </w:rPr>
      </w:pPr>
      <w:r w:rsidRPr="006E43D8">
        <w:rPr>
          <w:i/>
          <w:sz w:val="22"/>
          <w:szCs w:val="22"/>
        </w:rPr>
        <w:t>* this is a technical revision directed by the DfE for the 2018/19 financial year</w:t>
      </w:r>
      <w:r w:rsidR="007C40EB">
        <w:rPr>
          <w:i/>
          <w:sz w:val="22"/>
          <w:szCs w:val="22"/>
        </w:rPr>
        <w:t>. It accompanies the cessation of the deduction of high needs funded places from a mainstream school’s October Census count used for the calculation of mainstream formula funding budget sha</w:t>
      </w:r>
      <w:r w:rsidR="00236F03">
        <w:rPr>
          <w:i/>
          <w:sz w:val="22"/>
          <w:szCs w:val="22"/>
        </w:rPr>
        <w:t>res.</w:t>
      </w:r>
    </w:p>
    <w:p w:rsidR="006E43D8" w:rsidRPr="004A7AD9" w:rsidRDefault="006E43D8" w:rsidP="004A7AD9">
      <w:pPr>
        <w:jc w:val="both"/>
        <w:rPr>
          <w:sz w:val="22"/>
          <w:szCs w:val="22"/>
        </w:rPr>
      </w:pPr>
    </w:p>
    <w:p w:rsidR="003B5B79" w:rsidRPr="004A7AD9" w:rsidRDefault="006A166C" w:rsidP="004A7AD9">
      <w:pPr>
        <w:jc w:val="both"/>
        <w:rPr>
          <w:sz w:val="22"/>
          <w:szCs w:val="22"/>
        </w:rPr>
      </w:pPr>
      <w:r w:rsidRPr="004A7AD9">
        <w:rPr>
          <w:sz w:val="22"/>
          <w:szCs w:val="22"/>
        </w:rPr>
        <w:t xml:space="preserve">These values are set nationally by the DfE. </w:t>
      </w:r>
      <w:r w:rsidR="00EE0E31" w:rsidRPr="004A7AD9">
        <w:rPr>
          <w:sz w:val="22"/>
          <w:szCs w:val="22"/>
        </w:rPr>
        <w:t>T</w:t>
      </w:r>
      <w:r w:rsidR="00B86A03" w:rsidRPr="004A7AD9">
        <w:rPr>
          <w:sz w:val="22"/>
          <w:szCs w:val="22"/>
        </w:rPr>
        <w:t>he number of places</w:t>
      </w:r>
      <w:r w:rsidR="00E01BC9">
        <w:rPr>
          <w:sz w:val="22"/>
          <w:szCs w:val="22"/>
        </w:rPr>
        <w:t xml:space="preserve"> per setting will be</w:t>
      </w:r>
      <w:r w:rsidR="002044F1" w:rsidRPr="004A7AD9">
        <w:rPr>
          <w:sz w:val="22"/>
          <w:szCs w:val="22"/>
        </w:rPr>
        <w:t xml:space="preserve"> set with</w:t>
      </w:r>
      <w:r w:rsidR="00EE0E31" w:rsidRPr="004A7AD9">
        <w:rPr>
          <w:sz w:val="22"/>
          <w:szCs w:val="22"/>
        </w:rPr>
        <w:t xml:space="preserve"> the Local Authority before the star</w:t>
      </w:r>
      <w:r w:rsidR="003327B5" w:rsidRPr="004A7AD9">
        <w:rPr>
          <w:sz w:val="22"/>
          <w:szCs w:val="22"/>
        </w:rPr>
        <w:t>t of the</w:t>
      </w:r>
      <w:r w:rsidR="00A17707">
        <w:rPr>
          <w:sz w:val="22"/>
          <w:szCs w:val="22"/>
        </w:rPr>
        <w:t xml:space="preserve"> 2018/19</w:t>
      </w:r>
      <w:r w:rsidR="003327B5" w:rsidRPr="004A7AD9">
        <w:rPr>
          <w:sz w:val="22"/>
          <w:szCs w:val="22"/>
        </w:rPr>
        <w:t xml:space="preserve"> financia</w:t>
      </w:r>
      <w:r w:rsidR="001B447B" w:rsidRPr="004A7AD9">
        <w:rPr>
          <w:sz w:val="22"/>
          <w:szCs w:val="22"/>
        </w:rPr>
        <w:t>l year</w:t>
      </w:r>
      <w:r w:rsidR="005D7250">
        <w:rPr>
          <w:sz w:val="22"/>
          <w:szCs w:val="22"/>
        </w:rPr>
        <w:t xml:space="preserve"> and will not reduce from these figures during the year</w:t>
      </w:r>
      <w:r w:rsidR="00EE0E31" w:rsidRPr="004A7AD9">
        <w:rPr>
          <w:sz w:val="22"/>
          <w:szCs w:val="22"/>
        </w:rPr>
        <w:t>.</w:t>
      </w:r>
      <w:r w:rsidR="00144BE9" w:rsidRPr="004A7AD9">
        <w:rPr>
          <w:sz w:val="22"/>
          <w:szCs w:val="22"/>
        </w:rPr>
        <w:t xml:space="preserve"> </w:t>
      </w:r>
    </w:p>
    <w:p w:rsidR="003B5B79" w:rsidRDefault="003B5B79" w:rsidP="006566CB">
      <w:pPr>
        <w:jc w:val="both"/>
        <w:rPr>
          <w:sz w:val="22"/>
          <w:szCs w:val="22"/>
        </w:rPr>
      </w:pPr>
    </w:p>
    <w:p w:rsidR="006566CB" w:rsidRDefault="00144BE9" w:rsidP="006566CB">
      <w:pPr>
        <w:jc w:val="both"/>
        <w:rPr>
          <w:sz w:val="22"/>
          <w:szCs w:val="22"/>
        </w:rPr>
      </w:pPr>
      <w:r>
        <w:rPr>
          <w:sz w:val="22"/>
          <w:szCs w:val="22"/>
        </w:rPr>
        <w:t>The</w:t>
      </w:r>
      <w:r w:rsidR="006566CB">
        <w:rPr>
          <w:sz w:val="22"/>
          <w:szCs w:val="22"/>
        </w:rPr>
        <w:t xml:space="preserve"> £10,000</w:t>
      </w:r>
      <w:r w:rsidR="00E01BC9">
        <w:rPr>
          <w:sz w:val="22"/>
          <w:szCs w:val="22"/>
        </w:rPr>
        <w:t xml:space="preserve"> </w:t>
      </w:r>
      <w:r w:rsidR="00A17707">
        <w:rPr>
          <w:sz w:val="22"/>
          <w:szCs w:val="22"/>
        </w:rPr>
        <w:t xml:space="preserve">value is </w:t>
      </w:r>
      <w:r w:rsidR="006566CB">
        <w:rPr>
          <w:sz w:val="22"/>
          <w:szCs w:val="22"/>
        </w:rPr>
        <w:t>made up of:</w:t>
      </w:r>
    </w:p>
    <w:p w:rsidR="006566CB" w:rsidRDefault="006566CB" w:rsidP="006566CB">
      <w:pPr>
        <w:ind w:left="360"/>
        <w:jc w:val="both"/>
        <w:rPr>
          <w:sz w:val="22"/>
          <w:szCs w:val="22"/>
        </w:rPr>
      </w:pPr>
    </w:p>
    <w:p w:rsidR="006566CB" w:rsidRDefault="00C174C9" w:rsidP="00C1738E">
      <w:pPr>
        <w:numPr>
          <w:ilvl w:val="0"/>
          <w:numId w:val="3"/>
        </w:numPr>
        <w:jc w:val="both"/>
        <w:rPr>
          <w:sz w:val="22"/>
          <w:szCs w:val="22"/>
        </w:rPr>
      </w:pPr>
      <w:r>
        <w:rPr>
          <w:sz w:val="22"/>
          <w:szCs w:val="22"/>
        </w:rPr>
        <w:t xml:space="preserve">Element 1: </w:t>
      </w:r>
      <w:r w:rsidR="001103E2">
        <w:rPr>
          <w:sz w:val="22"/>
          <w:szCs w:val="22"/>
        </w:rPr>
        <w:t>a basic £4,000</w:t>
      </w:r>
      <w:r w:rsidR="00A17707">
        <w:rPr>
          <w:sz w:val="22"/>
          <w:szCs w:val="22"/>
        </w:rPr>
        <w:t xml:space="preserve">, </w:t>
      </w:r>
      <w:r w:rsidR="00144BE9">
        <w:rPr>
          <w:sz w:val="22"/>
          <w:szCs w:val="22"/>
        </w:rPr>
        <w:t>which is the</w:t>
      </w:r>
      <w:r w:rsidR="001103E2">
        <w:rPr>
          <w:sz w:val="22"/>
          <w:szCs w:val="22"/>
        </w:rPr>
        <w:t xml:space="preserve"> fundin</w:t>
      </w:r>
      <w:r w:rsidR="00B86A03">
        <w:rPr>
          <w:sz w:val="22"/>
          <w:szCs w:val="22"/>
        </w:rPr>
        <w:t>g that all pupils attract</w:t>
      </w:r>
      <w:r w:rsidR="00144BE9">
        <w:rPr>
          <w:sz w:val="22"/>
          <w:szCs w:val="22"/>
        </w:rPr>
        <w:t xml:space="preserve"> within </w:t>
      </w:r>
      <w:r w:rsidR="00B86A03">
        <w:rPr>
          <w:sz w:val="22"/>
          <w:szCs w:val="22"/>
        </w:rPr>
        <w:t>formula funding</w:t>
      </w:r>
      <w:r w:rsidR="006566CB">
        <w:rPr>
          <w:sz w:val="22"/>
          <w:szCs w:val="22"/>
        </w:rPr>
        <w:t>,</w:t>
      </w:r>
    </w:p>
    <w:p w:rsidR="006566CB" w:rsidRDefault="006566CB" w:rsidP="006566CB">
      <w:pPr>
        <w:ind w:left="360"/>
        <w:jc w:val="both"/>
        <w:rPr>
          <w:sz w:val="22"/>
          <w:szCs w:val="22"/>
        </w:rPr>
      </w:pPr>
    </w:p>
    <w:p w:rsidR="00EE0E31" w:rsidRDefault="00C174C9" w:rsidP="00C1738E">
      <w:pPr>
        <w:numPr>
          <w:ilvl w:val="0"/>
          <w:numId w:val="3"/>
        </w:numPr>
        <w:tabs>
          <w:tab w:val="num" w:pos="360"/>
        </w:tabs>
        <w:jc w:val="both"/>
        <w:rPr>
          <w:sz w:val="22"/>
          <w:szCs w:val="22"/>
        </w:rPr>
      </w:pPr>
      <w:r>
        <w:rPr>
          <w:sz w:val="22"/>
          <w:szCs w:val="22"/>
        </w:rPr>
        <w:t xml:space="preserve">Element 2: </w:t>
      </w:r>
      <w:r w:rsidR="002279E0">
        <w:rPr>
          <w:sz w:val="22"/>
          <w:szCs w:val="22"/>
        </w:rPr>
        <w:t>an additional £6,000</w:t>
      </w:r>
      <w:r w:rsidR="004A7AD9">
        <w:rPr>
          <w:sz w:val="22"/>
          <w:szCs w:val="22"/>
        </w:rPr>
        <w:t xml:space="preserve"> for additional needs,</w:t>
      </w:r>
      <w:r w:rsidR="00530AC9">
        <w:rPr>
          <w:sz w:val="22"/>
          <w:szCs w:val="22"/>
        </w:rPr>
        <w:t xml:space="preserve"> which</w:t>
      </w:r>
      <w:r w:rsidR="004A7AD9">
        <w:rPr>
          <w:sz w:val="22"/>
          <w:szCs w:val="22"/>
        </w:rPr>
        <w:t xml:space="preserve"> in the mainstream primary and secondary funding formula</w:t>
      </w:r>
      <w:r w:rsidR="00530AC9">
        <w:rPr>
          <w:sz w:val="22"/>
          <w:szCs w:val="22"/>
        </w:rPr>
        <w:t xml:space="preserve"> is allocated</w:t>
      </w:r>
      <w:r w:rsidR="00B86A03">
        <w:rPr>
          <w:sz w:val="22"/>
          <w:szCs w:val="22"/>
        </w:rPr>
        <w:t xml:space="preserve"> within already</w:t>
      </w:r>
      <w:r w:rsidR="001103E2">
        <w:rPr>
          <w:sz w:val="22"/>
          <w:szCs w:val="22"/>
        </w:rPr>
        <w:t xml:space="preserve"> de</w:t>
      </w:r>
      <w:r w:rsidR="00FF614C">
        <w:rPr>
          <w:sz w:val="22"/>
          <w:szCs w:val="22"/>
        </w:rPr>
        <w:t>legated budgets</w:t>
      </w:r>
      <w:r w:rsidR="00992CE9">
        <w:rPr>
          <w:sz w:val="22"/>
          <w:szCs w:val="22"/>
        </w:rPr>
        <w:t>,</w:t>
      </w:r>
      <w:r w:rsidR="00144BE9">
        <w:rPr>
          <w:sz w:val="22"/>
          <w:szCs w:val="22"/>
        </w:rPr>
        <w:t xml:space="preserve"> </w:t>
      </w:r>
      <w:r w:rsidR="001103E2">
        <w:rPr>
          <w:sz w:val="22"/>
          <w:szCs w:val="22"/>
        </w:rPr>
        <w:t>calculated on measures of</w:t>
      </w:r>
      <w:r w:rsidR="00144BE9">
        <w:rPr>
          <w:sz w:val="22"/>
          <w:szCs w:val="22"/>
        </w:rPr>
        <w:t xml:space="preserve"> additional need</w:t>
      </w:r>
      <w:r w:rsidR="003B5B79">
        <w:rPr>
          <w:sz w:val="22"/>
          <w:szCs w:val="22"/>
        </w:rPr>
        <w:t xml:space="preserve"> such as Free School Meals, IDACI and</w:t>
      </w:r>
      <w:r w:rsidR="001103E2">
        <w:rPr>
          <w:sz w:val="22"/>
          <w:szCs w:val="22"/>
        </w:rPr>
        <w:t xml:space="preserve"> </w:t>
      </w:r>
      <w:r w:rsidR="003E2064">
        <w:rPr>
          <w:sz w:val="22"/>
          <w:szCs w:val="22"/>
        </w:rPr>
        <w:t xml:space="preserve">prior </w:t>
      </w:r>
      <w:r w:rsidR="001103E2">
        <w:rPr>
          <w:sz w:val="22"/>
          <w:szCs w:val="22"/>
        </w:rPr>
        <w:t>low attainment.</w:t>
      </w:r>
    </w:p>
    <w:p w:rsidR="00EE0E31" w:rsidRDefault="00EE0E31" w:rsidP="00EE0E31">
      <w:pPr>
        <w:ind w:left="360"/>
        <w:jc w:val="both"/>
        <w:rPr>
          <w:sz w:val="22"/>
          <w:szCs w:val="22"/>
        </w:rPr>
      </w:pPr>
    </w:p>
    <w:p w:rsidR="009F34E4" w:rsidRDefault="00EE0E31" w:rsidP="006566CB">
      <w:pPr>
        <w:jc w:val="both"/>
        <w:rPr>
          <w:sz w:val="22"/>
          <w:szCs w:val="22"/>
        </w:rPr>
      </w:pPr>
      <w:r w:rsidRPr="006566CB">
        <w:rPr>
          <w:sz w:val="22"/>
          <w:szCs w:val="22"/>
          <w:u w:val="single"/>
        </w:rPr>
        <w:t>The Plus Elemen</w:t>
      </w:r>
      <w:r w:rsidR="00684CBE" w:rsidRPr="006566CB">
        <w:rPr>
          <w:sz w:val="22"/>
          <w:szCs w:val="22"/>
          <w:u w:val="single"/>
        </w:rPr>
        <w:t>t</w:t>
      </w:r>
      <w:r w:rsidR="00684CBE">
        <w:rPr>
          <w:sz w:val="22"/>
          <w:szCs w:val="22"/>
        </w:rPr>
        <w:t xml:space="preserve"> –</w:t>
      </w:r>
      <w:r w:rsidR="00C174C9">
        <w:rPr>
          <w:sz w:val="22"/>
          <w:szCs w:val="22"/>
        </w:rPr>
        <w:t xml:space="preserve"> Element 3 - </w:t>
      </w:r>
      <w:r w:rsidR="00FF614C">
        <w:rPr>
          <w:sz w:val="22"/>
          <w:szCs w:val="22"/>
        </w:rPr>
        <w:t>t</w:t>
      </w:r>
      <w:r w:rsidR="00684CBE">
        <w:rPr>
          <w:sz w:val="22"/>
          <w:szCs w:val="22"/>
        </w:rPr>
        <w:t xml:space="preserve">he </w:t>
      </w:r>
      <w:r w:rsidR="00C174C9">
        <w:rPr>
          <w:sz w:val="22"/>
          <w:szCs w:val="22"/>
        </w:rPr>
        <w:t>Top U</w:t>
      </w:r>
      <w:r w:rsidR="00992CE9">
        <w:rPr>
          <w:sz w:val="22"/>
          <w:szCs w:val="22"/>
        </w:rPr>
        <w:t>p, above the value of the P</w:t>
      </w:r>
      <w:r w:rsidR="00733B8C">
        <w:rPr>
          <w:sz w:val="22"/>
          <w:szCs w:val="22"/>
        </w:rPr>
        <w:t>lace element,</w:t>
      </w:r>
      <w:r w:rsidR="00684CBE">
        <w:rPr>
          <w:sz w:val="22"/>
          <w:szCs w:val="22"/>
        </w:rPr>
        <w:t xml:space="preserve"> which is allocated on an individual pupil basis. </w:t>
      </w:r>
      <w:r w:rsidR="00E443B1">
        <w:rPr>
          <w:sz w:val="22"/>
          <w:szCs w:val="22"/>
        </w:rPr>
        <w:t>This</w:t>
      </w:r>
      <w:r w:rsidR="00E01BC9">
        <w:rPr>
          <w:sz w:val="22"/>
          <w:szCs w:val="22"/>
        </w:rPr>
        <w:t xml:space="preserve"> will be</w:t>
      </w:r>
      <w:r w:rsidR="00684CBE">
        <w:rPr>
          <w:sz w:val="22"/>
          <w:szCs w:val="22"/>
        </w:rPr>
        <w:t xml:space="preserve"> calculated on an assessment of the additional needs of individual pupils</w:t>
      </w:r>
      <w:r w:rsidR="001A483D">
        <w:rPr>
          <w:sz w:val="22"/>
          <w:szCs w:val="22"/>
        </w:rPr>
        <w:t xml:space="preserve"> (</w:t>
      </w:r>
      <w:r w:rsidR="001B447B">
        <w:rPr>
          <w:sz w:val="22"/>
          <w:szCs w:val="22"/>
        </w:rPr>
        <w:t>we use our</w:t>
      </w:r>
      <w:r w:rsidR="00530AC9">
        <w:rPr>
          <w:sz w:val="22"/>
          <w:szCs w:val="22"/>
        </w:rPr>
        <w:t xml:space="preserve"> 7 R</w:t>
      </w:r>
      <w:r w:rsidR="001A483D">
        <w:rPr>
          <w:sz w:val="22"/>
          <w:szCs w:val="22"/>
        </w:rPr>
        <w:t>anges Model</w:t>
      </w:r>
      <w:r w:rsidR="00235F05">
        <w:rPr>
          <w:sz w:val="22"/>
          <w:szCs w:val="22"/>
        </w:rPr>
        <w:t xml:space="preserve"> – see </w:t>
      </w:r>
      <w:r w:rsidR="00CD3C4F">
        <w:rPr>
          <w:sz w:val="22"/>
          <w:szCs w:val="22"/>
        </w:rPr>
        <w:t>Appendix 1</w:t>
      </w:r>
      <w:r w:rsidR="001A483D" w:rsidRPr="00E13360">
        <w:rPr>
          <w:sz w:val="22"/>
          <w:szCs w:val="22"/>
        </w:rPr>
        <w:t>)</w:t>
      </w:r>
      <w:r w:rsidR="00E01BC9" w:rsidRPr="00E13360">
        <w:rPr>
          <w:sz w:val="22"/>
          <w:szCs w:val="22"/>
        </w:rPr>
        <w:t xml:space="preserve"> and </w:t>
      </w:r>
      <w:r w:rsidR="00E01BC9">
        <w:rPr>
          <w:sz w:val="22"/>
          <w:szCs w:val="22"/>
        </w:rPr>
        <w:t>allocations will be</w:t>
      </w:r>
      <w:r w:rsidR="00684CBE">
        <w:rPr>
          <w:sz w:val="22"/>
          <w:szCs w:val="22"/>
        </w:rPr>
        <w:t xml:space="preserve"> re-calculated, on a monthly basis, to take account of the movement of</w:t>
      </w:r>
      <w:r w:rsidR="00530AC9">
        <w:rPr>
          <w:sz w:val="22"/>
          <w:szCs w:val="22"/>
        </w:rPr>
        <w:t xml:space="preserve"> children</w:t>
      </w:r>
      <w:r w:rsidR="00684CBE">
        <w:rPr>
          <w:sz w:val="22"/>
          <w:szCs w:val="22"/>
        </w:rPr>
        <w:t xml:space="preserve">. </w:t>
      </w:r>
      <w:r w:rsidR="002B3601">
        <w:rPr>
          <w:sz w:val="22"/>
          <w:szCs w:val="22"/>
        </w:rPr>
        <w:t>The Plus element is the only vehicle through which differences in costs associated with settings (rather than pupils) can</w:t>
      </w:r>
      <w:r w:rsidR="00992CE9">
        <w:rPr>
          <w:sz w:val="22"/>
          <w:szCs w:val="22"/>
        </w:rPr>
        <w:t xml:space="preserve"> also</w:t>
      </w:r>
      <w:r w:rsidR="002B3601">
        <w:rPr>
          <w:sz w:val="22"/>
          <w:szCs w:val="22"/>
        </w:rPr>
        <w:t xml:space="preserve"> be recognised e.g. split sites, smaller settings</w:t>
      </w:r>
      <w:r w:rsidR="006A166C">
        <w:rPr>
          <w:sz w:val="22"/>
          <w:szCs w:val="22"/>
        </w:rPr>
        <w:t xml:space="preserve">. It is for local authorities, in </w:t>
      </w:r>
      <w:r w:rsidR="00EC59E4">
        <w:rPr>
          <w:sz w:val="22"/>
          <w:szCs w:val="22"/>
        </w:rPr>
        <w:t>consultation with their providers</w:t>
      </w:r>
      <w:r w:rsidR="006A166C">
        <w:rPr>
          <w:sz w:val="22"/>
          <w:szCs w:val="22"/>
        </w:rPr>
        <w:t>, to set the values of the</w:t>
      </w:r>
      <w:r w:rsidR="00530AC9">
        <w:rPr>
          <w:sz w:val="22"/>
          <w:szCs w:val="22"/>
        </w:rPr>
        <w:t>ir</w:t>
      </w:r>
      <w:r w:rsidR="006A166C">
        <w:rPr>
          <w:sz w:val="22"/>
          <w:szCs w:val="22"/>
        </w:rPr>
        <w:t xml:space="preserve"> Plus element</w:t>
      </w:r>
      <w:r w:rsidR="00530AC9">
        <w:rPr>
          <w:sz w:val="22"/>
          <w:szCs w:val="22"/>
        </w:rPr>
        <w:t>s</w:t>
      </w:r>
      <w:r w:rsidR="006A166C">
        <w:rPr>
          <w:sz w:val="22"/>
          <w:szCs w:val="22"/>
        </w:rPr>
        <w:t>.</w:t>
      </w:r>
      <w:r w:rsidR="00530AC9">
        <w:rPr>
          <w:sz w:val="22"/>
          <w:szCs w:val="22"/>
        </w:rPr>
        <w:t xml:space="preserve"> </w:t>
      </w:r>
    </w:p>
    <w:p w:rsidR="00AC63DD" w:rsidRDefault="00AC63DD" w:rsidP="00AC63DD">
      <w:pPr>
        <w:jc w:val="both"/>
        <w:rPr>
          <w:sz w:val="22"/>
          <w:szCs w:val="22"/>
        </w:rPr>
      </w:pPr>
    </w:p>
    <w:p w:rsidR="00D91E66" w:rsidRDefault="00EC59E4" w:rsidP="00C172BC">
      <w:pPr>
        <w:jc w:val="both"/>
        <w:rPr>
          <w:sz w:val="22"/>
          <w:szCs w:val="22"/>
        </w:rPr>
      </w:pPr>
      <w:r>
        <w:rPr>
          <w:sz w:val="22"/>
          <w:szCs w:val="22"/>
        </w:rPr>
        <w:t>Plus element</w:t>
      </w:r>
      <w:r w:rsidR="00E01BC9">
        <w:rPr>
          <w:sz w:val="22"/>
          <w:szCs w:val="22"/>
        </w:rPr>
        <w:t>s will be</w:t>
      </w:r>
      <w:r>
        <w:rPr>
          <w:sz w:val="22"/>
          <w:szCs w:val="22"/>
        </w:rPr>
        <w:t xml:space="preserve"> paid to</w:t>
      </w:r>
      <w:r w:rsidR="00A371EE">
        <w:rPr>
          <w:sz w:val="22"/>
          <w:szCs w:val="22"/>
        </w:rPr>
        <w:t xml:space="preserve"> setting</w:t>
      </w:r>
      <w:r>
        <w:rPr>
          <w:sz w:val="22"/>
          <w:szCs w:val="22"/>
        </w:rPr>
        <w:t>s</w:t>
      </w:r>
      <w:r w:rsidR="00A371EE">
        <w:rPr>
          <w:sz w:val="22"/>
          <w:szCs w:val="22"/>
        </w:rPr>
        <w:t xml:space="preserve"> by the commissioning authority, which in most instances is the Local Authority.</w:t>
      </w:r>
      <w:r w:rsidR="00926103">
        <w:rPr>
          <w:sz w:val="22"/>
          <w:szCs w:val="22"/>
        </w:rPr>
        <w:t xml:space="preserve"> However, we propose that the Top Up element relating to alternative provision placement, where the pupil remains on the roll of the mainstream school, will become the responsibility of the mainstream </w:t>
      </w:r>
      <w:r w:rsidR="00926103" w:rsidRPr="00E56C24">
        <w:rPr>
          <w:sz w:val="22"/>
          <w:szCs w:val="22"/>
        </w:rPr>
        <w:t>commissioning school, from September 2018.</w:t>
      </w:r>
      <w:r w:rsidR="00830ED8">
        <w:rPr>
          <w:sz w:val="22"/>
          <w:szCs w:val="22"/>
        </w:rPr>
        <w:t xml:space="preserve"> This primarily affects the Top Up arrangements for Bradford Central PRU and the Primary Behaviour Centres.</w:t>
      </w:r>
      <w:r w:rsidR="00926103" w:rsidRPr="00E56C24">
        <w:rPr>
          <w:sz w:val="22"/>
          <w:szCs w:val="22"/>
        </w:rPr>
        <w:t xml:space="preserve"> </w:t>
      </w:r>
      <w:r w:rsidR="009C0E36">
        <w:rPr>
          <w:sz w:val="22"/>
          <w:szCs w:val="22"/>
        </w:rPr>
        <w:t>Placing s</w:t>
      </w:r>
      <w:r w:rsidR="00926103" w:rsidRPr="00E56C24">
        <w:rPr>
          <w:sz w:val="22"/>
          <w:szCs w:val="22"/>
        </w:rPr>
        <w:t>chools</w:t>
      </w:r>
      <w:r w:rsidR="009C0E36">
        <w:rPr>
          <w:sz w:val="22"/>
          <w:szCs w:val="22"/>
        </w:rPr>
        <w:t xml:space="preserve"> (or BACs)</w:t>
      </w:r>
      <w:r w:rsidR="00926103" w:rsidRPr="00E56C24">
        <w:rPr>
          <w:sz w:val="22"/>
          <w:szCs w:val="22"/>
        </w:rPr>
        <w:t xml:space="preserve"> will be expected to fund this using their element 2 funding within their formula funding allocation</w:t>
      </w:r>
      <w:r w:rsidR="009C0E36">
        <w:rPr>
          <w:sz w:val="22"/>
          <w:szCs w:val="22"/>
        </w:rPr>
        <w:t>s</w:t>
      </w:r>
      <w:r w:rsidR="00926103" w:rsidRPr="00E56C24">
        <w:rPr>
          <w:sz w:val="22"/>
          <w:szCs w:val="22"/>
        </w:rPr>
        <w:t>.</w:t>
      </w:r>
      <w:r w:rsidR="00AC63DD" w:rsidRPr="00E56C24">
        <w:rPr>
          <w:sz w:val="22"/>
          <w:szCs w:val="22"/>
        </w:rPr>
        <w:t xml:space="preserve"> The DfE</w:t>
      </w:r>
      <w:r w:rsidR="007864C4">
        <w:rPr>
          <w:sz w:val="22"/>
          <w:szCs w:val="22"/>
        </w:rPr>
        <w:t>, in its operational guidance, states</w:t>
      </w:r>
      <w:r w:rsidR="00144BC8">
        <w:rPr>
          <w:sz w:val="22"/>
          <w:szCs w:val="22"/>
        </w:rPr>
        <w:t xml:space="preserve"> its</w:t>
      </w:r>
      <w:r w:rsidR="00AC63DD" w:rsidRPr="00E56C24">
        <w:rPr>
          <w:sz w:val="22"/>
          <w:szCs w:val="22"/>
        </w:rPr>
        <w:t xml:space="preserve"> expectation that the Plus element</w:t>
      </w:r>
      <w:r w:rsidR="00E56C24" w:rsidRPr="00E56C24">
        <w:rPr>
          <w:sz w:val="22"/>
          <w:szCs w:val="22"/>
        </w:rPr>
        <w:t xml:space="preserve"> charges</w:t>
      </w:r>
      <w:r w:rsidR="00AC63DD" w:rsidRPr="00E56C24">
        <w:rPr>
          <w:sz w:val="22"/>
          <w:szCs w:val="22"/>
        </w:rPr>
        <w:t xml:space="preserve"> for non-EHCP placements in a</w:t>
      </w:r>
      <w:r w:rsidR="00E56C24" w:rsidRPr="00E56C24">
        <w:rPr>
          <w:sz w:val="22"/>
          <w:szCs w:val="22"/>
        </w:rPr>
        <w:t>lternative provisions are managed</w:t>
      </w:r>
      <w:r w:rsidR="00AC63DD" w:rsidRPr="00E56C24">
        <w:rPr>
          <w:sz w:val="22"/>
          <w:szCs w:val="22"/>
        </w:rPr>
        <w:t xml:space="preserve"> on a formulaic basis, rather than with reference to individually identified need</w:t>
      </w:r>
      <w:r w:rsidR="009C0E36">
        <w:rPr>
          <w:sz w:val="22"/>
          <w:szCs w:val="22"/>
        </w:rPr>
        <w:t xml:space="preserve"> of pupils</w:t>
      </w:r>
      <w:r w:rsidR="00AC63DD" w:rsidRPr="00E56C24">
        <w:rPr>
          <w:sz w:val="22"/>
          <w:szCs w:val="22"/>
        </w:rPr>
        <w:t>. Current</w:t>
      </w:r>
      <w:r w:rsidR="00E56C24" w:rsidRPr="00E56C24">
        <w:rPr>
          <w:sz w:val="22"/>
          <w:szCs w:val="22"/>
        </w:rPr>
        <w:t>ly,</w:t>
      </w:r>
      <w:r w:rsidR="00AC63DD" w:rsidRPr="00E56C24">
        <w:rPr>
          <w:sz w:val="22"/>
          <w:szCs w:val="22"/>
        </w:rPr>
        <w:t xml:space="preserve"> Top Up</w:t>
      </w:r>
      <w:r w:rsidR="00E56C24" w:rsidRPr="00E56C24">
        <w:rPr>
          <w:sz w:val="22"/>
          <w:szCs w:val="22"/>
        </w:rPr>
        <w:t xml:space="preserve"> for these placements is funded by the HNB</w:t>
      </w:r>
      <w:r w:rsidR="009C0E36">
        <w:rPr>
          <w:sz w:val="22"/>
          <w:szCs w:val="22"/>
        </w:rPr>
        <w:t xml:space="preserve"> at</w:t>
      </w:r>
      <w:r w:rsidR="00AC63DD" w:rsidRPr="00E56C24">
        <w:rPr>
          <w:sz w:val="22"/>
          <w:szCs w:val="22"/>
        </w:rPr>
        <w:t xml:space="preserve"> 50% Range 4D and 50% Range 5</w:t>
      </w:r>
      <w:r w:rsidR="009C0E36">
        <w:rPr>
          <w:sz w:val="22"/>
          <w:szCs w:val="22"/>
        </w:rPr>
        <w:t>, plus some additional setting-need factors, including small setting protection</w:t>
      </w:r>
      <w:r w:rsidR="00AC63DD" w:rsidRPr="00E56C24">
        <w:rPr>
          <w:sz w:val="22"/>
          <w:szCs w:val="22"/>
        </w:rPr>
        <w:t xml:space="preserve">. We would expect a formulaic basis to continue following the change at September 2018 and we will be discussing this further with relevant </w:t>
      </w:r>
      <w:r w:rsidR="00E56C24" w:rsidRPr="00E56C24">
        <w:rPr>
          <w:sz w:val="22"/>
          <w:szCs w:val="22"/>
        </w:rPr>
        <w:t>providers.</w:t>
      </w:r>
    </w:p>
    <w:p w:rsidR="00C172BC" w:rsidRDefault="0021298E" w:rsidP="00C172BC">
      <w:pPr>
        <w:jc w:val="both"/>
        <w:rPr>
          <w:sz w:val="22"/>
          <w:szCs w:val="22"/>
        </w:rPr>
      </w:pPr>
      <w:r>
        <w:rPr>
          <w:sz w:val="22"/>
          <w:szCs w:val="22"/>
        </w:rPr>
        <w:lastRenderedPageBreak/>
        <w:t>3</w:t>
      </w:r>
      <w:r w:rsidR="00EE0E31">
        <w:rPr>
          <w:sz w:val="22"/>
          <w:szCs w:val="22"/>
        </w:rPr>
        <w:t xml:space="preserve">.2 </w:t>
      </w:r>
      <w:r w:rsidR="002B3601">
        <w:rPr>
          <w:sz w:val="22"/>
          <w:szCs w:val="22"/>
        </w:rPr>
        <w:t>Other key characteristics of ‘Pl</w:t>
      </w:r>
      <w:r w:rsidR="00235BF6">
        <w:rPr>
          <w:sz w:val="22"/>
          <w:szCs w:val="22"/>
        </w:rPr>
        <w:t>ace-Plus’</w:t>
      </w:r>
      <w:r w:rsidR="002B3601">
        <w:rPr>
          <w:sz w:val="22"/>
          <w:szCs w:val="22"/>
        </w:rPr>
        <w:t xml:space="preserve"> are:</w:t>
      </w:r>
    </w:p>
    <w:p w:rsidR="00C172BC" w:rsidRDefault="00C172BC" w:rsidP="00C172BC">
      <w:pPr>
        <w:jc w:val="both"/>
        <w:rPr>
          <w:sz w:val="22"/>
          <w:szCs w:val="22"/>
        </w:rPr>
      </w:pPr>
    </w:p>
    <w:p w:rsidR="00766DD1" w:rsidRDefault="00766DD1" w:rsidP="00562949">
      <w:pPr>
        <w:numPr>
          <w:ilvl w:val="0"/>
          <w:numId w:val="4"/>
        </w:numPr>
        <w:jc w:val="both"/>
        <w:rPr>
          <w:sz w:val="22"/>
          <w:szCs w:val="22"/>
        </w:rPr>
      </w:pPr>
      <w:r>
        <w:rPr>
          <w:sz w:val="22"/>
          <w:szCs w:val="22"/>
        </w:rPr>
        <w:t xml:space="preserve">For academies and other </w:t>
      </w:r>
      <w:r w:rsidR="00CC1D5D">
        <w:rPr>
          <w:sz w:val="22"/>
          <w:szCs w:val="22"/>
        </w:rPr>
        <w:t>non-maintained</w:t>
      </w:r>
      <w:r w:rsidR="006C21B2">
        <w:rPr>
          <w:sz w:val="22"/>
          <w:szCs w:val="22"/>
        </w:rPr>
        <w:t xml:space="preserve"> providers, including </w:t>
      </w:r>
      <w:r>
        <w:rPr>
          <w:sz w:val="22"/>
          <w:szCs w:val="22"/>
        </w:rPr>
        <w:t>Further Educatio</w:t>
      </w:r>
      <w:r w:rsidR="00783B16">
        <w:rPr>
          <w:sz w:val="22"/>
          <w:szCs w:val="22"/>
        </w:rPr>
        <w:t>n settings, the Place element will be</w:t>
      </w:r>
      <w:r>
        <w:rPr>
          <w:sz w:val="22"/>
          <w:szCs w:val="22"/>
        </w:rPr>
        <w:t xml:space="preserve"> a</w:t>
      </w:r>
      <w:r w:rsidR="006C21B2">
        <w:rPr>
          <w:sz w:val="22"/>
          <w:szCs w:val="22"/>
        </w:rPr>
        <w:t>llocated directly</w:t>
      </w:r>
      <w:r>
        <w:rPr>
          <w:sz w:val="22"/>
          <w:szCs w:val="22"/>
        </w:rPr>
        <w:t xml:space="preserve"> by the Education Funding Agency, rat</w:t>
      </w:r>
      <w:r w:rsidR="000745CD">
        <w:rPr>
          <w:sz w:val="22"/>
          <w:szCs w:val="22"/>
        </w:rPr>
        <w:t>her than by the Local Authority</w:t>
      </w:r>
      <w:r w:rsidR="00E12D5F">
        <w:rPr>
          <w:sz w:val="22"/>
          <w:szCs w:val="22"/>
        </w:rPr>
        <w:t>.</w:t>
      </w:r>
    </w:p>
    <w:p w:rsidR="00B07880" w:rsidRPr="00562949" w:rsidRDefault="00B07880" w:rsidP="00B07880">
      <w:pPr>
        <w:ind w:left="720"/>
        <w:jc w:val="both"/>
        <w:rPr>
          <w:sz w:val="22"/>
          <w:szCs w:val="22"/>
        </w:rPr>
      </w:pPr>
    </w:p>
    <w:p w:rsidR="008F3CD1" w:rsidRDefault="00992CE9" w:rsidP="00C1738E">
      <w:pPr>
        <w:numPr>
          <w:ilvl w:val="0"/>
          <w:numId w:val="4"/>
        </w:numPr>
        <w:jc w:val="both"/>
        <w:rPr>
          <w:sz w:val="22"/>
          <w:szCs w:val="22"/>
        </w:rPr>
      </w:pPr>
      <w:r>
        <w:rPr>
          <w:sz w:val="22"/>
          <w:szCs w:val="22"/>
        </w:rPr>
        <w:t xml:space="preserve">Specific </w:t>
      </w:r>
      <w:r w:rsidR="005C10D4">
        <w:rPr>
          <w:sz w:val="22"/>
          <w:szCs w:val="22"/>
        </w:rPr>
        <w:t>stand-alone</w:t>
      </w:r>
      <w:r w:rsidR="007F3CA5">
        <w:rPr>
          <w:sz w:val="22"/>
          <w:szCs w:val="22"/>
        </w:rPr>
        <w:t xml:space="preserve"> </w:t>
      </w:r>
      <w:r w:rsidR="005C10D4">
        <w:rPr>
          <w:sz w:val="22"/>
          <w:szCs w:val="22"/>
        </w:rPr>
        <w:t xml:space="preserve">maintained </w:t>
      </w:r>
      <w:r w:rsidR="007F3CA5">
        <w:rPr>
          <w:sz w:val="22"/>
          <w:szCs w:val="22"/>
        </w:rPr>
        <w:t xml:space="preserve">high needs providers i.e. Special schools and PRUs, </w:t>
      </w:r>
      <w:r w:rsidR="00562949">
        <w:rPr>
          <w:sz w:val="22"/>
          <w:szCs w:val="22"/>
        </w:rPr>
        <w:t>are</w:t>
      </w:r>
      <w:r w:rsidR="00783B16">
        <w:rPr>
          <w:sz w:val="22"/>
          <w:szCs w:val="22"/>
        </w:rPr>
        <w:t xml:space="preserve"> </w:t>
      </w:r>
      <w:r w:rsidR="0037594A">
        <w:rPr>
          <w:sz w:val="22"/>
          <w:szCs w:val="22"/>
        </w:rPr>
        <w:t xml:space="preserve">not able to access de-delegated or centrally managed funds within the DSG in the way that they did prior to </w:t>
      </w:r>
      <w:smartTag w:uri="urn:schemas-microsoft-com:office:smarttags" w:element="date">
        <w:smartTagPr>
          <w:attr w:name="Year" w:val="2013"/>
          <w:attr w:name="Day" w:val="1"/>
          <w:attr w:name="Month" w:val="4"/>
        </w:smartTagPr>
        <w:r w:rsidR="0037594A">
          <w:rPr>
            <w:sz w:val="22"/>
            <w:szCs w:val="22"/>
          </w:rPr>
          <w:t>1 April 2013</w:t>
        </w:r>
      </w:smartTag>
      <w:r w:rsidR="0037594A">
        <w:rPr>
          <w:sz w:val="22"/>
          <w:szCs w:val="22"/>
        </w:rPr>
        <w:t>. Thi</w:t>
      </w:r>
      <w:r>
        <w:rPr>
          <w:sz w:val="22"/>
          <w:szCs w:val="22"/>
        </w:rPr>
        <w:t>s means that, in areas such as</w:t>
      </w:r>
      <w:r w:rsidR="0037594A">
        <w:rPr>
          <w:sz w:val="22"/>
          <w:szCs w:val="22"/>
        </w:rPr>
        <w:t xml:space="preserve"> maternity cover</w:t>
      </w:r>
      <w:r>
        <w:rPr>
          <w:sz w:val="22"/>
          <w:szCs w:val="22"/>
        </w:rPr>
        <w:t xml:space="preserve"> for employees and</w:t>
      </w:r>
      <w:r w:rsidR="0037594A">
        <w:rPr>
          <w:sz w:val="22"/>
          <w:szCs w:val="22"/>
        </w:rPr>
        <w:t xml:space="preserve"> tra</w:t>
      </w:r>
      <w:r>
        <w:rPr>
          <w:sz w:val="22"/>
          <w:szCs w:val="22"/>
        </w:rPr>
        <w:t>de union facilities time, settings must</w:t>
      </w:r>
      <w:r w:rsidR="0037594A">
        <w:rPr>
          <w:sz w:val="22"/>
          <w:szCs w:val="22"/>
        </w:rPr>
        <w:t xml:space="preserve"> either purchase services, where possible, from the Local Authority</w:t>
      </w:r>
      <w:r w:rsidR="00CB739C">
        <w:rPr>
          <w:sz w:val="22"/>
          <w:szCs w:val="22"/>
        </w:rPr>
        <w:t>,</w:t>
      </w:r>
      <w:r w:rsidR="0037594A">
        <w:rPr>
          <w:sz w:val="22"/>
          <w:szCs w:val="22"/>
        </w:rPr>
        <w:t xml:space="preserve"> or make their own arrangements, </w:t>
      </w:r>
      <w:r w:rsidR="00DD11A3">
        <w:rPr>
          <w:sz w:val="22"/>
          <w:szCs w:val="22"/>
        </w:rPr>
        <w:t>with the cost falling to their delegated budgets</w:t>
      </w:r>
      <w:r w:rsidR="00E12D5F">
        <w:rPr>
          <w:sz w:val="22"/>
          <w:szCs w:val="22"/>
        </w:rPr>
        <w:t>.</w:t>
      </w:r>
    </w:p>
    <w:p w:rsidR="00D541DA" w:rsidRDefault="00D541DA" w:rsidP="00D541DA">
      <w:pPr>
        <w:ind w:left="360"/>
        <w:jc w:val="both"/>
        <w:rPr>
          <w:sz w:val="22"/>
          <w:szCs w:val="22"/>
        </w:rPr>
      </w:pPr>
    </w:p>
    <w:p w:rsidR="00042E9A" w:rsidRPr="007979E5" w:rsidRDefault="00783B16" w:rsidP="00042E9A">
      <w:pPr>
        <w:numPr>
          <w:ilvl w:val="0"/>
          <w:numId w:val="4"/>
        </w:numPr>
        <w:jc w:val="both"/>
        <w:rPr>
          <w:sz w:val="22"/>
          <w:szCs w:val="22"/>
        </w:rPr>
      </w:pPr>
      <w:r w:rsidRPr="007979E5">
        <w:rPr>
          <w:sz w:val="22"/>
          <w:szCs w:val="22"/>
        </w:rPr>
        <w:t xml:space="preserve">A </w:t>
      </w:r>
      <w:r w:rsidR="0057697A" w:rsidRPr="007979E5">
        <w:rPr>
          <w:sz w:val="22"/>
          <w:szCs w:val="22"/>
        </w:rPr>
        <w:t xml:space="preserve">basic </w:t>
      </w:r>
      <w:r w:rsidRPr="007979E5">
        <w:rPr>
          <w:sz w:val="22"/>
          <w:szCs w:val="22"/>
        </w:rPr>
        <w:t>Minimum Funding Gua</w:t>
      </w:r>
      <w:r w:rsidR="0057697A" w:rsidRPr="007979E5">
        <w:rPr>
          <w:sz w:val="22"/>
          <w:szCs w:val="22"/>
        </w:rPr>
        <w:t>rantee is still required in 2</w:t>
      </w:r>
      <w:r w:rsidR="00B07880" w:rsidRPr="007979E5">
        <w:rPr>
          <w:sz w:val="22"/>
          <w:szCs w:val="22"/>
        </w:rPr>
        <w:t>018/19</w:t>
      </w:r>
      <w:r w:rsidR="00247716" w:rsidRPr="007979E5">
        <w:rPr>
          <w:sz w:val="22"/>
          <w:szCs w:val="22"/>
        </w:rPr>
        <w:t xml:space="preserve"> for special schools</w:t>
      </w:r>
      <w:r w:rsidR="009568EB" w:rsidRPr="007979E5">
        <w:rPr>
          <w:sz w:val="22"/>
          <w:szCs w:val="22"/>
        </w:rPr>
        <w:t xml:space="preserve">, to protect an individual </w:t>
      </w:r>
      <w:r w:rsidR="00247716" w:rsidRPr="007979E5">
        <w:rPr>
          <w:sz w:val="22"/>
          <w:szCs w:val="22"/>
        </w:rPr>
        <w:t>school’s</w:t>
      </w:r>
      <w:r w:rsidR="009568EB" w:rsidRPr="007979E5">
        <w:rPr>
          <w:sz w:val="22"/>
          <w:szCs w:val="22"/>
        </w:rPr>
        <w:t xml:space="preserve"> </w:t>
      </w:r>
      <w:r w:rsidR="00633455" w:rsidRPr="007979E5">
        <w:rPr>
          <w:sz w:val="22"/>
          <w:szCs w:val="22"/>
        </w:rPr>
        <w:t xml:space="preserve">Plus </w:t>
      </w:r>
      <w:r w:rsidR="009568EB" w:rsidRPr="007979E5">
        <w:rPr>
          <w:sz w:val="22"/>
          <w:szCs w:val="22"/>
        </w:rPr>
        <w:t>allocation against reduct</w:t>
      </w:r>
      <w:r w:rsidR="007979E5" w:rsidRPr="007979E5">
        <w:rPr>
          <w:sz w:val="22"/>
          <w:szCs w:val="22"/>
        </w:rPr>
        <w:t>ions</w:t>
      </w:r>
      <w:r w:rsidR="00E12D5F" w:rsidRPr="007979E5">
        <w:rPr>
          <w:sz w:val="22"/>
          <w:szCs w:val="22"/>
        </w:rPr>
        <w:t>.</w:t>
      </w:r>
      <w:r w:rsidR="007979E5" w:rsidRPr="007979E5">
        <w:rPr>
          <w:sz w:val="22"/>
          <w:szCs w:val="22"/>
        </w:rPr>
        <w:t xml:space="preserve"> This can be set between 0% and minus 1.5%.</w:t>
      </w:r>
      <w:r w:rsidR="00247716" w:rsidRPr="007979E5">
        <w:rPr>
          <w:sz w:val="22"/>
          <w:szCs w:val="22"/>
        </w:rPr>
        <w:t xml:space="preserve"> This MFG is not a requirement in other phases e.g. alternative provision or resourced units.</w:t>
      </w:r>
      <w:r w:rsidR="007979E5">
        <w:rPr>
          <w:sz w:val="22"/>
          <w:szCs w:val="22"/>
        </w:rPr>
        <w:t xml:space="preserve"> We implement this protection by not reducing the values of Top Up funded by our Ranges Model by more than the agreed MFG. This is simple way of looking at the MFG, which works because our Ranges Model has been in place for some time</w:t>
      </w:r>
      <w:r w:rsidR="00AA16F5">
        <w:rPr>
          <w:sz w:val="22"/>
          <w:szCs w:val="22"/>
        </w:rPr>
        <w:t xml:space="preserve"> and because the place-element value continues to remain cash flat</w:t>
      </w:r>
      <w:r w:rsidR="007979E5">
        <w:rPr>
          <w:sz w:val="22"/>
          <w:szCs w:val="22"/>
        </w:rPr>
        <w:t>.</w:t>
      </w:r>
    </w:p>
    <w:p w:rsidR="00A60FDB" w:rsidRPr="00015B45" w:rsidRDefault="00A60FDB" w:rsidP="00A60FDB">
      <w:pPr>
        <w:ind w:left="720"/>
        <w:jc w:val="both"/>
        <w:rPr>
          <w:sz w:val="22"/>
          <w:szCs w:val="22"/>
        </w:rPr>
      </w:pPr>
    </w:p>
    <w:p w:rsidR="00042E9A" w:rsidRPr="00B76452" w:rsidRDefault="00817653" w:rsidP="00C1738E">
      <w:pPr>
        <w:numPr>
          <w:ilvl w:val="0"/>
          <w:numId w:val="4"/>
        </w:numPr>
        <w:jc w:val="both"/>
        <w:rPr>
          <w:sz w:val="22"/>
          <w:szCs w:val="22"/>
        </w:rPr>
      </w:pPr>
      <w:r>
        <w:rPr>
          <w:rFonts w:cs="Arial"/>
          <w:sz w:val="22"/>
          <w:szCs w:val="22"/>
        </w:rPr>
        <w:t>L</w:t>
      </w:r>
      <w:r w:rsidR="005B0630">
        <w:rPr>
          <w:rFonts w:cs="Arial"/>
          <w:sz w:val="22"/>
          <w:szCs w:val="22"/>
        </w:rPr>
        <w:t>ocal authorities are permitted to continue to</w:t>
      </w:r>
      <w:r>
        <w:rPr>
          <w:rFonts w:cs="Arial"/>
          <w:sz w:val="22"/>
          <w:szCs w:val="22"/>
        </w:rPr>
        <w:t xml:space="preserve"> separately fund</w:t>
      </w:r>
      <w:r w:rsidR="005B0630">
        <w:rPr>
          <w:rFonts w:cs="Arial"/>
          <w:sz w:val="22"/>
          <w:szCs w:val="22"/>
        </w:rPr>
        <w:t xml:space="preserve"> additional outreach and support services that may be managed centrally</w:t>
      </w:r>
      <w:r>
        <w:rPr>
          <w:rFonts w:cs="Arial"/>
          <w:sz w:val="22"/>
          <w:szCs w:val="22"/>
        </w:rPr>
        <w:t xml:space="preserve"> or may be devolved to</w:t>
      </w:r>
      <w:r w:rsidR="00A71A41">
        <w:rPr>
          <w:rFonts w:cs="Arial"/>
          <w:sz w:val="22"/>
          <w:szCs w:val="22"/>
        </w:rPr>
        <w:t xml:space="preserve"> providers under service level agreements</w:t>
      </w:r>
      <w:r w:rsidR="005B0630" w:rsidRPr="008B3318">
        <w:rPr>
          <w:rFonts w:cs="Arial"/>
          <w:sz w:val="22"/>
          <w:szCs w:val="22"/>
        </w:rPr>
        <w:t xml:space="preserve">. </w:t>
      </w:r>
      <w:r w:rsidR="005B0630">
        <w:rPr>
          <w:rFonts w:cs="Arial"/>
          <w:sz w:val="22"/>
          <w:szCs w:val="22"/>
        </w:rPr>
        <w:t>It has been specifically</w:t>
      </w:r>
      <w:r w:rsidR="005B0630" w:rsidRPr="008B3318">
        <w:rPr>
          <w:rFonts w:cs="Arial"/>
          <w:sz w:val="22"/>
          <w:szCs w:val="22"/>
        </w:rPr>
        <w:t xml:space="preserve"> recognised</w:t>
      </w:r>
      <w:r w:rsidR="005B0630">
        <w:rPr>
          <w:rFonts w:cs="Arial"/>
          <w:sz w:val="22"/>
          <w:szCs w:val="22"/>
        </w:rPr>
        <w:t xml:space="preserve"> by the D</w:t>
      </w:r>
      <w:r w:rsidR="00B307D1">
        <w:rPr>
          <w:rFonts w:cs="Arial"/>
          <w:sz w:val="22"/>
          <w:szCs w:val="22"/>
        </w:rPr>
        <w:t>fE</w:t>
      </w:r>
      <w:r w:rsidR="005B0630" w:rsidRPr="008B3318">
        <w:rPr>
          <w:rFonts w:cs="Arial"/>
          <w:sz w:val="22"/>
          <w:szCs w:val="22"/>
        </w:rPr>
        <w:t xml:space="preserve"> that</w:t>
      </w:r>
      <w:r w:rsidR="005B0630">
        <w:rPr>
          <w:rFonts w:cs="Arial"/>
          <w:sz w:val="22"/>
          <w:szCs w:val="22"/>
        </w:rPr>
        <w:t xml:space="preserve"> this sort of separate approach may be required to provide effective support services for children aged 0-19 with</w:t>
      </w:r>
      <w:r w:rsidR="005B0630" w:rsidRPr="008B3318">
        <w:rPr>
          <w:rFonts w:cs="Arial"/>
          <w:sz w:val="22"/>
          <w:szCs w:val="22"/>
        </w:rPr>
        <w:t xml:space="preserve"> low inc</w:t>
      </w:r>
      <w:r w:rsidR="005B0630">
        <w:rPr>
          <w:rFonts w:cs="Arial"/>
          <w:sz w:val="22"/>
          <w:szCs w:val="22"/>
        </w:rPr>
        <w:t xml:space="preserve">idence sensory impaired requiring </w:t>
      </w:r>
      <w:r w:rsidR="005B0630" w:rsidRPr="008B3318">
        <w:rPr>
          <w:rFonts w:cs="Arial"/>
          <w:sz w:val="22"/>
          <w:szCs w:val="22"/>
        </w:rPr>
        <w:t>high level</w:t>
      </w:r>
      <w:r w:rsidR="005B0630">
        <w:rPr>
          <w:rFonts w:cs="Arial"/>
          <w:sz w:val="22"/>
          <w:szCs w:val="22"/>
        </w:rPr>
        <w:t>s of</w:t>
      </w:r>
      <w:r w:rsidR="005B0630" w:rsidRPr="008B3318">
        <w:rPr>
          <w:rFonts w:cs="Arial"/>
          <w:sz w:val="22"/>
          <w:szCs w:val="22"/>
        </w:rPr>
        <w:t xml:space="preserve"> specialist support in mainstream</w:t>
      </w:r>
      <w:r w:rsidR="00B307D1">
        <w:rPr>
          <w:rFonts w:cs="Arial"/>
          <w:sz w:val="22"/>
          <w:szCs w:val="22"/>
        </w:rPr>
        <w:t xml:space="preserve"> settings</w:t>
      </w:r>
      <w:r w:rsidR="005B0630">
        <w:rPr>
          <w:rFonts w:cs="Arial"/>
          <w:sz w:val="22"/>
          <w:szCs w:val="22"/>
        </w:rPr>
        <w:t>.</w:t>
      </w:r>
    </w:p>
    <w:p w:rsidR="00C177FF" w:rsidRDefault="00C177FF" w:rsidP="0094692E">
      <w:pPr>
        <w:jc w:val="both"/>
        <w:rPr>
          <w:sz w:val="22"/>
          <w:szCs w:val="22"/>
        </w:rPr>
      </w:pPr>
    </w:p>
    <w:p w:rsidR="00933A82" w:rsidRDefault="00933A82" w:rsidP="0094692E">
      <w:pPr>
        <w:jc w:val="both"/>
        <w:rPr>
          <w:sz w:val="22"/>
          <w:szCs w:val="22"/>
        </w:rPr>
      </w:pPr>
    </w:p>
    <w:p w:rsidR="00AF5BB5" w:rsidRPr="00C8557E" w:rsidRDefault="0021298E" w:rsidP="0094692E">
      <w:pPr>
        <w:jc w:val="both"/>
        <w:rPr>
          <w:b/>
          <w:sz w:val="22"/>
          <w:szCs w:val="22"/>
        </w:rPr>
      </w:pPr>
      <w:r w:rsidRPr="00C8557E">
        <w:rPr>
          <w:b/>
          <w:sz w:val="22"/>
          <w:szCs w:val="22"/>
        </w:rPr>
        <w:t>4</w:t>
      </w:r>
      <w:r w:rsidR="004130AE" w:rsidRPr="00C8557E">
        <w:rPr>
          <w:b/>
          <w:sz w:val="22"/>
          <w:szCs w:val="22"/>
        </w:rPr>
        <w:t>.</w:t>
      </w:r>
      <w:r w:rsidR="004130AE" w:rsidRPr="00C8557E">
        <w:rPr>
          <w:b/>
          <w:sz w:val="22"/>
          <w:szCs w:val="22"/>
        </w:rPr>
        <w:tab/>
      </w:r>
      <w:r w:rsidR="00933A82" w:rsidRPr="00C8557E">
        <w:rPr>
          <w:b/>
          <w:sz w:val="22"/>
          <w:szCs w:val="22"/>
        </w:rPr>
        <w:t xml:space="preserve">Reminder of </w:t>
      </w:r>
      <w:r w:rsidR="00066237" w:rsidRPr="00C8557E">
        <w:rPr>
          <w:b/>
          <w:sz w:val="22"/>
          <w:szCs w:val="22"/>
        </w:rPr>
        <w:t>o</w:t>
      </w:r>
      <w:r w:rsidR="004130AE" w:rsidRPr="00C8557E">
        <w:rPr>
          <w:b/>
          <w:sz w:val="22"/>
          <w:szCs w:val="22"/>
        </w:rPr>
        <w:t xml:space="preserve">ur </w:t>
      </w:r>
      <w:r w:rsidR="00066237" w:rsidRPr="00C8557E">
        <w:rPr>
          <w:b/>
          <w:sz w:val="22"/>
          <w:szCs w:val="22"/>
        </w:rPr>
        <w:t>funding a</w:t>
      </w:r>
      <w:r w:rsidR="00AF5BB5" w:rsidRPr="00C8557E">
        <w:rPr>
          <w:b/>
          <w:sz w:val="22"/>
          <w:szCs w:val="22"/>
        </w:rPr>
        <w:t>pproach</w:t>
      </w:r>
      <w:r w:rsidR="000E1EBA" w:rsidRPr="00C8557E">
        <w:rPr>
          <w:b/>
          <w:sz w:val="22"/>
          <w:szCs w:val="22"/>
        </w:rPr>
        <w:t xml:space="preserve"> in </w:t>
      </w:r>
      <w:r w:rsidR="00066237" w:rsidRPr="00C8557E">
        <w:rPr>
          <w:b/>
          <w:sz w:val="22"/>
          <w:szCs w:val="22"/>
        </w:rPr>
        <w:t>this current financial year</w:t>
      </w:r>
    </w:p>
    <w:p w:rsidR="00AF5BB5" w:rsidRDefault="00AF5BB5" w:rsidP="0094692E">
      <w:pPr>
        <w:jc w:val="both"/>
        <w:rPr>
          <w:sz w:val="22"/>
          <w:szCs w:val="22"/>
        </w:rPr>
      </w:pPr>
    </w:p>
    <w:p w:rsidR="006D2457" w:rsidRDefault="0021298E" w:rsidP="001402CD">
      <w:pPr>
        <w:jc w:val="both"/>
        <w:rPr>
          <w:sz w:val="22"/>
          <w:szCs w:val="22"/>
        </w:rPr>
      </w:pPr>
      <w:r>
        <w:rPr>
          <w:sz w:val="22"/>
          <w:szCs w:val="22"/>
        </w:rPr>
        <w:t>4</w:t>
      </w:r>
      <w:r w:rsidR="00140119">
        <w:rPr>
          <w:sz w:val="22"/>
          <w:szCs w:val="22"/>
        </w:rPr>
        <w:t>.1 A helpful way to outline the basics of our approach is to explain</w:t>
      </w:r>
      <w:r w:rsidR="006D2457">
        <w:rPr>
          <w:sz w:val="22"/>
          <w:szCs w:val="22"/>
        </w:rPr>
        <w:t xml:space="preserve"> the funding model for Special schools</w:t>
      </w:r>
      <w:r w:rsidR="00C33DE4">
        <w:rPr>
          <w:sz w:val="22"/>
          <w:szCs w:val="22"/>
        </w:rPr>
        <w:t xml:space="preserve"> in this current financial year</w:t>
      </w:r>
      <w:r w:rsidR="006D2457">
        <w:rPr>
          <w:sz w:val="22"/>
          <w:szCs w:val="22"/>
        </w:rPr>
        <w:t xml:space="preserve">, as this has laid the foundations of </w:t>
      </w:r>
      <w:r w:rsidR="00DB60C0">
        <w:rPr>
          <w:sz w:val="22"/>
          <w:szCs w:val="22"/>
        </w:rPr>
        <w:t>the funding of all</w:t>
      </w:r>
      <w:r w:rsidR="006D2457">
        <w:rPr>
          <w:sz w:val="22"/>
          <w:szCs w:val="22"/>
        </w:rPr>
        <w:t xml:space="preserve"> high needs </w:t>
      </w:r>
      <w:r w:rsidR="001D3251">
        <w:rPr>
          <w:sz w:val="22"/>
          <w:szCs w:val="22"/>
        </w:rPr>
        <w:t>provision</w:t>
      </w:r>
      <w:r w:rsidR="006D2457">
        <w:rPr>
          <w:sz w:val="22"/>
          <w:szCs w:val="22"/>
        </w:rPr>
        <w:t>.</w:t>
      </w:r>
    </w:p>
    <w:p w:rsidR="007E7146" w:rsidRDefault="007E7146" w:rsidP="001402CD">
      <w:pPr>
        <w:jc w:val="both"/>
        <w:rPr>
          <w:sz w:val="22"/>
          <w:szCs w:val="22"/>
          <w:u w:val="single"/>
        </w:rPr>
      </w:pPr>
    </w:p>
    <w:p w:rsidR="001402CD" w:rsidRPr="004C2D8C" w:rsidRDefault="004C2D8C" w:rsidP="001402CD">
      <w:pPr>
        <w:jc w:val="both"/>
        <w:rPr>
          <w:sz w:val="22"/>
          <w:szCs w:val="22"/>
          <w:u w:val="single"/>
        </w:rPr>
      </w:pPr>
      <w:r w:rsidRPr="004C2D8C">
        <w:rPr>
          <w:sz w:val="22"/>
          <w:szCs w:val="22"/>
          <w:u w:val="single"/>
        </w:rPr>
        <w:t>Identification and Moderation of Pupil Need</w:t>
      </w:r>
    </w:p>
    <w:p w:rsidR="004C2D8C" w:rsidRDefault="004C2D8C" w:rsidP="001402CD">
      <w:pPr>
        <w:jc w:val="both"/>
        <w:rPr>
          <w:sz w:val="22"/>
          <w:szCs w:val="22"/>
        </w:rPr>
      </w:pPr>
    </w:p>
    <w:p w:rsidR="00037602" w:rsidRDefault="0015118D" w:rsidP="00037602">
      <w:pPr>
        <w:jc w:val="both"/>
        <w:rPr>
          <w:sz w:val="22"/>
          <w:szCs w:val="22"/>
        </w:rPr>
      </w:pPr>
      <w:r>
        <w:rPr>
          <w:sz w:val="22"/>
          <w:szCs w:val="22"/>
        </w:rPr>
        <w:t>4</w:t>
      </w:r>
      <w:r w:rsidR="0057697A">
        <w:rPr>
          <w:sz w:val="22"/>
          <w:szCs w:val="22"/>
        </w:rPr>
        <w:t>.2</w:t>
      </w:r>
      <w:r w:rsidR="00037602" w:rsidRPr="006E3614">
        <w:rPr>
          <w:sz w:val="22"/>
          <w:szCs w:val="22"/>
        </w:rPr>
        <w:t xml:space="preserve"> </w:t>
      </w:r>
      <w:r w:rsidR="00037602">
        <w:rPr>
          <w:sz w:val="22"/>
          <w:szCs w:val="22"/>
        </w:rPr>
        <w:t>As the majority of placements are commissioned by the Local Authority,</w:t>
      </w:r>
      <w:r w:rsidR="00037602" w:rsidRPr="006E3614">
        <w:rPr>
          <w:sz w:val="22"/>
          <w:szCs w:val="22"/>
        </w:rPr>
        <w:t xml:space="preserve"> the process for placing</w:t>
      </w:r>
      <w:r w:rsidR="00037602">
        <w:rPr>
          <w:sz w:val="22"/>
          <w:szCs w:val="22"/>
        </w:rPr>
        <w:t xml:space="preserve"> children into the 7 R</w:t>
      </w:r>
      <w:r w:rsidR="00037602" w:rsidRPr="006E3614">
        <w:rPr>
          <w:sz w:val="22"/>
          <w:szCs w:val="22"/>
        </w:rPr>
        <w:t>ang</w:t>
      </w:r>
      <w:r w:rsidR="00037602">
        <w:rPr>
          <w:sz w:val="22"/>
          <w:szCs w:val="22"/>
        </w:rPr>
        <w:t xml:space="preserve">es framework </w:t>
      </w:r>
      <w:r w:rsidR="00247716">
        <w:rPr>
          <w:sz w:val="22"/>
          <w:szCs w:val="22"/>
        </w:rPr>
        <w:t>is</w:t>
      </w:r>
      <w:r w:rsidR="00037602" w:rsidRPr="006E3614">
        <w:rPr>
          <w:sz w:val="22"/>
          <w:szCs w:val="22"/>
        </w:rPr>
        <w:t xml:space="preserve"> led </w:t>
      </w:r>
      <w:r w:rsidR="00247716">
        <w:rPr>
          <w:sz w:val="22"/>
          <w:szCs w:val="22"/>
        </w:rPr>
        <w:t xml:space="preserve">by the Local Authority, </w:t>
      </w:r>
      <w:r w:rsidR="000747DD">
        <w:rPr>
          <w:sz w:val="22"/>
          <w:szCs w:val="22"/>
        </w:rPr>
        <w:t xml:space="preserve">using </w:t>
      </w:r>
      <w:r w:rsidR="00037602" w:rsidRPr="006E3614">
        <w:rPr>
          <w:sz w:val="22"/>
          <w:szCs w:val="22"/>
        </w:rPr>
        <w:t xml:space="preserve">the primary need </w:t>
      </w:r>
      <w:r w:rsidR="00037602">
        <w:rPr>
          <w:sz w:val="22"/>
          <w:szCs w:val="22"/>
        </w:rPr>
        <w:t>data that is</w:t>
      </w:r>
      <w:r w:rsidR="00037602" w:rsidRPr="006E3614">
        <w:rPr>
          <w:sz w:val="22"/>
          <w:szCs w:val="22"/>
        </w:rPr>
        <w:t xml:space="preserve"> held by the Authority and the descriptors of need that have been agreed by school colleagues and applied for the funding of Special schools for a number of years. </w:t>
      </w:r>
    </w:p>
    <w:p w:rsidR="005C1689" w:rsidRDefault="005C1689" w:rsidP="00037602">
      <w:pPr>
        <w:jc w:val="both"/>
        <w:rPr>
          <w:sz w:val="22"/>
          <w:szCs w:val="22"/>
        </w:rPr>
      </w:pPr>
    </w:p>
    <w:p w:rsidR="005C1689" w:rsidRDefault="005C1689" w:rsidP="005C1689">
      <w:pPr>
        <w:jc w:val="both"/>
        <w:rPr>
          <w:sz w:val="22"/>
          <w:szCs w:val="22"/>
        </w:rPr>
      </w:pPr>
      <w:r>
        <w:rPr>
          <w:sz w:val="22"/>
          <w:szCs w:val="22"/>
        </w:rPr>
        <w:t>4.3 As stated in the introduction, the Authority would like to highlight that we have identified the benefit that holistic review of our Top Up funding arrangements will have, in particular in insuring that our Top Up funding continues to be based on clear descriptors of need, continues to follow our continuum of provision as this develops, and is allocated on accurate moderation of pupil-need. The Authority plans to bring the outcomes of this holistic review into the 2019/20 cycle.</w:t>
      </w:r>
    </w:p>
    <w:p w:rsidR="00D91E66" w:rsidRDefault="00D91E66" w:rsidP="00E222E4">
      <w:pPr>
        <w:jc w:val="both"/>
        <w:rPr>
          <w:sz w:val="22"/>
          <w:szCs w:val="22"/>
        </w:rPr>
      </w:pPr>
    </w:p>
    <w:p w:rsidR="00447A99" w:rsidRDefault="0015118D" w:rsidP="00447A99">
      <w:pPr>
        <w:jc w:val="both"/>
        <w:rPr>
          <w:sz w:val="22"/>
          <w:szCs w:val="22"/>
        </w:rPr>
      </w:pPr>
      <w:r>
        <w:rPr>
          <w:sz w:val="22"/>
          <w:szCs w:val="22"/>
        </w:rPr>
        <w:t>4</w:t>
      </w:r>
      <w:r w:rsidR="005C1689">
        <w:rPr>
          <w:sz w:val="22"/>
          <w:szCs w:val="22"/>
        </w:rPr>
        <w:t>.4</w:t>
      </w:r>
      <w:r w:rsidR="00811543">
        <w:rPr>
          <w:sz w:val="22"/>
          <w:szCs w:val="22"/>
        </w:rPr>
        <w:t xml:space="preserve"> </w:t>
      </w:r>
      <w:r w:rsidR="00247716">
        <w:rPr>
          <w:sz w:val="22"/>
          <w:szCs w:val="22"/>
        </w:rPr>
        <w:t xml:space="preserve">The Local Authority </w:t>
      </w:r>
      <w:r w:rsidR="005C1689">
        <w:rPr>
          <w:sz w:val="22"/>
          <w:szCs w:val="22"/>
        </w:rPr>
        <w:t xml:space="preserve">currently </w:t>
      </w:r>
      <w:r w:rsidR="00247716">
        <w:rPr>
          <w:sz w:val="22"/>
          <w:szCs w:val="22"/>
        </w:rPr>
        <w:t>reviews</w:t>
      </w:r>
      <w:r w:rsidR="00447A99">
        <w:rPr>
          <w:sz w:val="22"/>
          <w:szCs w:val="22"/>
        </w:rPr>
        <w:t xml:space="preserve"> existing pupil populations </w:t>
      </w:r>
      <w:r w:rsidR="00247716">
        <w:rPr>
          <w:sz w:val="22"/>
          <w:szCs w:val="22"/>
        </w:rPr>
        <w:t>and discusses</w:t>
      </w:r>
      <w:r w:rsidR="00447A99">
        <w:rPr>
          <w:sz w:val="22"/>
          <w:szCs w:val="22"/>
        </w:rPr>
        <w:t xml:space="preserve"> the outcomes of this with each setting. </w:t>
      </w:r>
      <w:r w:rsidR="00B814EA">
        <w:rPr>
          <w:sz w:val="22"/>
          <w:szCs w:val="22"/>
        </w:rPr>
        <w:t xml:space="preserve">Assessment places </w:t>
      </w:r>
      <w:r w:rsidR="00D76A6C">
        <w:rPr>
          <w:sz w:val="22"/>
          <w:szCs w:val="22"/>
        </w:rPr>
        <w:t>are</w:t>
      </w:r>
      <w:r w:rsidR="00B814EA">
        <w:rPr>
          <w:sz w:val="22"/>
          <w:szCs w:val="22"/>
        </w:rPr>
        <w:t xml:space="preserve"> funded</w:t>
      </w:r>
      <w:r w:rsidR="00B814EA" w:rsidRPr="00B830AB">
        <w:rPr>
          <w:sz w:val="22"/>
          <w:szCs w:val="22"/>
        </w:rPr>
        <w:t xml:space="preserve"> at Range 4D</w:t>
      </w:r>
      <w:r w:rsidR="00B814EA">
        <w:rPr>
          <w:sz w:val="22"/>
          <w:szCs w:val="22"/>
        </w:rPr>
        <w:t>.</w:t>
      </w:r>
    </w:p>
    <w:p w:rsidR="00B814EA" w:rsidRDefault="00B814EA" w:rsidP="00B814EA">
      <w:pPr>
        <w:ind w:left="720"/>
        <w:jc w:val="both"/>
        <w:rPr>
          <w:sz w:val="22"/>
          <w:szCs w:val="22"/>
        </w:rPr>
      </w:pPr>
    </w:p>
    <w:p w:rsidR="00B814EA" w:rsidRDefault="005C1689" w:rsidP="00B814EA">
      <w:pPr>
        <w:jc w:val="both"/>
        <w:rPr>
          <w:sz w:val="22"/>
          <w:szCs w:val="22"/>
        </w:rPr>
      </w:pPr>
      <w:r>
        <w:rPr>
          <w:sz w:val="22"/>
          <w:szCs w:val="22"/>
        </w:rPr>
        <w:t>4.5</w:t>
      </w:r>
      <w:r w:rsidR="00B814EA">
        <w:rPr>
          <w:sz w:val="22"/>
          <w:szCs w:val="22"/>
        </w:rPr>
        <w:t xml:space="preserve"> The process</w:t>
      </w:r>
      <w:r w:rsidR="00D76A6C">
        <w:rPr>
          <w:sz w:val="22"/>
          <w:szCs w:val="22"/>
        </w:rPr>
        <w:t>es</w:t>
      </w:r>
      <w:r w:rsidR="00B814EA">
        <w:rPr>
          <w:sz w:val="22"/>
          <w:szCs w:val="22"/>
        </w:rPr>
        <w:t xml:space="preserve"> </w:t>
      </w:r>
      <w:r w:rsidR="00D76A6C">
        <w:rPr>
          <w:sz w:val="22"/>
          <w:szCs w:val="22"/>
        </w:rPr>
        <w:t>for managing in year changes, and</w:t>
      </w:r>
      <w:r w:rsidR="00B814EA">
        <w:rPr>
          <w:sz w:val="22"/>
          <w:szCs w:val="22"/>
        </w:rPr>
        <w:t xml:space="preserve"> for the placement </w:t>
      </w:r>
      <w:r>
        <w:rPr>
          <w:sz w:val="22"/>
          <w:szCs w:val="22"/>
        </w:rPr>
        <w:t>of pupils with EHCPs for the first time</w:t>
      </w:r>
      <w:r w:rsidR="00247716">
        <w:rPr>
          <w:sz w:val="22"/>
          <w:szCs w:val="22"/>
        </w:rPr>
        <w:t>,</w:t>
      </w:r>
      <w:r w:rsidR="00D76A6C">
        <w:rPr>
          <w:sz w:val="22"/>
          <w:szCs w:val="22"/>
        </w:rPr>
        <w:t xml:space="preserve"> are</w:t>
      </w:r>
      <w:r w:rsidR="00B814EA">
        <w:rPr>
          <w:sz w:val="22"/>
          <w:szCs w:val="22"/>
        </w:rPr>
        <w:t xml:space="preserve"> </w:t>
      </w:r>
      <w:r w:rsidR="00247716">
        <w:rPr>
          <w:sz w:val="22"/>
          <w:szCs w:val="22"/>
        </w:rPr>
        <w:t>also</w:t>
      </w:r>
      <w:r w:rsidR="00B814EA">
        <w:rPr>
          <w:sz w:val="22"/>
          <w:szCs w:val="22"/>
        </w:rPr>
        <w:t xml:space="preserve"> led by the Lo</w:t>
      </w:r>
      <w:r w:rsidR="00247716">
        <w:rPr>
          <w:sz w:val="22"/>
          <w:szCs w:val="22"/>
        </w:rPr>
        <w:t>cal Authority. The Authority tracks</w:t>
      </w:r>
      <w:r w:rsidR="00B814EA">
        <w:rPr>
          <w:sz w:val="22"/>
          <w:szCs w:val="22"/>
        </w:rPr>
        <w:t xml:space="preserve"> the movement of c</w:t>
      </w:r>
      <w:r w:rsidR="00247716">
        <w:rPr>
          <w:sz w:val="22"/>
          <w:szCs w:val="22"/>
        </w:rPr>
        <w:t>hildren between settings and re-calculates</w:t>
      </w:r>
      <w:r w:rsidR="00B814EA">
        <w:rPr>
          <w:sz w:val="22"/>
          <w:szCs w:val="22"/>
        </w:rPr>
        <w:t xml:space="preserve"> funding on a </w:t>
      </w:r>
      <w:r w:rsidR="00247716">
        <w:rPr>
          <w:sz w:val="22"/>
          <w:szCs w:val="22"/>
        </w:rPr>
        <w:t>monthly basis. SEN Services provides</w:t>
      </w:r>
      <w:r w:rsidR="00B814EA">
        <w:rPr>
          <w:sz w:val="22"/>
          <w:szCs w:val="22"/>
        </w:rPr>
        <w:t xml:space="preserve"> to each setting a list of pupils on roll and their funding range by the 5</w:t>
      </w:r>
      <w:r w:rsidR="00B814EA" w:rsidRPr="001764C8">
        <w:rPr>
          <w:sz w:val="22"/>
          <w:szCs w:val="22"/>
          <w:vertAlign w:val="superscript"/>
        </w:rPr>
        <w:t>th</w:t>
      </w:r>
      <w:r w:rsidR="00B814EA">
        <w:rPr>
          <w:sz w:val="22"/>
          <w:szCs w:val="22"/>
        </w:rPr>
        <w:t xml:space="preserve"> day of each month. Any discrepancies in that month’s data </w:t>
      </w:r>
      <w:r w:rsidR="000747DD">
        <w:rPr>
          <w:sz w:val="22"/>
          <w:szCs w:val="22"/>
        </w:rPr>
        <w:t>are</w:t>
      </w:r>
      <w:r w:rsidR="00B814EA">
        <w:rPr>
          <w:sz w:val="22"/>
          <w:szCs w:val="22"/>
        </w:rPr>
        <w:t xml:space="preserve"> resolved at this point, before the 10</w:t>
      </w:r>
      <w:r w:rsidR="00B814EA" w:rsidRPr="001764C8">
        <w:rPr>
          <w:sz w:val="22"/>
          <w:szCs w:val="22"/>
          <w:vertAlign w:val="superscript"/>
        </w:rPr>
        <w:t>th</w:t>
      </w:r>
      <w:r>
        <w:rPr>
          <w:sz w:val="22"/>
          <w:szCs w:val="22"/>
        </w:rPr>
        <w:t xml:space="preserve"> of the month deadline. New EHCP</w:t>
      </w:r>
      <w:r w:rsidR="00B814EA">
        <w:rPr>
          <w:sz w:val="22"/>
          <w:szCs w:val="22"/>
        </w:rPr>
        <w:t xml:space="preserve"> children </w:t>
      </w:r>
      <w:r w:rsidR="000747DD">
        <w:rPr>
          <w:sz w:val="22"/>
          <w:szCs w:val="22"/>
        </w:rPr>
        <w:t>are</w:t>
      </w:r>
      <w:r w:rsidR="00B814EA">
        <w:rPr>
          <w:sz w:val="22"/>
          <w:szCs w:val="22"/>
        </w:rPr>
        <w:t xml:space="preserve"> placed into one of the 7 Ranges by the Authority using primary need data. Children initially placed at Range 4D </w:t>
      </w:r>
      <w:r w:rsidR="000747DD">
        <w:rPr>
          <w:sz w:val="22"/>
          <w:szCs w:val="22"/>
        </w:rPr>
        <w:t>are</w:t>
      </w:r>
      <w:r w:rsidR="00B814EA">
        <w:rPr>
          <w:sz w:val="22"/>
          <w:szCs w:val="22"/>
        </w:rPr>
        <w:t xml:space="preserve"> re-categorised following assessment and settings </w:t>
      </w:r>
      <w:r w:rsidR="000747DD">
        <w:rPr>
          <w:sz w:val="22"/>
          <w:szCs w:val="22"/>
        </w:rPr>
        <w:t>are</w:t>
      </w:r>
      <w:r w:rsidR="00B814EA">
        <w:rPr>
          <w:sz w:val="22"/>
          <w:szCs w:val="22"/>
        </w:rPr>
        <w:t xml:space="preserve"> notified of this. Settings </w:t>
      </w:r>
      <w:r w:rsidR="000747DD">
        <w:rPr>
          <w:sz w:val="22"/>
          <w:szCs w:val="22"/>
        </w:rPr>
        <w:t>are also</w:t>
      </w:r>
      <w:r w:rsidR="00B814EA">
        <w:rPr>
          <w:sz w:val="22"/>
          <w:szCs w:val="22"/>
        </w:rPr>
        <w:t xml:space="preserve"> notified of the proposed funding range of a child at the point of consultation on placement. Schools </w:t>
      </w:r>
      <w:r w:rsidR="000747DD">
        <w:rPr>
          <w:sz w:val="22"/>
          <w:szCs w:val="22"/>
        </w:rPr>
        <w:t>are</w:t>
      </w:r>
      <w:r w:rsidR="00B814EA">
        <w:rPr>
          <w:sz w:val="22"/>
          <w:szCs w:val="22"/>
        </w:rPr>
        <w:t xml:space="preserve"> able to refer to the monthly funding statements to check changes and the funding position of newly admitted pupils</w:t>
      </w:r>
    </w:p>
    <w:p w:rsidR="00B814EA" w:rsidRDefault="00B814EA" w:rsidP="00B814EA">
      <w:pPr>
        <w:jc w:val="both"/>
        <w:rPr>
          <w:sz w:val="22"/>
          <w:szCs w:val="22"/>
        </w:rPr>
      </w:pPr>
    </w:p>
    <w:p w:rsidR="00B814EA" w:rsidRDefault="005C1689" w:rsidP="001402CD">
      <w:pPr>
        <w:jc w:val="both"/>
        <w:rPr>
          <w:sz w:val="22"/>
          <w:szCs w:val="22"/>
        </w:rPr>
      </w:pPr>
      <w:r>
        <w:rPr>
          <w:sz w:val="22"/>
          <w:szCs w:val="22"/>
        </w:rPr>
        <w:t>4.6</w:t>
      </w:r>
      <w:r w:rsidR="00B814EA">
        <w:rPr>
          <w:sz w:val="22"/>
          <w:szCs w:val="22"/>
        </w:rPr>
        <w:t xml:space="preserve"> A</w:t>
      </w:r>
      <w:r w:rsidR="00447A99">
        <w:rPr>
          <w:sz w:val="22"/>
          <w:szCs w:val="22"/>
        </w:rPr>
        <w:t>djustments to reflect changes in the needs of individual children, where an issue</w:t>
      </w:r>
      <w:r w:rsidR="00B814EA">
        <w:rPr>
          <w:sz w:val="22"/>
          <w:szCs w:val="22"/>
        </w:rPr>
        <w:t xml:space="preserve"> has been raised by a setting, </w:t>
      </w:r>
      <w:r w:rsidR="000747DD">
        <w:rPr>
          <w:sz w:val="22"/>
          <w:szCs w:val="22"/>
        </w:rPr>
        <w:t>are</w:t>
      </w:r>
      <w:r w:rsidR="00B814EA">
        <w:rPr>
          <w:sz w:val="22"/>
          <w:szCs w:val="22"/>
        </w:rPr>
        <w:t xml:space="preserve"> referred to </w:t>
      </w:r>
      <w:r w:rsidR="00447A99">
        <w:rPr>
          <w:sz w:val="22"/>
          <w:szCs w:val="22"/>
        </w:rPr>
        <w:t xml:space="preserve">the </w:t>
      </w:r>
      <w:smartTag w:uri="urn:schemas-microsoft-com:office:smarttags" w:element="stockticker">
        <w:r w:rsidR="00447A99">
          <w:rPr>
            <w:sz w:val="22"/>
            <w:szCs w:val="22"/>
          </w:rPr>
          <w:t>SEN</w:t>
        </w:r>
      </w:smartTag>
      <w:r w:rsidR="00447A99">
        <w:rPr>
          <w:sz w:val="22"/>
          <w:szCs w:val="22"/>
        </w:rPr>
        <w:t xml:space="preserve"> Strategy Manager / Ass</w:t>
      </w:r>
      <w:r w:rsidR="00B814EA">
        <w:rPr>
          <w:sz w:val="22"/>
          <w:szCs w:val="22"/>
        </w:rPr>
        <w:t xml:space="preserve">essment Manager. If agreement </w:t>
      </w:r>
      <w:r w:rsidR="000747DD">
        <w:rPr>
          <w:sz w:val="22"/>
          <w:szCs w:val="22"/>
        </w:rPr>
        <w:t>is not</w:t>
      </w:r>
      <w:r w:rsidR="00B814EA">
        <w:rPr>
          <w:sz w:val="22"/>
          <w:szCs w:val="22"/>
        </w:rPr>
        <w:t xml:space="preserve"> </w:t>
      </w:r>
      <w:r w:rsidR="00447A99">
        <w:rPr>
          <w:sz w:val="22"/>
          <w:szCs w:val="22"/>
        </w:rPr>
        <w:t xml:space="preserve">reached, the </w:t>
      </w:r>
      <w:smartTag w:uri="urn:schemas-microsoft-com:office:smarttags" w:element="stockticker">
        <w:r w:rsidR="00447A99">
          <w:rPr>
            <w:sz w:val="22"/>
            <w:szCs w:val="22"/>
          </w:rPr>
          <w:lastRenderedPageBreak/>
          <w:t>SEN</w:t>
        </w:r>
      </w:smartTag>
      <w:r w:rsidR="00B814EA">
        <w:rPr>
          <w:sz w:val="22"/>
          <w:szCs w:val="22"/>
        </w:rPr>
        <w:t xml:space="preserve"> Panel </w:t>
      </w:r>
      <w:r w:rsidR="000747DD">
        <w:rPr>
          <w:sz w:val="22"/>
          <w:szCs w:val="22"/>
        </w:rPr>
        <w:t>is</w:t>
      </w:r>
      <w:r w:rsidR="00447A99">
        <w:rPr>
          <w:sz w:val="22"/>
          <w:szCs w:val="22"/>
        </w:rPr>
        <w:t xml:space="preserve"> a</w:t>
      </w:r>
      <w:r w:rsidR="00B814EA">
        <w:rPr>
          <w:sz w:val="22"/>
          <w:szCs w:val="22"/>
        </w:rPr>
        <w:t xml:space="preserve">sked to make a final decision. Where changes </w:t>
      </w:r>
      <w:r w:rsidR="000747DD">
        <w:rPr>
          <w:sz w:val="22"/>
          <w:szCs w:val="22"/>
        </w:rPr>
        <w:t>are</w:t>
      </w:r>
      <w:r w:rsidR="00B814EA">
        <w:rPr>
          <w:sz w:val="22"/>
          <w:szCs w:val="22"/>
        </w:rPr>
        <w:t xml:space="preserve"> agreed with the Authority, funding </w:t>
      </w:r>
      <w:r w:rsidR="000747DD">
        <w:rPr>
          <w:sz w:val="22"/>
          <w:szCs w:val="22"/>
        </w:rPr>
        <w:t>is</w:t>
      </w:r>
      <w:r w:rsidR="00B814EA">
        <w:rPr>
          <w:sz w:val="22"/>
          <w:szCs w:val="22"/>
        </w:rPr>
        <w:t xml:space="preserve"> updated from the next applicable month.</w:t>
      </w:r>
    </w:p>
    <w:p w:rsidR="005C1689" w:rsidRDefault="005C1689" w:rsidP="001402CD">
      <w:pPr>
        <w:jc w:val="both"/>
        <w:rPr>
          <w:sz w:val="22"/>
          <w:szCs w:val="22"/>
        </w:rPr>
      </w:pPr>
    </w:p>
    <w:p w:rsidR="004C2D8C" w:rsidRPr="004C2D8C" w:rsidRDefault="00BC6094" w:rsidP="001402CD">
      <w:pPr>
        <w:jc w:val="both"/>
        <w:rPr>
          <w:sz w:val="22"/>
          <w:szCs w:val="22"/>
          <w:u w:val="single"/>
        </w:rPr>
      </w:pPr>
      <w:r>
        <w:rPr>
          <w:sz w:val="22"/>
          <w:szCs w:val="22"/>
          <w:u w:val="single"/>
        </w:rPr>
        <w:t>Funding</w:t>
      </w:r>
      <w:r w:rsidR="004C2D8C" w:rsidRPr="004C2D8C">
        <w:rPr>
          <w:sz w:val="22"/>
          <w:szCs w:val="22"/>
          <w:u w:val="single"/>
        </w:rPr>
        <w:t xml:space="preserve"> Pupil</w:t>
      </w:r>
      <w:r w:rsidR="00566FBE">
        <w:rPr>
          <w:sz w:val="22"/>
          <w:szCs w:val="22"/>
          <w:u w:val="single"/>
        </w:rPr>
        <w:t>-</w:t>
      </w:r>
      <w:r>
        <w:rPr>
          <w:sz w:val="22"/>
          <w:szCs w:val="22"/>
          <w:u w:val="single"/>
        </w:rPr>
        <w:t>Based</w:t>
      </w:r>
      <w:r w:rsidR="004C2D8C" w:rsidRPr="004C2D8C">
        <w:rPr>
          <w:sz w:val="22"/>
          <w:szCs w:val="22"/>
          <w:u w:val="single"/>
        </w:rPr>
        <w:t xml:space="preserve"> Need – the 7 Ranges Model</w:t>
      </w:r>
    </w:p>
    <w:p w:rsidR="004C2D8C" w:rsidRDefault="004C2D8C" w:rsidP="001402CD">
      <w:pPr>
        <w:jc w:val="both"/>
        <w:rPr>
          <w:sz w:val="22"/>
          <w:szCs w:val="22"/>
        </w:rPr>
      </w:pPr>
    </w:p>
    <w:p w:rsidR="004045C4" w:rsidRDefault="0015118D" w:rsidP="00FB4F2D">
      <w:pPr>
        <w:jc w:val="both"/>
        <w:rPr>
          <w:sz w:val="22"/>
          <w:szCs w:val="22"/>
        </w:rPr>
      </w:pPr>
      <w:r>
        <w:rPr>
          <w:sz w:val="22"/>
          <w:szCs w:val="22"/>
        </w:rPr>
        <w:t>4</w:t>
      </w:r>
      <w:r w:rsidR="005C1689">
        <w:rPr>
          <w:sz w:val="22"/>
          <w:szCs w:val="22"/>
        </w:rPr>
        <w:t>.7</w:t>
      </w:r>
      <w:r w:rsidR="00EE7B4B">
        <w:rPr>
          <w:sz w:val="22"/>
          <w:szCs w:val="22"/>
        </w:rPr>
        <w:t xml:space="preserve"> The agreed 7 Ranges</w:t>
      </w:r>
      <w:r w:rsidR="00C8557E">
        <w:rPr>
          <w:sz w:val="22"/>
          <w:szCs w:val="22"/>
        </w:rPr>
        <w:t xml:space="preserve"> Model, </w:t>
      </w:r>
      <w:r w:rsidR="000747DD">
        <w:rPr>
          <w:sz w:val="22"/>
          <w:szCs w:val="22"/>
        </w:rPr>
        <w:t>shown at Appendix 1</w:t>
      </w:r>
      <w:r w:rsidR="00FB4F2D" w:rsidRPr="00E13360">
        <w:rPr>
          <w:sz w:val="22"/>
          <w:szCs w:val="22"/>
        </w:rPr>
        <w:t xml:space="preserve">, </w:t>
      </w:r>
      <w:r w:rsidR="000747DD">
        <w:rPr>
          <w:sz w:val="22"/>
          <w:szCs w:val="22"/>
        </w:rPr>
        <w:t>is</w:t>
      </w:r>
      <w:r w:rsidR="00FB4F2D">
        <w:rPr>
          <w:sz w:val="22"/>
          <w:szCs w:val="22"/>
        </w:rPr>
        <w:t xml:space="preserve"> used to assign pupils into categories of need for funding purposes.</w:t>
      </w:r>
      <w:r w:rsidR="00A02FAD">
        <w:rPr>
          <w:sz w:val="22"/>
          <w:szCs w:val="22"/>
        </w:rPr>
        <w:t xml:space="preserve"> </w:t>
      </w:r>
      <w:r w:rsidR="004045C4">
        <w:rPr>
          <w:sz w:val="22"/>
          <w:szCs w:val="22"/>
        </w:rPr>
        <w:t>Each range has an applicable level of funding, and every p</w:t>
      </w:r>
      <w:r w:rsidR="00D00597">
        <w:rPr>
          <w:sz w:val="22"/>
          <w:szCs w:val="22"/>
        </w:rPr>
        <w:t>upil assigned to a range is</w:t>
      </w:r>
      <w:r w:rsidR="004045C4">
        <w:rPr>
          <w:sz w:val="22"/>
          <w:szCs w:val="22"/>
        </w:rPr>
        <w:t xml:space="preserve"> allocated the set value of funding, regardless of setting.</w:t>
      </w:r>
      <w:r w:rsidR="00566FBE">
        <w:rPr>
          <w:sz w:val="22"/>
          <w:szCs w:val="22"/>
        </w:rPr>
        <w:t xml:space="preserve"> This m</w:t>
      </w:r>
      <w:r w:rsidR="005C5735">
        <w:rPr>
          <w:sz w:val="22"/>
          <w:szCs w:val="22"/>
        </w:rPr>
        <w:t>odel has been applied in the same way to both pre and post 16</w:t>
      </w:r>
      <w:r w:rsidR="00491C34">
        <w:rPr>
          <w:sz w:val="22"/>
          <w:szCs w:val="22"/>
        </w:rPr>
        <w:t xml:space="preserve"> students</w:t>
      </w:r>
      <w:r w:rsidR="005C5735">
        <w:rPr>
          <w:sz w:val="22"/>
          <w:szCs w:val="22"/>
        </w:rPr>
        <w:t>.</w:t>
      </w:r>
    </w:p>
    <w:p w:rsidR="004045C4" w:rsidRDefault="004045C4" w:rsidP="00FB4F2D">
      <w:pPr>
        <w:jc w:val="both"/>
        <w:rPr>
          <w:sz w:val="22"/>
          <w:szCs w:val="22"/>
        </w:rPr>
      </w:pPr>
    </w:p>
    <w:p w:rsidR="0072259D" w:rsidRDefault="0015118D" w:rsidP="00FB4F2D">
      <w:pPr>
        <w:jc w:val="both"/>
        <w:rPr>
          <w:sz w:val="22"/>
          <w:szCs w:val="22"/>
        </w:rPr>
      </w:pPr>
      <w:r>
        <w:rPr>
          <w:sz w:val="22"/>
          <w:szCs w:val="22"/>
        </w:rPr>
        <w:t>4</w:t>
      </w:r>
      <w:r w:rsidR="005C1689">
        <w:rPr>
          <w:sz w:val="22"/>
          <w:szCs w:val="22"/>
        </w:rPr>
        <w:t>.8</w:t>
      </w:r>
      <w:r w:rsidR="004045C4">
        <w:rPr>
          <w:sz w:val="22"/>
          <w:szCs w:val="22"/>
        </w:rPr>
        <w:t xml:space="preserve"> </w:t>
      </w:r>
      <w:r w:rsidR="00A02FAD">
        <w:rPr>
          <w:sz w:val="22"/>
          <w:szCs w:val="22"/>
        </w:rPr>
        <w:t>The Local Authority’s intention ha</w:t>
      </w:r>
      <w:r w:rsidR="004045C4">
        <w:rPr>
          <w:sz w:val="22"/>
          <w:szCs w:val="22"/>
        </w:rPr>
        <w:t>s</w:t>
      </w:r>
      <w:r w:rsidR="00A02FAD">
        <w:rPr>
          <w:sz w:val="22"/>
          <w:szCs w:val="22"/>
        </w:rPr>
        <w:t xml:space="preserve"> been to establish a single uniform framework for calculating ‘Plu</w:t>
      </w:r>
      <w:r w:rsidR="00EE7B4B">
        <w:rPr>
          <w:sz w:val="22"/>
          <w:szCs w:val="22"/>
        </w:rPr>
        <w:t>s’ funding</w:t>
      </w:r>
      <w:r w:rsidR="00A02FAD">
        <w:rPr>
          <w:sz w:val="22"/>
          <w:szCs w:val="22"/>
        </w:rPr>
        <w:t>.</w:t>
      </w:r>
      <w:r w:rsidR="004045C4">
        <w:rPr>
          <w:sz w:val="22"/>
          <w:szCs w:val="22"/>
        </w:rPr>
        <w:t xml:space="preserve"> </w:t>
      </w:r>
      <w:r w:rsidR="00340477">
        <w:rPr>
          <w:sz w:val="22"/>
          <w:szCs w:val="22"/>
        </w:rPr>
        <w:t>The Authority’s expectation is that this framework will categorise the vast majority of pupils and will thus ensure consistency in the approach to the funding of high needs in mainstream and special</w:t>
      </w:r>
      <w:r w:rsidR="00991226">
        <w:rPr>
          <w:sz w:val="22"/>
          <w:szCs w:val="22"/>
        </w:rPr>
        <w:t>ist settings</w:t>
      </w:r>
      <w:r w:rsidR="00340477">
        <w:rPr>
          <w:sz w:val="22"/>
          <w:szCs w:val="22"/>
        </w:rPr>
        <w:t xml:space="preserve">. </w:t>
      </w:r>
      <w:r w:rsidR="00EE7B4B">
        <w:rPr>
          <w:sz w:val="22"/>
          <w:szCs w:val="22"/>
        </w:rPr>
        <w:t>It is accepted that t</w:t>
      </w:r>
      <w:r w:rsidR="00340477">
        <w:rPr>
          <w:sz w:val="22"/>
          <w:szCs w:val="22"/>
        </w:rPr>
        <w:t>here will be a small number of children or young people th</w:t>
      </w:r>
      <w:r w:rsidR="00EE7B4B">
        <w:rPr>
          <w:sz w:val="22"/>
          <w:szCs w:val="22"/>
        </w:rPr>
        <w:t>at will sit outside the Ranges framework; m</w:t>
      </w:r>
      <w:r w:rsidR="00340477">
        <w:rPr>
          <w:sz w:val="22"/>
          <w:szCs w:val="22"/>
        </w:rPr>
        <w:t>ost of</w:t>
      </w:r>
      <w:r w:rsidR="00EE7B4B">
        <w:rPr>
          <w:sz w:val="22"/>
          <w:szCs w:val="22"/>
        </w:rPr>
        <w:t xml:space="preserve"> whom</w:t>
      </w:r>
      <w:r w:rsidR="00340477">
        <w:rPr>
          <w:sz w:val="22"/>
          <w:szCs w:val="22"/>
        </w:rPr>
        <w:t xml:space="preserve"> will be placed in specialist independent provision</w:t>
      </w:r>
      <w:r w:rsidR="00EE7B4B">
        <w:rPr>
          <w:sz w:val="22"/>
          <w:szCs w:val="22"/>
        </w:rPr>
        <w:t>s</w:t>
      </w:r>
      <w:r w:rsidR="00340477">
        <w:rPr>
          <w:sz w:val="22"/>
          <w:szCs w:val="22"/>
        </w:rPr>
        <w:t>.</w:t>
      </w:r>
    </w:p>
    <w:p w:rsidR="0072259D" w:rsidRDefault="0072259D" w:rsidP="00FB4F2D">
      <w:pPr>
        <w:jc w:val="both"/>
        <w:rPr>
          <w:sz w:val="22"/>
          <w:szCs w:val="22"/>
        </w:rPr>
      </w:pPr>
    </w:p>
    <w:p w:rsidR="000747DD" w:rsidRPr="00FC4E8D" w:rsidRDefault="0015118D" w:rsidP="00FB4F2D">
      <w:pPr>
        <w:jc w:val="both"/>
        <w:rPr>
          <w:b/>
          <w:sz w:val="22"/>
          <w:szCs w:val="22"/>
        </w:rPr>
      </w:pPr>
      <w:r w:rsidRPr="00FC4E8D">
        <w:rPr>
          <w:b/>
          <w:sz w:val="22"/>
          <w:szCs w:val="22"/>
        </w:rPr>
        <w:t>4</w:t>
      </w:r>
      <w:r w:rsidR="000011E8" w:rsidRPr="00FC4E8D">
        <w:rPr>
          <w:b/>
          <w:sz w:val="22"/>
          <w:szCs w:val="22"/>
        </w:rPr>
        <w:t>.9</w:t>
      </w:r>
      <w:r w:rsidR="00EE7B4B" w:rsidRPr="00FC4E8D">
        <w:rPr>
          <w:b/>
          <w:sz w:val="22"/>
          <w:szCs w:val="22"/>
        </w:rPr>
        <w:t xml:space="preserve"> The values of funding</w:t>
      </w:r>
      <w:r w:rsidR="00E03181" w:rsidRPr="00FC4E8D">
        <w:rPr>
          <w:b/>
          <w:sz w:val="22"/>
          <w:szCs w:val="22"/>
        </w:rPr>
        <w:t xml:space="preserve"> per p</w:t>
      </w:r>
      <w:r w:rsidR="003A35EE" w:rsidRPr="00FC4E8D">
        <w:rPr>
          <w:b/>
          <w:sz w:val="22"/>
          <w:szCs w:val="22"/>
        </w:rPr>
        <w:t xml:space="preserve">upil set for each range </w:t>
      </w:r>
      <w:r w:rsidR="00687A49" w:rsidRPr="00FC4E8D">
        <w:rPr>
          <w:b/>
          <w:sz w:val="22"/>
          <w:szCs w:val="22"/>
        </w:rPr>
        <w:t>in 2017/18</w:t>
      </w:r>
      <w:r w:rsidR="00820551" w:rsidRPr="00FC4E8D">
        <w:rPr>
          <w:b/>
          <w:sz w:val="22"/>
          <w:szCs w:val="22"/>
        </w:rPr>
        <w:t xml:space="preserve"> are set out below, along with an indication of what a 1.5% reduction in these rates</w:t>
      </w:r>
      <w:r w:rsidR="00FC4E8D">
        <w:rPr>
          <w:b/>
          <w:sz w:val="22"/>
          <w:szCs w:val="22"/>
        </w:rPr>
        <w:t xml:space="preserve"> in 2018/19</w:t>
      </w:r>
      <w:r w:rsidR="00820551" w:rsidRPr="00FC4E8D">
        <w:rPr>
          <w:b/>
          <w:sz w:val="22"/>
          <w:szCs w:val="22"/>
        </w:rPr>
        <w:t xml:space="preserve"> would look like.</w:t>
      </w:r>
    </w:p>
    <w:p w:rsidR="000747DD" w:rsidRDefault="000747DD" w:rsidP="00FB4F2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00"/>
        <w:gridCol w:w="2800"/>
      </w:tblGrid>
      <w:tr w:rsidR="00FE524C" w:rsidRPr="00C1738E" w:rsidTr="00331357">
        <w:tc>
          <w:tcPr>
            <w:tcW w:w="2808" w:type="dxa"/>
            <w:shd w:val="clear" w:color="auto" w:fill="C0C0C0"/>
          </w:tcPr>
          <w:p w:rsidR="00FE524C" w:rsidRPr="00C1738E" w:rsidRDefault="00FE524C" w:rsidP="00D00597">
            <w:pPr>
              <w:rPr>
                <w:b/>
                <w:sz w:val="22"/>
                <w:szCs w:val="22"/>
              </w:rPr>
            </w:pPr>
          </w:p>
          <w:p w:rsidR="00FE524C" w:rsidRPr="00C1738E" w:rsidRDefault="00FE524C" w:rsidP="00D00597">
            <w:pPr>
              <w:rPr>
                <w:b/>
                <w:sz w:val="22"/>
                <w:szCs w:val="22"/>
              </w:rPr>
            </w:pPr>
            <w:r w:rsidRPr="00C1738E">
              <w:rPr>
                <w:b/>
                <w:sz w:val="22"/>
                <w:szCs w:val="22"/>
              </w:rPr>
              <w:t>Range</w:t>
            </w:r>
          </w:p>
        </w:tc>
        <w:tc>
          <w:tcPr>
            <w:tcW w:w="2800" w:type="dxa"/>
            <w:shd w:val="clear" w:color="auto" w:fill="C0C0C0"/>
          </w:tcPr>
          <w:p w:rsidR="00FE524C" w:rsidRPr="00C1738E" w:rsidRDefault="00FE524C" w:rsidP="00C1738E">
            <w:pPr>
              <w:jc w:val="right"/>
              <w:rPr>
                <w:b/>
                <w:sz w:val="22"/>
                <w:szCs w:val="22"/>
              </w:rPr>
            </w:pPr>
          </w:p>
          <w:p w:rsidR="00FE524C" w:rsidRPr="00C1738E" w:rsidRDefault="00FE524C" w:rsidP="00C1738E">
            <w:pPr>
              <w:jc w:val="right"/>
              <w:rPr>
                <w:b/>
                <w:sz w:val="22"/>
                <w:szCs w:val="22"/>
              </w:rPr>
            </w:pPr>
            <w:r w:rsidRPr="00C1738E">
              <w:rPr>
                <w:b/>
                <w:sz w:val="22"/>
                <w:szCs w:val="22"/>
              </w:rPr>
              <w:t>Plus Funding (annual value)</w:t>
            </w:r>
            <w:r w:rsidR="00687A49">
              <w:rPr>
                <w:b/>
                <w:sz w:val="22"/>
                <w:szCs w:val="22"/>
              </w:rPr>
              <w:t xml:space="preserve"> 2017</w:t>
            </w:r>
            <w:r w:rsidR="00EB6095">
              <w:rPr>
                <w:b/>
                <w:sz w:val="22"/>
                <w:szCs w:val="22"/>
              </w:rPr>
              <w:t>/1</w:t>
            </w:r>
            <w:r w:rsidR="00687A49">
              <w:rPr>
                <w:b/>
                <w:sz w:val="22"/>
                <w:szCs w:val="22"/>
              </w:rPr>
              <w:t>8</w:t>
            </w:r>
          </w:p>
        </w:tc>
        <w:tc>
          <w:tcPr>
            <w:tcW w:w="2800" w:type="dxa"/>
            <w:shd w:val="clear" w:color="auto" w:fill="C0C0C0"/>
          </w:tcPr>
          <w:p w:rsidR="00FE524C" w:rsidRDefault="00FE524C" w:rsidP="00C1738E">
            <w:pPr>
              <w:jc w:val="right"/>
              <w:rPr>
                <w:b/>
                <w:sz w:val="22"/>
                <w:szCs w:val="22"/>
              </w:rPr>
            </w:pPr>
          </w:p>
          <w:p w:rsidR="00FE524C" w:rsidRPr="00C1738E" w:rsidRDefault="00FE524C" w:rsidP="00C1738E">
            <w:pPr>
              <w:jc w:val="right"/>
              <w:rPr>
                <w:b/>
                <w:sz w:val="22"/>
                <w:szCs w:val="22"/>
              </w:rPr>
            </w:pPr>
            <w:r>
              <w:rPr>
                <w:b/>
                <w:sz w:val="22"/>
                <w:szCs w:val="22"/>
              </w:rPr>
              <w:t>Indicative Value of a 1.5% Reduction</w:t>
            </w:r>
          </w:p>
        </w:tc>
      </w:tr>
      <w:tr w:rsidR="00FE524C" w:rsidRPr="00C1738E" w:rsidTr="00331357">
        <w:tc>
          <w:tcPr>
            <w:tcW w:w="2808" w:type="dxa"/>
            <w:shd w:val="clear" w:color="auto" w:fill="auto"/>
          </w:tcPr>
          <w:p w:rsidR="00FE524C" w:rsidRPr="00C1738E" w:rsidRDefault="00FE524C" w:rsidP="00D00597">
            <w:pPr>
              <w:rPr>
                <w:sz w:val="22"/>
                <w:szCs w:val="22"/>
              </w:rPr>
            </w:pPr>
            <w:r w:rsidRPr="00C1738E">
              <w:rPr>
                <w:sz w:val="22"/>
                <w:szCs w:val="22"/>
              </w:rPr>
              <w:t>Range 1</w:t>
            </w:r>
          </w:p>
        </w:tc>
        <w:tc>
          <w:tcPr>
            <w:tcW w:w="2800" w:type="dxa"/>
            <w:shd w:val="clear" w:color="auto" w:fill="auto"/>
          </w:tcPr>
          <w:p w:rsidR="00FE524C" w:rsidRPr="00C1738E" w:rsidRDefault="00FE524C" w:rsidP="00C1738E">
            <w:pPr>
              <w:jc w:val="right"/>
              <w:rPr>
                <w:b/>
                <w:sz w:val="22"/>
                <w:szCs w:val="22"/>
              </w:rPr>
            </w:pPr>
            <w:r w:rsidRPr="00C1738E">
              <w:rPr>
                <w:b/>
                <w:sz w:val="22"/>
                <w:szCs w:val="22"/>
              </w:rPr>
              <w:t>£0</w:t>
            </w:r>
          </w:p>
        </w:tc>
        <w:tc>
          <w:tcPr>
            <w:tcW w:w="2800" w:type="dxa"/>
          </w:tcPr>
          <w:p w:rsidR="00FE524C" w:rsidRPr="00C1738E" w:rsidRDefault="00106D30" w:rsidP="00C1738E">
            <w:pPr>
              <w:jc w:val="right"/>
              <w:rPr>
                <w:b/>
                <w:sz w:val="22"/>
                <w:szCs w:val="22"/>
              </w:rPr>
            </w:pPr>
            <w:r>
              <w:rPr>
                <w:b/>
                <w:sz w:val="22"/>
                <w:szCs w:val="22"/>
              </w:rPr>
              <w:t>n/a</w:t>
            </w:r>
          </w:p>
        </w:tc>
      </w:tr>
      <w:tr w:rsidR="00FE524C" w:rsidRPr="00C1738E" w:rsidTr="00331357">
        <w:tc>
          <w:tcPr>
            <w:tcW w:w="2808" w:type="dxa"/>
            <w:shd w:val="clear" w:color="auto" w:fill="auto"/>
          </w:tcPr>
          <w:p w:rsidR="00FE524C" w:rsidRPr="00C1738E" w:rsidRDefault="00FE524C" w:rsidP="00D00597">
            <w:pPr>
              <w:rPr>
                <w:sz w:val="22"/>
                <w:szCs w:val="22"/>
              </w:rPr>
            </w:pPr>
            <w:r w:rsidRPr="00C1738E">
              <w:rPr>
                <w:sz w:val="22"/>
                <w:szCs w:val="22"/>
              </w:rPr>
              <w:t>Range 2</w:t>
            </w:r>
          </w:p>
        </w:tc>
        <w:tc>
          <w:tcPr>
            <w:tcW w:w="2800" w:type="dxa"/>
            <w:shd w:val="clear" w:color="auto" w:fill="auto"/>
          </w:tcPr>
          <w:p w:rsidR="00FE524C" w:rsidRPr="00C1738E" w:rsidRDefault="00FE524C" w:rsidP="00C1738E">
            <w:pPr>
              <w:jc w:val="right"/>
              <w:rPr>
                <w:b/>
                <w:sz w:val="22"/>
                <w:szCs w:val="22"/>
              </w:rPr>
            </w:pPr>
            <w:r w:rsidRPr="00C1738E">
              <w:rPr>
                <w:b/>
                <w:sz w:val="22"/>
                <w:szCs w:val="22"/>
              </w:rPr>
              <w:t>£0</w:t>
            </w:r>
          </w:p>
        </w:tc>
        <w:tc>
          <w:tcPr>
            <w:tcW w:w="2800" w:type="dxa"/>
          </w:tcPr>
          <w:p w:rsidR="00FE524C" w:rsidRPr="00C1738E" w:rsidRDefault="00106D30" w:rsidP="00C1738E">
            <w:pPr>
              <w:jc w:val="right"/>
              <w:rPr>
                <w:b/>
                <w:sz w:val="22"/>
                <w:szCs w:val="22"/>
              </w:rPr>
            </w:pPr>
            <w:r>
              <w:rPr>
                <w:b/>
                <w:sz w:val="22"/>
                <w:szCs w:val="22"/>
              </w:rPr>
              <w:t>n/a</w:t>
            </w:r>
          </w:p>
        </w:tc>
      </w:tr>
      <w:tr w:rsidR="00FE524C" w:rsidRPr="00C1738E" w:rsidTr="00331357">
        <w:tc>
          <w:tcPr>
            <w:tcW w:w="2808" w:type="dxa"/>
            <w:shd w:val="clear" w:color="auto" w:fill="auto"/>
          </w:tcPr>
          <w:p w:rsidR="00FE524C" w:rsidRPr="00C1738E" w:rsidRDefault="00FE524C" w:rsidP="00D00597">
            <w:pPr>
              <w:rPr>
                <w:sz w:val="22"/>
                <w:szCs w:val="22"/>
              </w:rPr>
            </w:pPr>
            <w:r w:rsidRPr="00C1738E">
              <w:rPr>
                <w:sz w:val="22"/>
                <w:szCs w:val="22"/>
              </w:rPr>
              <w:t>Range 3</w:t>
            </w:r>
          </w:p>
        </w:tc>
        <w:tc>
          <w:tcPr>
            <w:tcW w:w="2800" w:type="dxa"/>
            <w:shd w:val="clear" w:color="auto" w:fill="auto"/>
          </w:tcPr>
          <w:p w:rsidR="00FE524C" w:rsidRPr="00C1738E" w:rsidRDefault="00FE524C" w:rsidP="00C1738E">
            <w:pPr>
              <w:jc w:val="right"/>
              <w:rPr>
                <w:b/>
                <w:sz w:val="22"/>
                <w:szCs w:val="22"/>
              </w:rPr>
            </w:pPr>
            <w:r w:rsidRPr="00C1738E">
              <w:rPr>
                <w:b/>
                <w:sz w:val="22"/>
                <w:szCs w:val="22"/>
              </w:rPr>
              <w:t>£0</w:t>
            </w:r>
          </w:p>
        </w:tc>
        <w:tc>
          <w:tcPr>
            <w:tcW w:w="2800" w:type="dxa"/>
          </w:tcPr>
          <w:p w:rsidR="00FE524C" w:rsidRPr="00C1738E" w:rsidRDefault="00106D30" w:rsidP="00C1738E">
            <w:pPr>
              <w:jc w:val="right"/>
              <w:rPr>
                <w:b/>
                <w:sz w:val="22"/>
                <w:szCs w:val="22"/>
              </w:rPr>
            </w:pPr>
            <w:r>
              <w:rPr>
                <w:b/>
                <w:sz w:val="22"/>
                <w:szCs w:val="22"/>
              </w:rPr>
              <w:t>n/a</w:t>
            </w:r>
          </w:p>
        </w:tc>
      </w:tr>
      <w:tr w:rsidR="008B334A" w:rsidRPr="00C1738E" w:rsidTr="00744B6E">
        <w:tc>
          <w:tcPr>
            <w:tcW w:w="2808" w:type="dxa"/>
            <w:shd w:val="clear" w:color="auto" w:fill="auto"/>
          </w:tcPr>
          <w:p w:rsidR="008B334A" w:rsidRPr="00C1738E" w:rsidRDefault="008B334A" w:rsidP="00D00597">
            <w:pPr>
              <w:rPr>
                <w:sz w:val="22"/>
                <w:szCs w:val="22"/>
              </w:rPr>
            </w:pPr>
            <w:r w:rsidRPr="00C1738E">
              <w:rPr>
                <w:sz w:val="22"/>
                <w:szCs w:val="22"/>
              </w:rPr>
              <w:t>Range 4A</w:t>
            </w:r>
          </w:p>
        </w:tc>
        <w:tc>
          <w:tcPr>
            <w:tcW w:w="2800" w:type="dxa"/>
            <w:shd w:val="clear" w:color="auto" w:fill="auto"/>
            <w:vAlign w:val="bottom"/>
          </w:tcPr>
          <w:p w:rsidR="008B334A" w:rsidRPr="00A54827" w:rsidRDefault="008B334A">
            <w:pPr>
              <w:jc w:val="right"/>
              <w:rPr>
                <w:b/>
                <w:sz w:val="22"/>
                <w:szCs w:val="22"/>
              </w:rPr>
            </w:pPr>
            <w:r>
              <w:rPr>
                <w:b/>
                <w:sz w:val="22"/>
                <w:szCs w:val="22"/>
              </w:rPr>
              <w:t>£</w:t>
            </w:r>
            <w:r w:rsidRPr="00A54827">
              <w:rPr>
                <w:b/>
                <w:sz w:val="22"/>
                <w:szCs w:val="22"/>
              </w:rPr>
              <w:t>966.16</w:t>
            </w:r>
          </w:p>
        </w:tc>
        <w:tc>
          <w:tcPr>
            <w:tcW w:w="2800" w:type="dxa"/>
            <w:vAlign w:val="bottom"/>
          </w:tcPr>
          <w:p w:rsidR="008B334A" w:rsidRPr="008B334A" w:rsidRDefault="008B334A">
            <w:pPr>
              <w:jc w:val="right"/>
              <w:rPr>
                <w:b/>
                <w:sz w:val="22"/>
                <w:szCs w:val="22"/>
              </w:rPr>
            </w:pPr>
            <w:r w:rsidRPr="008B334A">
              <w:rPr>
                <w:b/>
                <w:sz w:val="22"/>
                <w:szCs w:val="22"/>
              </w:rPr>
              <w:t>-</w:t>
            </w:r>
            <w:r>
              <w:rPr>
                <w:b/>
                <w:sz w:val="22"/>
                <w:szCs w:val="22"/>
              </w:rPr>
              <w:t xml:space="preserve"> £</w:t>
            </w:r>
            <w:r w:rsidRPr="008B334A">
              <w:rPr>
                <w:b/>
                <w:sz w:val="22"/>
                <w:szCs w:val="22"/>
              </w:rPr>
              <w:t>14</w:t>
            </w:r>
          </w:p>
        </w:tc>
      </w:tr>
      <w:tr w:rsidR="008B334A" w:rsidRPr="00C1738E" w:rsidTr="00744B6E">
        <w:tc>
          <w:tcPr>
            <w:tcW w:w="2808" w:type="dxa"/>
            <w:shd w:val="clear" w:color="auto" w:fill="auto"/>
          </w:tcPr>
          <w:p w:rsidR="008B334A" w:rsidRPr="00C1738E" w:rsidRDefault="008B334A" w:rsidP="00D00597">
            <w:pPr>
              <w:rPr>
                <w:sz w:val="22"/>
                <w:szCs w:val="22"/>
              </w:rPr>
            </w:pPr>
            <w:r w:rsidRPr="00C1738E">
              <w:rPr>
                <w:sz w:val="22"/>
                <w:szCs w:val="22"/>
              </w:rPr>
              <w:t>Range 4B</w:t>
            </w:r>
          </w:p>
        </w:tc>
        <w:tc>
          <w:tcPr>
            <w:tcW w:w="2800" w:type="dxa"/>
            <w:shd w:val="clear" w:color="auto" w:fill="auto"/>
            <w:vAlign w:val="bottom"/>
          </w:tcPr>
          <w:p w:rsidR="008B334A" w:rsidRPr="00A54827" w:rsidRDefault="008B334A">
            <w:pPr>
              <w:jc w:val="right"/>
              <w:rPr>
                <w:b/>
                <w:sz w:val="22"/>
                <w:szCs w:val="22"/>
              </w:rPr>
            </w:pPr>
            <w:r>
              <w:rPr>
                <w:b/>
                <w:sz w:val="22"/>
                <w:szCs w:val="22"/>
              </w:rPr>
              <w:t>£</w:t>
            </w:r>
            <w:r w:rsidRPr="00A54827">
              <w:rPr>
                <w:b/>
                <w:sz w:val="22"/>
                <w:szCs w:val="22"/>
              </w:rPr>
              <w:t>3,045.23</w:t>
            </w:r>
          </w:p>
        </w:tc>
        <w:tc>
          <w:tcPr>
            <w:tcW w:w="2800" w:type="dxa"/>
            <w:vAlign w:val="bottom"/>
          </w:tcPr>
          <w:p w:rsidR="008B334A" w:rsidRPr="008B334A" w:rsidRDefault="008B334A">
            <w:pPr>
              <w:jc w:val="right"/>
              <w:rPr>
                <w:b/>
                <w:sz w:val="22"/>
                <w:szCs w:val="22"/>
              </w:rPr>
            </w:pPr>
            <w:r w:rsidRPr="008B334A">
              <w:rPr>
                <w:b/>
                <w:sz w:val="22"/>
                <w:szCs w:val="22"/>
              </w:rPr>
              <w:t>-</w:t>
            </w:r>
            <w:r>
              <w:rPr>
                <w:b/>
                <w:sz w:val="22"/>
                <w:szCs w:val="22"/>
              </w:rPr>
              <w:t xml:space="preserve"> £</w:t>
            </w:r>
            <w:r w:rsidRPr="008B334A">
              <w:rPr>
                <w:b/>
                <w:sz w:val="22"/>
                <w:szCs w:val="22"/>
              </w:rPr>
              <w:t>46</w:t>
            </w:r>
          </w:p>
        </w:tc>
      </w:tr>
      <w:tr w:rsidR="008B334A" w:rsidRPr="00C1738E" w:rsidTr="00744B6E">
        <w:tc>
          <w:tcPr>
            <w:tcW w:w="2808" w:type="dxa"/>
            <w:shd w:val="clear" w:color="auto" w:fill="auto"/>
          </w:tcPr>
          <w:p w:rsidR="008B334A" w:rsidRPr="00C1738E" w:rsidRDefault="008B334A" w:rsidP="00D00597">
            <w:pPr>
              <w:rPr>
                <w:sz w:val="22"/>
                <w:szCs w:val="22"/>
              </w:rPr>
            </w:pPr>
            <w:r w:rsidRPr="00C1738E">
              <w:rPr>
                <w:sz w:val="22"/>
                <w:szCs w:val="22"/>
              </w:rPr>
              <w:t>Range 4C</w:t>
            </w:r>
          </w:p>
        </w:tc>
        <w:tc>
          <w:tcPr>
            <w:tcW w:w="2800" w:type="dxa"/>
            <w:shd w:val="clear" w:color="auto" w:fill="auto"/>
            <w:vAlign w:val="bottom"/>
          </w:tcPr>
          <w:p w:rsidR="008B334A" w:rsidRPr="00A54827" w:rsidRDefault="008B334A">
            <w:pPr>
              <w:jc w:val="right"/>
              <w:rPr>
                <w:b/>
                <w:sz w:val="22"/>
                <w:szCs w:val="22"/>
              </w:rPr>
            </w:pPr>
            <w:r>
              <w:rPr>
                <w:b/>
                <w:sz w:val="22"/>
                <w:szCs w:val="22"/>
              </w:rPr>
              <w:t>£</w:t>
            </w:r>
            <w:r w:rsidRPr="00A54827">
              <w:rPr>
                <w:b/>
                <w:sz w:val="22"/>
                <w:szCs w:val="22"/>
              </w:rPr>
              <w:t>4,666.60</w:t>
            </w:r>
          </w:p>
        </w:tc>
        <w:tc>
          <w:tcPr>
            <w:tcW w:w="2800" w:type="dxa"/>
            <w:vAlign w:val="bottom"/>
          </w:tcPr>
          <w:p w:rsidR="008B334A" w:rsidRPr="008B334A" w:rsidRDefault="008B334A">
            <w:pPr>
              <w:jc w:val="right"/>
              <w:rPr>
                <w:b/>
                <w:sz w:val="22"/>
                <w:szCs w:val="22"/>
              </w:rPr>
            </w:pPr>
            <w:r w:rsidRPr="008B334A">
              <w:rPr>
                <w:b/>
                <w:sz w:val="22"/>
                <w:szCs w:val="22"/>
              </w:rPr>
              <w:t>-</w:t>
            </w:r>
            <w:r>
              <w:rPr>
                <w:b/>
                <w:sz w:val="22"/>
                <w:szCs w:val="22"/>
              </w:rPr>
              <w:t xml:space="preserve"> £</w:t>
            </w:r>
            <w:r w:rsidRPr="008B334A">
              <w:rPr>
                <w:b/>
                <w:sz w:val="22"/>
                <w:szCs w:val="22"/>
              </w:rPr>
              <w:t>70</w:t>
            </w:r>
          </w:p>
        </w:tc>
      </w:tr>
      <w:tr w:rsidR="008B334A" w:rsidRPr="00C1738E" w:rsidTr="00744B6E">
        <w:tc>
          <w:tcPr>
            <w:tcW w:w="2808" w:type="dxa"/>
            <w:shd w:val="clear" w:color="auto" w:fill="auto"/>
          </w:tcPr>
          <w:p w:rsidR="008B334A" w:rsidRPr="00C1738E" w:rsidRDefault="008B334A" w:rsidP="00D00597">
            <w:pPr>
              <w:rPr>
                <w:sz w:val="22"/>
                <w:szCs w:val="22"/>
              </w:rPr>
            </w:pPr>
            <w:r w:rsidRPr="00C1738E">
              <w:rPr>
                <w:sz w:val="22"/>
                <w:szCs w:val="22"/>
              </w:rPr>
              <w:t>Range 4D</w:t>
            </w:r>
          </w:p>
        </w:tc>
        <w:tc>
          <w:tcPr>
            <w:tcW w:w="2800" w:type="dxa"/>
            <w:shd w:val="clear" w:color="auto" w:fill="auto"/>
            <w:vAlign w:val="bottom"/>
          </w:tcPr>
          <w:p w:rsidR="008B334A" w:rsidRPr="00A54827" w:rsidRDefault="008B334A">
            <w:pPr>
              <w:jc w:val="right"/>
              <w:rPr>
                <w:b/>
                <w:sz w:val="22"/>
                <w:szCs w:val="22"/>
              </w:rPr>
            </w:pPr>
            <w:r>
              <w:rPr>
                <w:b/>
                <w:sz w:val="22"/>
                <w:szCs w:val="22"/>
              </w:rPr>
              <w:t>£</w:t>
            </w:r>
            <w:r w:rsidRPr="00A54827">
              <w:rPr>
                <w:b/>
                <w:sz w:val="22"/>
                <w:szCs w:val="22"/>
              </w:rPr>
              <w:t>7,269.52</w:t>
            </w:r>
          </w:p>
        </w:tc>
        <w:tc>
          <w:tcPr>
            <w:tcW w:w="2800" w:type="dxa"/>
            <w:vAlign w:val="bottom"/>
          </w:tcPr>
          <w:p w:rsidR="008B334A" w:rsidRPr="008B334A" w:rsidRDefault="008B334A">
            <w:pPr>
              <w:jc w:val="right"/>
              <w:rPr>
                <w:b/>
                <w:sz w:val="22"/>
                <w:szCs w:val="22"/>
              </w:rPr>
            </w:pPr>
            <w:r w:rsidRPr="008B334A">
              <w:rPr>
                <w:b/>
                <w:sz w:val="22"/>
                <w:szCs w:val="22"/>
              </w:rPr>
              <w:t>-</w:t>
            </w:r>
            <w:r>
              <w:rPr>
                <w:b/>
                <w:sz w:val="22"/>
                <w:szCs w:val="22"/>
              </w:rPr>
              <w:t xml:space="preserve"> £</w:t>
            </w:r>
            <w:r w:rsidRPr="008B334A">
              <w:rPr>
                <w:b/>
                <w:sz w:val="22"/>
                <w:szCs w:val="22"/>
              </w:rPr>
              <w:t>109</w:t>
            </w:r>
          </w:p>
        </w:tc>
      </w:tr>
      <w:tr w:rsidR="008B334A" w:rsidRPr="00C1738E" w:rsidTr="00744B6E">
        <w:tc>
          <w:tcPr>
            <w:tcW w:w="2808" w:type="dxa"/>
            <w:shd w:val="clear" w:color="auto" w:fill="auto"/>
          </w:tcPr>
          <w:p w:rsidR="008B334A" w:rsidRPr="00C1738E" w:rsidRDefault="008B334A" w:rsidP="00D00597">
            <w:pPr>
              <w:rPr>
                <w:sz w:val="22"/>
                <w:szCs w:val="22"/>
              </w:rPr>
            </w:pPr>
            <w:r w:rsidRPr="00C1738E">
              <w:rPr>
                <w:sz w:val="22"/>
                <w:szCs w:val="22"/>
              </w:rPr>
              <w:t>Range 5</w:t>
            </w:r>
          </w:p>
        </w:tc>
        <w:tc>
          <w:tcPr>
            <w:tcW w:w="2800" w:type="dxa"/>
            <w:shd w:val="clear" w:color="auto" w:fill="auto"/>
            <w:vAlign w:val="bottom"/>
          </w:tcPr>
          <w:p w:rsidR="008B334A" w:rsidRPr="00A54827" w:rsidRDefault="008B334A">
            <w:pPr>
              <w:jc w:val="right"/>
              <w:rPr>
                <w:b/>
                <w:sz w:val="22"/>
                <w:szCs w:val="22"/>
              </w:rPr>
            </w:pPr>
            <w:r>
              <w:rPr>
                <w:b/>
                <w:sz w:val="22"/>
                <w:szCs w:val="22"/>
              </w:rPr>
              <w:t>£</w:t>
            </w:r>
            <w:r w:rsidRPr="00A54827">
              <w:rPr>
                <w:b/>
                <w:sz w:val="22"/>
                <w:szCs w:val="22"/>
              </w:rPr>
              <w:t>10,599.32</w:t>
            </w:r>
          </w:p>
        </w:tc>
        <w:tc>
          <w:tcPr>
            <w:tcW w:w="2800" w:type="dxa"/>
            <w:vAlign w:val="bottom"/>
          </w:tcPr>
          <w:p w:rsidR="008B334A" w:rsidRPr="008B334A" w:rsidRDefault="008B334A">
            <w:pPr>
              <w:jc w:val="right"/>
              <w:rPr>
                <w:b/>
                <w:sz w:val="22"/>
                <w:szCs w:val="22"/>
              </w:rPr>
            </w:pPr>
            <w:r w:rsidRPr="008B334A">
              <w:rPr>
                <w:b/>
                <w:sz w:val="22"/>
                <w:szCs w:val="22"/>
              </w:rPr>
              <w:t>-</w:t>
            </w:r>
            <w:r>
              <w:rPr>
                <w:b/>
                <w:sz w:val="22"/>
                <w:szCs w:val="22"/>
              </w:rPr>
              <w:t xml:space="preserve"> £</w:t>
            </w:r>
            <w:r w:rsidRPr="008B334A">
              <w:rPr>
                <w:b/>
                <w:sz w:val="22"/>
                <w:szCs w:val="22"/>
              </w:rPr>
              <w:t>159</w:t>
            </w:r>
          </w:p>
        </w:tc>
      </w:tr>
      <w:tr w:rsidR="008B334A" w:rsidRPr="00C1738E" w:rsidTr="00744B6E">
        <w:tc>
          <w:tcPr>
            <w:tcW w:w="2808" w:type="dxa"/>
            <w:shd w:val="clear" w:color="auto" w:fill="auto"/>
          </w:tcPr>
          <w:p w:rsidR="008B334A" w:rsidRPr="00C1738E" w:rsidRDefault="008B334A" w:rsidP="00D00597">
            <w:pPr>
              <w:rPr>
                <w:sz w:val="22"/>
                <w:szCs w:val="22"/>
              </w:rPr>
            </w:pPr>
            <w:r w:rsidRPr="00C1738E">
              <w:rPr>
                <w:sz w:val="22"/>
                <w:szCs w:val="22"/>
              </w:rPr>
              <w:t>Range 6</w:t>
            </w:r>
          </w:p>
        </w:tc>
        <w:tc>
          <w:tcPr>
            <w:tcW w:w="2800" w:type="dxa"/>
            <w:shd w:val="clear" w:color="auto" w:fill="auto"/>
            <w:vAlign w:val="bottom"/>
          </w:tcPr>
          <w:p w:rsidR="008B334A" w:rsidRPr="00A54827" w:rsidRDefault="008B334A">
            <w:pPr>
              <w:jc w:val="right"/>
              <w:rPr>
                <w:b/>
                <w:sz w:val="22"/>
                <w:szCs w:val="22"/>
              </w:rPr>
            </w:pPr>
            <w:r>
              <w:rPr>
                <w:b/>
                <w:sz w:val="22"/>
                <w:szCs w:val="22"/>
              </w:rPr>
              <w:t>£</w:t>
            </w:r>
            <w:r w:rsidRPr="00A54827">
              <w:rPr>
                <w:b/>
                <w:sz w:val="22"/>
                <w:szCs w:val="22"/>
              </w:rPr>
              <w:t>14,122.18</w:t>
            </w:r>
          </w:p>
        </w:tc>
        <w:tc>
          <w:tcPr>
            <w:tcW w:w="2800" w:type="dxa"/>
            <w:vAlign w:val="bottom"/>
          </w:tcPr>
          <w:p w:rsidR="008B334A" w:rsidRPr="008B334A" w:rsidRDefault="008B334A">
            <w:pPr>
              <w:jc w:val="right"/>
              <w:rPr>
                <w:b/>
                <w:sz w:val="22"/>
                <w:szCs w:val="22"/>
              </w:rPr>
            </w:pPr>
            <w:r w:rsidRPr="008B334A">
              <w:rPr>
                <w:b/>
                <w:sz w:val="22"/>
                <w:szCs w:val="22"/>
              </w:rPr>
              <w:t>-</w:t>
            </w:r>
            <w:r>
              <w:rPr>
                <w:b/>
                <w:sz w:val="22"/>
                <w:szCs w:val="22"/>
              </w:rPr>
              <w:t xml:space="preserve"> £</w:t>
            </w:r>
            <w:r w:rsidRPr="008B334A">
              <w:rPr>
                <w:b/>
                <w:sz w:val="22"/>
                <w:szCs w:val="22"/>
              </w:rPr>
              <w:t>212</w:t>
            </w:r>
          </w:p>
        </w:tc>
      </w:tr>
      <w:tr w:rsidR="008B334A" w:rsidRPr="00C1738E" w:rsidTr="00744B6E">
        <w:tc>
          <w:tcPr>
            <w:tcW w:w="2808" w:type="dxa"/>
            <w:shd w:val="clear" w:color="auto" w:fill="auto"/>
          </w:tcPr>
          <w:p w:rsidR="008B334A" w:rsidRPr="00C1738E" w:rsidRDefault="008B334A" w:rsidP="00D00597">
            <w:pPr>
              <w:rPr>
                <w:sz w:val="22"/>
                <w:szCs w:val="22"/>
              </w:rPr>
            </w:pPr>
            <w:r w:rsidRPr="00C1738E">
              <w:rPr>
                <w:sz w:val="22"/>
                <w:szCs w:val="22"/>
              </w:rPr>
              <w:t>Range 7</w:t>
            </w:r>
          </w:p>
        </w:tc>
        <w:tc>
          <w:tcPr>
            <w:tcW w:w="2800" w:type="dxa"/>
            <w:shd w:val="clear" w:color="auto" w:fill="auto"/>
            <w:vAlign w:val="bottom"/>
          </w:tcPr>
          <w:p w:rsidR="008B334A" w:rsidRPr="00A54827" w:rsidRDefault="008B334A">
            <w:pPr>
              <w:jc w:val="right"/>
              <w:rPr>
                <w:b/>
                <w:sz w:val="22"/>
                <w:szCs w:val="22"/>
              </w:rPr>
            </w:pPr>
            <w:r>
              <w:rPr>
                <w:b/>
                <w:sz w:val="22"/>
                <w:szCs w:val="22"/>
              </w:rPr>
              <w:t>£</w:t>
            </w:r>
            <w:r w:rsidRPr="00A54827">
              <w:rPr>
                <w:b/>
                <w:sz w:val="22"/>
                <w:szCs w:val="22"/>
              </w:rPr>
              <w:t>23,205.05</w:t>
            </w:r>
          </w:p>
        </w:tc>
        <w:tc>
          <w:tcPr>
            <w:tcW w:w="2800" w:type="dxa"/>
            <w:vAlign w:val="bottom"/>
          </w:tcPr>
          <w:p w:rsidR="008B334A" w:rsidRPr="008B334A" w:rsidRDefault="008B334A">
            <w:pPr>
              <w:jc w:val="right"/>
              <w:rPr>
                <w:b/>
                <w:sz w:val="22"/>
                <w:szCs w:val="22"/>
              </w:rPr>
            </w:pPr>
            <w:r w:rsidRPr="008B334A">
              <w:rPr>
                <w:b/>
                <w:sz w:val="22"/>
                <w:szCs w:val="22"/>
              </w:rPr>
              <w:t>-</w:t>
            </w:r>
            <w:r>
              <w:rPr>
                <w:b/>
                <w:sz w:val="22"/>
                <w:szCs w:val="22"/>
              </w:rPr>
              <w:t xml:space="preserve"> £</w:t>
            </w:r>
            <w:r w:rsidRPr="008B334A">
              <w:rPr>
                <w:b/>
                <w:sz w:val="22"/>
                <w:szCs w:val="22"/>
              </w:rPr>
              <w:t>348</w:t>
            </w:r>
          </w:p>
        </w:tc>
      </w:tr>
    </w:tbl>
    <w:p w:rsidR="009F2D68" w:rsidRDefault="009F2D68" w:rsidP="001402CD">
      <w:pPr>
        <w:jc w:val="both"/>
        <w:rPr>
          <w:sz w:val="22"/>
          <w:szCs w:val="22"/>
        </w:rPr>
      </w:pPr>
    </w:p>
    <w:p w:rsidR="001C07EB" w:rsidRDefault="001C07EB" w:rsidP="001402CD">
      <w:pPr>
        <w:jc w:val="both"/>
        <w:rPr>
          <w:sz w:val="22"/>
          <w:szCs w:val="22"/>
        </w:rPr>
      </w:pPr>
      <w:r>
        <w:rPr>
          <w:sz w:val="22"/>
          <w:szCs w:val="22"/>
        </w:rPr>
        <w:t>The modelling at Appendix 3 shows notionally what the value of reduction would be, following a 1.5% reduction, for individual Bradford-located settings.</w:t>
      </w:r>
      <w:r w:rsidR="004F70AF">
        <w:rPr>
          <w:sz w:val="22"/>
          <w:szCs w:val="22"/>
        </w:rPr>
        <w:t xml:space="preserve"> Please see paragraph 7 for more information.</w:t>
      </w:r>
    </w:p>
    <w:p w:rsidR="001C07EB" w:rsidRDefault="001C07EB" w:rsidP="001402CD">
      <w:pPr>
        <w:jc w:val="both"/>
        <w:rPr>
          <w:sz w:val="22"/>
          <w:szCs w:val="22"/>
        </w:rPr>
      </w:pPr>
    </w:p>
    <w:p w:rsidR="00AA7531" w:rsidRDefault="0015118D" w:rsidP="001402CD">
      <w:pPr>
        <w:jc w:val="both"/>
        <w:rPr>
          <w:sz w:val="22"/>
          <w:szCs w:val="22"/>
        </w:rPr>
      </w:pPr>
      <w:r>
        <w:rPr>
          <w:sz w:val="22"/>
          <w:szCs w:val="22"/>
        </w:rPr>
        <w:t>4</w:t>
      </w:r>
      <w:r w:rsidR="000011E8">
        <w:rPr>
          <w:sz w:val="22"/>
          <w:szCs w:val="22"/>
        </w:rPr>
        <w:t>.10</w:t>
      </w:r>
      <w:r w:rsidR="0086313C">
        <w:rPr>
          <w:sz w:val="22"/>
          <w:szCs w:val="22"/>
        </w:rPr>
        <w:t xml:space="preserve"> For example then, for a child assessed at Range 7 in a Special school</w:t>
      </w:r>
      <w:r w:rsidR="00400F72">
        <w:rPr>
          <w:sz w:val="22"/>
          <w:szCs w:val="22"/>
        </w:rPr>
        <w:t xml:space="preserve"> or academy</w:t>
      </w:r>
      <w:r w:rsidR="0086313C">
        <w:rPr>
          <w:sz w:val="22"/>
          <w:szCs w:val="22"/>
        </w:rPr>
        <w:t xml:space="preserve"> receive</w:t>
      </w:r>
      <w:r w:rsidR="000747DD">
        <w:rPr>
          <w:sz w:val="22"/>
          <w:szCs w:val="22"/>
        </w:rPr>
        <w:t>s</w:t>
      </w:r>
      <w:r w:rsidR="0086313C">
        <w:rPr>
          <w:sz w:val="22"/>
          <w:szCs w:val="22"/>
        </w:rPr>
        <w:t xml:space="preserve"> £10,000 Pla</w:t>
      </w:r>
      <w:r w:rsidR="00FB121E">
        <w:rPr>
          <w:sz w:val="22"/>
          <w:szCs w:val="22"/>
        </w:rPr>
        <w:t>ce f</w:t>
      </w:r>
      <w:r w:rsidR="005B72C5">
        <w:rPr>
          <w:sz w:val="22"/>
          <w:szCs w:val="22"/>
        </w:rPr>
        <w:t>unding and an additional £23,205</w:t>
      </w:r>
      <w:r w:rsidR="0086313C">
        <w:rPr>
          <w:sz w:val="22"/>
          <w:szCs w:val="22"/>
        </w:rPr>
        <w:t xml:space="preserve"> </w:t>
      </w:r>
      <w:r w:rsidR="005B72C5">
        <w:rPr>
          <w:sz w:val="22"/>
          <w:szCs w:val="22"/>
        </w:rPr>
        <w:t>Plus funding; a total of £33,205</w:t>
      </w:r>
      <w:r w:rsidR="0086313C">
        <w:rPr>
          <w:sz w:val="22"/>
          <w:szCs w:val="22"/>
        </w:rPr>
        <w:t xml:space="preserve"> for a full year.</w:t>
      </w:r>
      <w:r w:rsidR="00CE2DEB">
        <w:rPr>
          <w:sz w:val="22"/>
          <w:szCs w:val="22"/>
        </w:rPr>
        <w:t xml:space="preserve"> Where a child</w:t>
      </w:r>
      <w:r w:rsidR="00400F72">
        <w:rPr>
          <w:sz w:val="22"/>
          <w:szCs w:val="22"/>
        </w:rPr>
        <w:t xml:space="preserve"> is placed at a setting during the ye</w:t>
      </w:r>
      <w:r w:rsidR="000747DD">
        <w:rPr>
          <w:sz w:val="22"/>
          <w:szCs w:val="22"/>
        </w:rPr>
        <w:t>ar, the setting</w:t>
      </w:r>
      <w:r w:rsidR="003A35EE">
        <w:rPr>
          <w:sz w:val="22"/>
          <w:szCs w:val="22"/>
        </w:rPr>
        <w:t xml:space="preserve"> receive</w:t>
      </w:r>
      <w:r w:rsidR="000747DD">
        <w:rPr>
          <w:sz w:val="22"/>
          <w:szCs w:val="22"/>
        </w:rPr>
        <w:t>s</w:t>
      </w:r>
      <w:r w:rsidR="003A35EE">
        <w:rPr>
          <w:sz w:val="22"/>
          <w:szCs w:val="22"/>
        </w:rPr>
        <w:t xml:space="preserve"> the</w:t>
      </w:r>
      <w:r w:rsidR="00400F72">
        <w:rPr>
          <w:sz w:val="22"/>
          <w:szCs w:val="22"/>
        </w:rPr>
        <w:t xml:space="preserve"> Plus value for the pr</w:t>
      </w:r>
      <w:r w:rsidR="000A01CC">
        <w:rPr>
          <w:sz w:val="22"/>
          <w:szCs w:val="22"/>
        </w:rPr>
        <w:t>oportion of the year th</w:t>
      </w:r>
      <w:r w:rsidR="00CE2DEB">
        <w:rPr>
          <w:sz w:val="22"/>
          <w:szCs w:val="22"/>
        </w:rPr>
        <w:t>e pupil is on roll</w:t>
      </w:r>
      <w:r w:rsidR="000A01CC">
        <w:rPr>
          <w:sz w:val="22"/>
          <w:szCs w:val="22"/>
        </w:rPr>
        <w:t>.</w:t>
      </w:r>
    </w:p>
    <w:p w:rsidR="00AA7531" w:rsidRDefault="00AA7531" w:rsidP="001402CD">
      <w:pPr>
        <w:jc w:val="both"/>
        <w:rPr>
          <w:sz w:val="22"/>
          <w:szCs w:val="22"/>
        </w:rPr>
      </w:pPr>
    </w:p>
    <w:p w:rsidR="00AA7531" w:rsidRPr="00B23DC4" w:rsidRDefault="00AA7531" w:rsidP="00AA7531">
      <w:pPr>
        <w:pStyle w:val="ListParagraph"/>
        <w:ind w:left="0"/>
        <w:jc w:val="both"/>
        <w:rPr>
          <w:b/>
          <w:color w:val="0000FF"/>
          <w:sz w:val="22"/>
          <w:szCs w:val="22"/>
        </w:rPr>
      </w:pPr>
      <w:r>
        <w:rPr>
          <w:b/>
          <w:color w:val="0000FF"/>
          <w:sz w:val="22"/>
          <w:szCs w:val="22"/>
        </w:rPr>
        <w:t>Question 1: Would you support a reduction, up to a maximum of 1.5%, in the values of the Plus Funding rates</w:t>
      </w:r>
      <w:r w:rsidR="003F633C">
        <w:rPr>
          <w:b/>
          <w:color w:val="0000FF"/>
          <w:sz w:val="22"/>
          <w:szCs w:val="22"/>
        </w:rPr>
        <w:t>, as part of the</w:t>
      </w:r>
      <w:r w:rsidR="00166504">
        <w:rPr>
          <w:b/>
          <w:color w:val="0000FF"/>
          <w:sz w:val="22"/>
          <w:szCs w:val="22"/>
        </w:rPr>
        <w:t xml:space="preserve"> suite of measures</w:t>
      </w:r>
      <w:r>
        <w:rPr>
          <w:b/>
          <w:color w:val="0000FF"/>
          <w:sz w:val="22"/>
          <w:szCs w:val="22"/>
        </w:rPr>
        <w:t xml:space="preserve"> implemented to balance the High Needs Block spending in 2018/19? If not, please explain why not.</w:t>
      </w:r>
    </w:p>
    <w:p w:rsidR="00B84169" w:rsidRPr="00AA7531" w:rsidRDefault="00400F72" w:rsidP="001402CD">
      <w:pPr>
        <w:jc w:val="both"/>
        <w:rPr>
          <w:sz w:val="22"/>
          <w:szCs w:val="22"/>
        </w:rPr>
      </w:pPr>
      <w:r>
        <w:rPr>
          <w:sz w:val="22"/>
          <w:szCs w:val="22"/>
        </w:rPr>
        <w:t xml:space="preserve"> </w:t>
      </w:r>
    </w:p>
    <w:p w:rsidR="004C2D8C" w:rsidRPr="0066087E" w:rsidRDefault="00566FBE" w:rsidP="001402CD">
      <w:pPr>
        <w:jc w:val="both"/>
        <w:rPr>
          <w:sz w:val="22"/>
          <w:szCs w:val="22"/>
          <w:u w:val="single"/>
        </w:rPr>
      </w:pPr>
      <w:r>
        <w:rPr>
          <w:sz w:val="22"/>
          <w:szCs w:val="22"/>
          <w:u w:val="single"/>
        </w:rPr>
        <w:t>Funding Setting-</w:t>
      </w:r>
      <w:r w:rsidR="00BC6094" w:rsidRPr="0066087E">
        <w:rPr>
          <w:sz w:val="22"/>
          <w:szCs w:val="22"/>
          <w:u w:val="single"/>
        </w:rPr>
        <w:t>Based Need</w:t>
      </w:r>
    </w:p>
    <w:p w:rsidR="004C2D8C" w:rsidRPr="0066087E" w:rsidRDefault="004C2D8C" w:rsidP="001402CD">
      <w:pPr>
        <w:jc w:val="both"/>
        <w:rPr>
          <w:sz w:val="22"/>
          <w:szCs w:val="22"/>
        </w:rPr>
      </w:pPr>
    </w:p>
    <w:p w:rsidR="004C2D8C" w:rsidRPr="0066087E" w:rsidRDefault="0015118D" w:rsidP="001402CD">
      <w:pPr>
        <w:jc w:val="both"/>
        <w:rPr>
          <w:sz w:val="22"/>
          <w:szCs w:val="22"/>
        </w:rPr>
      </w:pPr>
      <w:r>
        <w:rPr>
          <w:sz w:val="22"/>
          <w:szCs w:val="22"/>
        </w:rPr>
        <w:t>4</w:t>
      </w:r>
      <w:r w:rsidR="000011E8">
        <w:rPr>
          <w:sz w:val="22"/>
          <w:szCs w:val="22"/>
        </w:rPr>
        <w:t>.11</w:t>
      </w:r>
      <w:r w:rsidR="00CF59AC" w:rsidRPr="0066087E">
        <w:rPr>
          <w:sz w:val="22"/>
          <w:szCs w:val="22"/>
        </w:rPr>
        <w:t xml:space="preserve"> </w:t>
      </w:r>
      <w:r w:rsidR="009403C9" w:rsidRPr="0066087E">
        <w:rPr>
          <w:sz w:val="22"/>
          <w:szCs w:val="22"/>
        </w:rPr>
        <w:t>The following setting based needs factor</w:t>
      </w:r>
      <w:r w:rsidR="00474ADA" w:rsidRPr="0066087E">
        <w:rPr>
          <w:sz w:val="22"/>
          <w:szCs w:val="22"/>
        </w:rPr>
        <w:t xml:space="preserve">s </w:t>
      </w:r>
      <w:r w:rsidR="00A2687F">
        <w:rPr>
          <w:sz w:val="22"/>
          <w:szCs w:val="22"/>
        </w:rPr>
        <w:t>are</w:t>
      </w:r>
      <w:r w:rsidR="00474ADA" w:rsidRPr="0066087E">
        <w:rPr>
          <w:sz w:val="22"/>
          <w:szCs w:val="22"/>
        </w:rPr>
        <w:t xml:space="preserve"> included in the cal</w:t>
      </w:r>
      <w:r w:rsidR="00895383">
        <w:rPr>
          <w:sz w:val="22"/>
          <w:szCs w:val="22"/>
        </w:rPr>
        <w:t>culation of Plus funding in 2017/18</w:t>
      </w:r>
      <w:r w:rsidR="002E70F8">
        <w:rPr>
          <w:sz w:val="22"/>
          <w:szCs w:val="22"/>
        </w:rPr>
        <w:t xml:space="preserve">. These </w:t>
      </w:r>
      <w:r w:rsidR="00A2687F">
        <w:rPr>
          <w:sz w:val="22"/>
          <w:szCs w:val="22"/>
        </w:rPr>
        <w:t>are</w:t>
      </w:r>
      <w:r w:rsidR="002E70F8">
        <w:rPr>
          <w:sz w:val="22"/>
          <w:szCs w:val="22"/>
        </w:rPr>
        <w:t xml:space="preserve"> allocated in addit</w:t>
      </w:r>
      <w:r w:rsidR="00CE2DEB">
        <w:rPr>
          <w:sz w:val="22"/>
          <w:szCs w:val="22"/>
        </w:rPr>
        <w:t>ion</w:t>
      </w:r>
      <w:r w:rsidR="00566FBE">
        <w:rPr>
          <w:sz w:val="22"/>
          <w:szCs w:val="22"/>
        </w:rPr>
        <w:t xml:space="preserve"> to the values of pupil-</w:t>
      </w:r>
      <w:r w:rsidR="002E70F8">
        <w:rPr>
          <w:sz w:val="22"/>
          <w:szCs w:val="22"/>
        </w:rPr>
        <w:t>based need funding shown in the table above.</w:t>
      </w:r>
    </w:p>
    <w:p w:rsidR="0066087E" w:rsidRDefault="0066087E" w:rsidP="0066087E">
      <w:pPr>
        <w:ind w:left="360"/>
        <w:jc w:val="both"/>
        <w:rPr>
          <w:sz w:val="22"/>
          <w:szCs w:val="22"/>
        </w:rPr>
      </w:pPr>
    </w:p>
    <w:p w:rsidR="0066087E" w:rsidRPr="0006685B" w:rsidRDefault="007C5DE4" w:rsidP="00C1738E">
      <w:pPr>
        <w:numPr>
          <w:ilvl w:val="0"/>
          <w:numId w:val="2"/>
        </w:numPr>
        <w:jc w:val="both"/>
        <w:rPr>
          <w:sz w:val="22"/>
          <w:szCs w:val="22"/>
          <w:u w:val="single"/>
        </w:rPr>
      </w:pPr>
      <w:r>
        <w:rPr>
          <w:sz w:val="22"/>
          <w:szCs w:val="22"/>
          <w:u w:val="single"/>
        </w:rPr>
        <w:t>New Delegation C</w:t>
      </w:r>
      <w:r w:rsidR="0066087E" w:rsidRPr="0006685B">
        <w:rPr>
          <w:sz w:val="22"/>
          <w:szCs w:val="22"/>
          <w:u w:val="single"/>
        </w:rPr>
        <w:t>osts</w:t>
      </w:r>
      <w:r w:rsidR="0066087E">
        <w:rPr>
          <w:sz w:val="22"/>
          <w:szCs w:val="22"/>
        </w:rPr>
        <w:t xml:space="preserve"> – an additional amount </w:t>
      </w:r>
      <w:r w:rsidR="00CE04A7">
        <w:rPr>
          <w:sz w:val="22"/>
          <w:szCs w:val="22"/>
        </w:rPr>
        <w:t xml:space="preserve">per pupil </w:t>
      </w:r>
      <w:r w:rsidR="0066087E">
        <w:rPr>
          <w:sz w:val="22"/>
          <w:szCs w:val="22"/>
        </w:rPr>
        <w:t xml:space="preserve">to reflect that </w:t>
      </w:r>
      <w:r w:rsidR="00CE2DEB">
        <w:rPr>
          <w:sz w:val="22"/>
          <w:szCs w:val="22"/>
        </w:rPr>
        <w:t xml:space="preserve">stand alone </w:t>
      </w:r>
      <w:r w:rsidR="0066087E">
        <w:rPr>
          <w:sz w:val="22"/>
          <w:szCs w:val="22"/>
        </w:rPr>
        <w:t>specialist settings under Place Plus cannot access de-delegated and centrally manag</w:t>
      </w:r>
      <w:r w:rsidR="00527F12">
        <w:rPr>
          <w:sz w:val="22"/>
          <w:szCs w:val="22"/>
        </w:rPr>
        <w:t>ed services</w:t>
      </w:r>
      <w:r w:rsidR="000C6EA6">
        <w:rPr>
          <w:sz w:val="22"/>
          <w:szCs w:val="22"/>
        </w:rPr>
        <w:t xml:space="preserve"> without charge</w:t>
      </w:r>
      <w:r w:rsidR="0066087E">
        <w:rPr>
          <w:sz w:val="22"/>
          <w:szCs w:val="22"/>
        </w:rPr>
        <w:t xml:space="preserve"> - set at a flat £364 per pupil. So a setting with 100 pupils receive</w:t>
      </w:r>
      <w:r w:rsidR="00C41511">
        <w:rPr>
          <w:sz w:val="22"/>
          <w:szCs w:val="22"/>
        </w:rPr>
        <w:t>s</w:t>
      </w:r>
      <w:r w:rsidR="0066087E">
        <w:rPr>
          <w:sz w:val="22"/>
          <w:szCs w:val="22"/>
        </w:rPr>
        <w:t xml:space="preserve"> 100 x £364 = £36,400 additional funding.</w:t>
      </w:r>
    </w:p>
    <w:p w:rsidR="0066087E" w:rsidRDefault="0066087E" w:rsidP="0066087E">
      <w:pPr>
        <w:jc w:val="both"/>
        <w:rPr>
          <w:sz w:val="22"/>
          <w:szCs w:val="22"/>
        </w:rPr>
      </w:pPr>
    </w:p>
    <w:p w:rsidR="0066087E" w:rsidRDefault="0066087E" w:rsidP="00C1738E">
      <w:pPr>
        <w:numPr>
          <w:ilvl w:val="0"/>
          <w:numId w:val="2"/>
        </w:numPr>
        <w:jc w:val="both"/>
        <w:rPr>
          <w:sz w:val="22"/>
          <w:szCs w:val="22"/>
        </w:rPr>
      </w:pPr>
      <w:r w:rsidRPr="0006685B">
        <w:rPr>
          <w:sz w:val="22"/>
          <w:szCs w:val="22"/>
          <w:u w:val="single"/>
        </w:rPr>
        <w:t>Small</w:t>
      </w:r>
      <w:r w:rsidR="000611D8">
        <w:rPr>
          <w:sz w:val="22"/>
          <w:szCs w:val="22"/>
          <w:u w:val="single"/>
        </w:rPr>
        <w:t xml:space="preserve"> Setting</w:t>
      </w:r>
      <w:r w:rsidRPr="0006685B">
        <w:rPr>
          <w:sz w:val="22"/>
          <w:szCs w:val="22"/>
          <w:u w:val="single"/>
        </w:rPr>
        <w:t xml:space="preserve"> Protection</w:t>
      </w:r>
      <w:r>
        <w:rPr>
          <w:sz w:val="22"/>
          <w:szCs w:val="22"/>
        </w:rPr>
        <w:t xml:space="preserve"> – an additional sum, for </w:t>
      </w:r>
      <w:r w:rsidR="00FF7C75">
        <w:rPr>
          <w:sz w:val="22"/>
          <w:szCs w:val="22"/>
        </w:rPr>
        <w:t>stand-alone</w:t>
      </w:r>
      <w:r>
        <w:rPr>
          <w:sz w:val="22"/>
          <w:szCs w:val="22"/>
        </w:rPr>
        <w:t xml:space="preserve"> settings with fewer than 75 places, to ensure a minimum level </w:t>
      </w:r>
      <w:r w:rsidR="00CE2DEB">
        <w:rPr>
          <w:sz w:val="22"/>
          <w:szCs w:val="22"/>
        </w:rPr>
        <w:t>of funding for fixed</w:t>
      </w:r>
      <w:r w:rsidR="00885551">
        <w:rPr>
          <w:sz w:val="22"/>
          <w:szCs w:val="22"/>
        </w:rPr>
        <w:t xml:space="preserve"> costs. The</w:t>
      </w:r>
      <w:r w:rsidR="00381DC9">
        <w:rPr>
          <w:sz w:val="22"/>
          <w:szCs w:val="22"/>
        </w:rPr>
        <w:t xml:space="preserve"> formula in 2017/18</w:t>
      </w:r>
      <w:r>
        <w:rPr>
          <w:sz w:val="22"/>
          <w:szCs w:val="22"/>
        </w:rPr>
        <w:t xml:space="preserve"> is:</w:t>
      </w:r>
    </w:p>
    <w:p w:rsidR="0066087E" w:rsidRDefault="00885551" w:rsidP="0066087E">
      <w:pPr>
        <w:jc w:val="both"/>
        <w:rPr>
          <w:sz w:val="22"/>
          <w:szCs w:val="22"/>
        </w:rPr>
      </w:pPr>
      <w:r>
        <w:rPr>
          <w:sz w:val="22"/>
          <w:szCs w:val="22"/>
        </w:rPr>
        <w:tab/>
        <w:t xml:space="preserve">A </w:t>
      </w:r>
      <w:r>
        <w:rPr>
          <w:sz w:val="22"/>
          <w:szCs w:val="22"/>
        </w:rPr>
        <w:tab/>
        <w:t>(75 x £10,000</w:t>
      </w:r>
      <w:r w:rsidR="0066087E">
        <w:rPr>
          <w:sz w:val="22"/>
          <w:szCs w:val="22"/>
        </w:rPr>
        <w:t xml:space="preserve"> x 20%) </w:t>
      </w:r>
    </w:p>
    <w:p w:rsidR="0066087E" w:rsidRDefault="00D91BE4" w:rsidP="0066087E">
      <w:pPr>
        <w:jc w:val="both"/>
        <w:rPr>
          <w:sz w:val="22"/>
          <w:szCs w:val="22"/>
        </w:rPr>
      </w:pPr>
      <w:r>
        <w:rPr>
          <w:sz w:val="22"/>
          <w:szCs w:val="22"/>
        </w:rPr>
        <w:tab/>
        <w:t xml:space="preserve">B  </w:t>
      </w:r>
      <w:r>
        <w:rPr>
          <w:sz w:val="22"/>
          <w:szCs w:val="22"/>
        </w:rPr>
        <w:tab/>
        <w:t>(setting’s place funding x</w:t>
      </w:r>
      <w:r w:rsidR="0066087E">
        <w:rPr>
          <w:sz w:val="22"/>
          <w:szCs w:val="22"/>
        </w:rPr>
        <w:t xml:space="preserve"> 20%) </w:t>
      </w:r>
    </w:p>
    <w:p w:rsidR="0066087E" w:rsidRDefault="0066087E" w:rsidP="0066087E">
      <w:pPr>
        <w:jc w:val="both"/>
        <w:rPr>
          <w:sz w:val="22"/>
          <w:szCs w:val="22"/>
        </w:rPr>
      </w:pPr>
      <w:r>
        <w:rPr>
          <w:sz w:val="22"/>
          <w:szCs w:val="22"/>
        </w:rPr>
        <w:tab/>
        <w:t>= top up to the value of A where B is less than A</w:t>
      </w:r>
    </w:p>
    <w:p w:rsidR="0066087E" w:rsidRDefault="0066087E" w:rsidP="0066087E">
      <w:pPr>
        <w:jc w:val="both"/>
        <w:rPr>
          <w:sz w:val="22"/>
          <w:szCs w:val="22"/>
        </w:rPr>
      </w:pPr>
    </w:p>
    <w:p w:rsidR="001221A2" w:rsidRPr="001C07EB" w:rsidRDefault="0066087E" w:rsidP="001221A2">
      <w:pPr>
        <w:numPr>
          <w:ilvl w:val="0"/>
          <w:numId w:val="2"/>
        </w:numPr>
        <w:jc w:val="both"/>
        <w:rPr>
          <w:sz w:val="22"/>
          <w:szCs w:val="22"/>
          <w:u w:val="single"/>
        </w:rPr>
      </w:pPr>
      <w:r w:rsidRPr="0006685B">
        <w:rPr>
          <w:sz w:val="22"/>
          <w:szCs w:val="22"/>
          <w:u w:val="single"/>
        </w:rPr>
        <w:t>Split Sites</w:t>
      </w:r>
      <w:r w:rsidR="00885551">
        <w:rPr>
          <w:sz w:val="22"/>
          <w:szCs w:val="22"/>
        </w:rPr>
        <w:t xml:space="preserve"> – an additional agreed sum</w:t>
      </w:r>
      <w:r>
        <w:rPr>
          <w:sz w:val="22"/>
          <w:szCs w:val="22"/>
        </w:rPr>
        <w:t xml:space="preserve"> to replicate </w:t>
      </w:r>
      <w:r w:rsidR="000C6EA6">
        <w:rPr>
          <w:sz w:val="22"/>
          <w:szCs w:val="22"/>
        </w:rPr>
        <w:t xml:space="preserve">existing cash </w:t>
      </w:r>
      <w:r w:rsidR="00CE2DEB">
        <w:rPr>
          <w:sz w:val="22"/>
          <w:szCs w:val="22"/>
        </w:rPr>
        <w:t>values for</w:t>
      </w:r>
      <w:r>
        <w:rPr>
          <w:sz w:val="22"/>
          <w:szCs w:val="22"/>
        </w:rPr>
        <w:t xml:space="preserve"> schools that </w:t>
      </w:r>
      <w:r w:rsidR="00C41511">
        <w:rPr>
          <w:sz w:val="22"/>
          <w:szCs w:val="22"/>
        </w:rPr>
        <w:t xml:space="preserve">continue to </w:t>
      </w:r>
      <w:r>
        <w:rPr>
          <w:sz w:val="22"/>
          <w:szCs w:val="22"/>
        </w:rPr>
        <w:t>operate across split sites</w:t>
      </w:r>
      <w:r w:rsidR="009A47FF">
        <w:rPr>
          <w:sz w:val="22"/>
          <w:szCs w:val="22"/>
        </w:rPr>
        <w:t xml:space="preserve"> (</w:t>
      </w:r>
      <w:r w:rsidR="00283E5D">
        <w:rPr>
          <w:sz w:val="22"/>
          <w:szCs w:val="22"/>
        </w:rPr>
        <w:t>£162,850</w:t>
      </w:r>
      <w:r w:rsidR="008F4E8F">
        <w:rPr>
          <w:sz w:val="22"/>
          <w:szCs w:val="22"/>
        </w:rPr>
        <w:t xml:space="preserve"> full year allocation)</w:t>
      </w:r>
      <w:r w:rsidR="00885551">
        <w:rPr>
          <w:sz w:val="22"/>
          <w:szCs w:val="22"/>
        </w:rPr>
        <w:t>.</w:t>
      </w:r>
    </w:p>
    <w:p w:rsidR="001C07EB" w:rsidRPr="005B2B0F" w:rsidRDefault="001C07EB" w:rsidP="001C07EB">
      <w:pPr>
        <w:ind w:left="720"/>
        <w:jc w:val="both"/>
        <w:rPr>
          <w:sz w:val="22"/>
          <w:szCs w:val="22"/>
          <w:u w:val="single"/>
        </w:rPr>
      </w:pPr>
    </w:p>
    <w:p w:rsidR="001221A2" w:rsidRPr="00922622" w:rsidRDefault="001221A2" w:rsidP="001221A2">
      <w:pPr>
        <w:numPr>
          <w:ilvl w:val="0"/>
          <w:numId w:val="2"/>
        </w:numPr>
        <w:jc w:val="both"/>
        <w:rPr>
          <w:sz w:val="22"/>
          <w:szCs w:val="22"/>
          <w:u w:val="single"/>
        </w:rPr>
      </w:pPr>
      <w:r w:rsidRPr="00922622">
        <w:rPr>
          <w:color w:val="000000"/>
          <w:sz w:val="22"/>
          <w:szCs w:val="22"/>
          <w:u w:val="single"/>
        </w:rPr>
        <w:t>Post 16 Places</w:t>
      </w:r>
      <w:r w:rsidRPr="00922622">
        <w:rPr>
          <w:color w:val="000000"/>
          <w:sz w:val="22"/>
          <w:szCs w:val="22"/>
        </w:rPr>
        <w:t xml:space="preserve"> – an additional sum per Post 16 place, t</w:t>
      </w:r>
      <w:r w:rsidR="0068759A">
        <w:rPr>
          <w:color w:val="000000"/>
          <w:sz w:val="22"/>
          <w:szCs w:val="22"/>
        </w:rPr>
        <w:t>o continue the additional £1,100</w:t>
      </w:r>
      <w:r w:rsidRPr="00922622">
        <w:rPr>
          <w:color w:val="000000"/>
          <w:sz w:val="22"/>
          <w:szCs w:val="22"/>
        </w:rPr>
        <w:t xml:space="preserve"> per Post 16 place following the </w:t>
      </w:r>
      <w:r>
        <w:rPr>
          <w:color w:val="000000"/>
          <w:sz w:val="22"/>
          <w:szCs w:val="22"/>
        </w:rPr>
        <w:t xml:space="preserve">directed </w:t>
      </w:r>
      <w:r w:rsidRPr="00922622">
        <w:rPr>
          <w:color w:val="000000"/>
          <w:sz w:val="22"/>
          <w:szCs w:val="22"/>
        </w:rPr>
        <w:t>reduction</w:t>
      </w:r>
      <w:r w:rsidR="0068759A">
        <w:rPr>
          <w:color w:val="000000"/>
          <w:sz w:val="22"/>
          <w:szCs w:val="22"/>
        </w:rPr>
        <w:t xml:space="preserve"> from £11,100</w:t>
      </w:r>
      <w:r w:rsidRPr="00922622">
        <w:rPr>
          <w:color w:val="000000"/>
          <w:sz w:val="22"/>
          <w:szCs w:val="22"/>
        </w:rPr>
        <w:t xml:space="preserve"> to £10,000</w:t>
      </w:r>
      <w:r>
        <w:rPr>
          <w:color w:val="000000"/>
          <w:sz w:val="22"/>
          <w:szCs w:val="22"/>
        </w:rPr>
        <w:t xml:space="preserve"> place value</w:t>
      </w:r>
      <w:r w:rsidRPr="00922622">
        <w:rPr>
          <w:color w:val="000000"/>
          <w:sz w:val="22"/>
          <w:szCs w:val="22"/>
        </w:rPr>
        <w:t xml:space="preserve"> within the national funding model</w:t>
      </w:r>
      <w:r>
        <w:rPr>
          <w:color w:val="000000"/>
          <w:sz w:val="22"/>
          <w:szCs w:val="22"/>
        </w:rPr>
        <w:t xml:space="preserve">. </w:t>
      </w:r>
      <w:r>
        <w:rPr>
          <w:sz w:val="22"/>
          <w:szCs w:val="22"/>
        </w:rPr>
        <w:t>This</w:t>
      </w:r>
      <w:r w:rsidRPr="00522700">
        <w:rPr>
          <w:sz w:val="22"/>
          <w:szCs w:val="22"/>
        </w:rPr>
        <w:t xml:space="preserve"> ensure</w:t>
      </w:r>
      <w:r>
        <w:rPr>
          <w:sz w:val="22"/>
          <w:szCs w:val="22"/>
        </w:rPr>
        <w:t>s</w:t>
      </w:r>
      <w:r w:rsidRPr="00522700">
        <w:rPr>
          <w:sz w:val="22"/>
          <w:szCs w:val="22"/>
        </w:rPr>
        <w:t xml:space="preserve"> that special schools with post 16 places</w:t>
      </w:r>
      <w:r>
        <w:rPr>
          <w:sz w:val="22"/>
          <w:szCs w:val="22"/>
        </w:rPr>
        <w:t xml:space="preserve"> do not lose out from the</w:t>
      </w:r>
      <w:r w:rsidRPr="00522700">
        <w:rPr>
          <w:sz w:val="22"/>
          <w:szCs w:val="22"/>
        </w:rPr>
        <w:t xml:space="preserve"> technical simplification</w:t>
      </w:r>
      <w:r>
        <w:rPr>
          <w:sz w:val="22"/>
          <w:szCs w:val="22"/>
        </w:rPr>
        <w:t>. This is a factor specific only to special schools.</w:t>
      </w:r>
    </w:p>
    <w:p w:rsidR="00885551" w:rsidRDefault="00885551" w:rsidP="00885551">
      <w:pPr>
        <w:jc w:val="both"/>
        <w:rPr>
          <w:color w:val="FF0000"/>
          <w:sz w:val="22"/>
          <w:szCs w:val="22"/>
          <w:u w:val="single"/>
        </w:rPr>
      </w:pPr>
    </w:p>
    <w:p w:rsidR="00885551" w:rsidRPr="00BC6385" w:rsidRDefault="00895383" w:rsidP="004E0CD1">
      <w:pPr>
        <w:numPr>
          <w:ilvl w:val="0"/>
          <w:numId w:val="2"/>
        </w:numPr>
        <w:tabs>
          <w:tab w:val="clear" w:pos="720"/>
          <w:tab w:val="num" w:pos="1080"/>
        </w:tabs>
        <w:jc w:val="both"/>
        <w:rPr>
          <w:color w:val="000000"/>
          <w:sz w:val="22"/>
          <w:szCs w:val="22"/>
          <w:u w:val="single"/>
        </w:rPr>
      </w:pPr>
      <w:r>
        <w:rPr>
          <w:color w:val="000000"/>
          <w:sz w:val="22"/>
          <w:szCs w:val="22"/>
          <w:u w:val="single"/>
        </w:rPr>
        <w:t xml:space="preserve">Cash </w:t>
      </w:r>
      <w:r w:rsidR="005E70DE">
        <w:rPr>
          <w:color w:val="000000"/>
          <w:sz w:val="22"/>
          <w:szCs w:val="22"/>
          <w:u w:val="single"/>
        </w:rPr>
        <w:t>Budget P</w:t>
      </w:r>
      <w:r w:rsidR="00885551" w:rsidRPr="00BC6385">
        <w:rPr>
          <w:color w:val="000000"/>
          <w:sz w:val="22"/>
          <w:szCs w:val="22"/>
          <w:u w:val="single"/>
        </w:rPr>
        <w:t>rotection</w:t>
      </w:r>
      <w:r w:rsidR="00885551" w:rsidRPr="00BC6385">
        <w:rPr>
          <w:color w:val="000000"/>
          <w:sz w:val="22"/>
          <w:szCs w:val="22"/>
        </w:rPr>
        <w:t xml:space="preserve"> – </w:t>
      </w:r>
      <w:r w:rsidR="00BC6385" w:rsidRPr="00BC6385">
        <w:rPr>
          <w:color w:val="000000"/>
          <w:sz w:val="22"/>
          <w:szCs w:val="22"/>
        </w:rPr>
        <w:t>an additional total cash budget protection</w:t>
      </w:r>
      <w:r w:rsidR="005E26C3">
        <w:rPr>
          <w:color w:val="000000"/>
          <w:sz w:val="22"/>
          <w:szCs w:val="22"/>
        </w:rPr>
        <w:t>,</w:t>
      </w:r>
      <w:r w:rsidR="00C41511">
        <w:rPr>
          <w:color w:val="000000"/>
          <w:sz w:val="22"/>
          <w:szCs w:val="22"/>
        </w:rPr>
        <w:t xml:space="preserve"> for eligible settings</w:t>
      </w:r>
      <w:r w:rsidR="00566FBE">
        <w:rPr>
          <w:color w:val="000000"/>
          <w:sz w:val="22"/>
          <w:szCs w:val="22"/>
        </w:rPr>
        <w:t xml:space="preserve"> only</w:t>
      </w:r>
      <w:r w:rsidR="00C41511">
        <w:rPr>
          <w:color w:val="000000"/>
          <w:sz w:val="22"/>
          <w:szCs w:val="22"/>
        </w:rPr>
        <w:t>,</w:t>
      </w:r>
      <w:r w:rsidR="00BC6385" w:rsidRPr="00BC6385">
        <w:rPr>
          <w:color w:val="000000"/>
          <w:sz w:val="22"/>
          <w:szCs w:val="22"/>
        </w:rPr>
        <w:t xml:space="preserve"> which ensu</w:t>
      </w:r>
      <w:r w:rsidR="00C41511">
        <w:rPr>
          <w:color w:val="000000"/>
          <w:sz w:val="22"/>
          <w:szCs w:val="22"/>
        </w:rPr>
        <w:t>res that at no po</w:t>
      </w:r>
      <w:r>
        <w:rPr>
          <w:color w:val="000000"/>
          <w:sz w:val="22"/>
          <w:szCs w:val="22"/>
        </w:rPr>
        <w:t>int during 2017/18</w:t>
      </w:r>
      <w:r w:rsidR="00BC6385" w:rsidRPr="00BC6385">
        <w:rPr>
          <w:color w:val="000000"/>
          <w:sz w:val="22"/>
          <w:szCs w:val="22"/>
        </w:rPr>
        <w:t xml:space="preserve"> will the total ‘Place Plus’ calculated budget for an individual setting be more tha</w:t>
      </w:r>
      <w:r>
        <w:rPr>
          <w:color w:val="000000"/>
          <w:sz w:val="22"/>
          <w:szCs w:val="22"/>
        </w:rPr>
        <w:t>n 3.0% lower than the 2016/17</w:t>
      </w:r>
      <w:r w:rsidR="00BC6385" w:rsidRPr="00BC6385">
        <w:rPr>
          <w:color w:val="000000"/>
          <w:sz w:val="22"/>
          <w:szCs w:val="22"/>
        </w:rPr>
        <w:t xml:space="preserve"> total level of funding</w:t>
      </w:r>
      <w:r w:rsidR="005E26C3">
        <w:rPr>
          <w:color w:val="000000"/>
          <w:sz w:val="22"/>
          <w:szCs w:val="22"/>
        </w:rPr>
        <w:t xml:space="preserve"> (</w:t>
      </w:r>
      <w:r w:rsidR="00EC7037">
        <w:rPr>
          <w:color w:val="000000"/>
          <w:sz w:val="22"/>
          <w:szCs w:val="22"/>
        </w:rPr>
        <w:t>taking account of the income received for placements by other local authorities).</w:t>
      </w:r>
    </w:p>
    <w:p w:rsidR="00015B45" w:rsidRPr="00922622" w:rsidRDefault="00015B45" w:rsidP="00922622">
      <w:pPr>
        <w:jc w:val="both"/>
        <w:rPr>
          <w:sz w:val="22"/>
          <w:szCs w:val="22"/>
          <w:u w:val="single"/>
        </w:rPr>
      </w:pPr>
    </w:p>
    <w:p w:rsidR="004C2D8C" w:rsidRPr="004C2D8C" w:rsidRDefault="00E13360" w:rsidP="001402CD">
      <w:pPr>
        <w:jc w:val="both"/>
        <w:rPr>
          <w:sz w:val="22"/>
          <w:szCs w:val="22"/>
          <w:u w:val="single"/>
        </w:rPr>
      </w:pPr>
      <w:r>
        <w:rPr>
          <w:sz w:val="22"/>
          <w:szCs w:val="22"/>
          <w:u w:val="single"/>
        </w:rPr>
        <w:t>In Year Re-C</w:t>
      </w:r>
      <w:r w:rsidR="004C2D8C" w:rsidRPr="004C2D8C">
        <w:rPr>
          <w:sz w:val="22"/>
          <w:szCs w:val="22"/>
          <w:u w:val="single"/>
        </w:rPr>
        <w:t>alculation</w:t>
      </w:r>
    </w:p>
    <w:p w:rsidR="004C2D8C" w:rsidRDefault="004C2D8C" w:rsidP="001402CD">
      <w:pPr>
        <w:jc w:val="both"/>
        <w:rPr>
          <w:sz w:val="22"/>
          <w:szCs w:val="22"/>
        </w:rPr>
      </w:pPr>
    </w:p>
    <w:p w:rsidR="00A57574" w:rsidRDefault="0015118D" w:rsidP="008B0A79">
      <w:pPr>
        <w:jc w:val="both"/>
        <w:rPr>
          <w:sz w:val="22"/>
          <w:szCs w:val="22"/>
        </w:rPr>
      </w:pPr>
      <w:r>
        <w:rPr>
          <w:sz w:val="22"/>
          <w:szCs w:val="22"/>
        </w:rPr>
        <w:t>4</w:t>
      </w:r>
      <w:r w:rsidR="008E567C">
        <w:rPr>
          <w:sz w:val="22"/>
          <w:szCs w:val="22"/>
        </w:rPr>
        <w:t>.12</w:t>
      </w:r>
      <w:r w:rsidR="008B0A79">
        <w:rPr>
          <w:sz w:val="22"/>
          <w:szCs w:val="22"/>
        </w:rPr>
        <w:t xml:space="preserve"> The value of Plus funding </w:t>
      </w:r>
      <w:r w:rsidR="00A57574">
        <w:rPr>
          <w:sz w:val="22"/>
          <w:szCs w:val="22"/>
        </w:rPr>
        <w:t>is</w:t>
      </w:r>
      <w:r w:rsidR="008B0A79">
        <w:rPr>
          <w:sz w:val="22"/>
          <w:szCs w:val="22"/>
        </w:rPr>
        <w:t xml:space="preserve"> re-determined on a monthly basis for the move</w:t>
      </w:r>
      <w:r w:rsidR="000809E6">
        <w:rPr>
          <w:sz w:val="22"/>
          <w:szCs w:val="22"/>
        </w:rPr>
        <w:t>ment of ch</w:t>
      </w:r>
      <w:r w:rsidR="00D35A42">
        <w:rPr>
          <w:sz w:val="22"/>
          <w:szCs w:val="22"/>
        </w:rPr>
        <w:t>ildren</w:t>
      </w:r>
      <w:r w:rsidR="00527F12">
        <w:rPr>
          <w:sz w:val="22"/>
          <w:szCs w:val="22"/>
        </w:rPr>
        <w:t>. This</w:t>
      </w:r>
      <w:r w:rsidR="008B0A79">
        <w:rPr>
          <w:sz w:val="22"/>
          <w:szCs w:val="22"/>
        </w:rPr>
        <w:t xml:space="preserve"> re-calculation </w:t>
      </w:r>
      <w:r w:rsidR="00A57574">
        <w:rPr>
          <w:sz w:val="22"/>
          <w:szCs w:val="22"/>
        </w:rPr>
        <w:t>is</w:t>
      </w:r>
      <w:r w:rsidR="008B0A79">
        <w:rPr>
          <w:sz w:val="22"/>
          <w:szCs w:val="22"/>
        </w:rPr>
        <w:t xml:space="preserve"> based on the position</w:t>
      </w:r>
      <w:r w:rsidR="000809E6">
        <w:rPr>
          <w:sz w:val="22"/>
          <w:szCs w:val="22"/>
        </w:rPr>
        <w:t xml:space="preserve"> recorded at</w:t>
      </w:r>
      <w:r w:rsidR="008B0A79">
        <w:rPr>
          <w:sz w:val="22"/>
          <w:szCs w:val="22"/>
        </w:rPr>
        <w:t xml:space="preserve"> the 10</w:t>
      </w:r>
      <w:r w:rsidR="008B0A79" w:rsidRPr="006F3C92">
        <w:rPr>
          <w:sz w:val="22"/>
          <w:szCs w:val="22"/>
          <w:vertAlign w:val="superscript"/>
        </w:rPr>
        <w:t>th</w:t>
      </w:r>
      <w:r w:rsidR="00D35A42">
        <w:rPr>
          <w:sz w:val="22"/>
          <w:szCs w:val="22"/>
        </w:rPr>
        <w:t xml:space="preserve"> of each month. </w:t>
      </w:r>
      <w:r w:rsidR="008B0A79">
        <w:rPr>
          <w:sz w:val="22"/>
          <w:szCs w:val="22"/>
        </w:rPr>
        <w:t>Where a child is admitted after the 10</w:t>
      </w:r>
      <w:r w:rsidR="008B0A79" w:rsidRPr="000501E1">
        <w:rPr>
          <w:sz w:val="22"/>
          <w:szCs w:val="22"/>
          <w:vertAlign w:val="superscript"/>
        </w:rPr>
        <w:t>th</w:t>
      </w:r>
      <w:r w:rsidR="008B0A79">
        <w:rPr>
          <w:sz w:val="22"/>
          <w:szCs w:val="22"/>
        </w:rPr>
        <w:t xml:space="preserve">, funding </w:t>
      </w:r>
      <w:r w:rsidR="00A57574">
        <w:rPr>
          <w:sz w:val="22"/>
          <w:szCs w:val="22"/>
        </w:rPr>
        <w:t>begins</w:t>
      </w:r>
      <w:r w:rsidR="008B0A79">
        <w:rPr>
          <w:sz w:val="22"/>
          <w:szCs w:val="22"/>
        </w:rPr>
        <w:t xml:space="preserve"> from the next month. </w:t>
      </w:r>
    </w:p>
    <w:p w:rsidR="003B56E9" w:rsidRDefault="003B56E9" w:rsidP="008B0A79">
      <w:pPr>
        <w:jc w:val="both"/>
        <w:rPr>
          <w:sz w:val="22"/>
          <w:szCs w:val="22"/>
        </w:rPr>
      </w:pPr>
    </w:p>
    <w:p w:rsidR="000809E6" w:rsidRDefault="0015118D" w:rsidP="008B0A79">
      <w:pPr>
        <w:jc w:val="both"/>
        <w:rPr>
          <w:sz w:val="22"/>
          <w:szCs w:val="22"/>
        </w:rPr>
      </w:pPr>
      <w:r>
        <w:rPr>
          <w:sz w:val="22"/>
          <w:szCs w:val="22"/>
        </w:rPr>
        <w:t>4</w:t>
      </w:r>
      <w:r w:rsidR="00783E72">
        <w:rPr>
          <w:sz w:val="22"/>
          <w:szCs w:val="22"/>
        </w:rPr>
        <w:t>.13</w:t>
      </w:r>
      <w:r w:rsidR="000809E6">
        <w:rPr>
          <w:sz w:val="22"/>
          <w:szCs w:val="22"/>
        </w:rPr>
        <w:t xml:space="preserve"> </w:t>
      </w:r>
      <w:r w:rsidR="00A57574">
        <w:rPr>
          <w:sz w:val="22"/>
          <w:szCs w:val="22"/>
        </w:rPr>
        <w:t>For a</w:t>
      </w:r>
      <w:r w:rsidR="000809E6">
        <w:rPr>
          <w:sz w:val="22"/>
          <w:szCs w:val="22"/>
        </w:rPr>
        <w:t xml:space="preserve">ny errors in the data for a single month, or where the position has been estimated due to the most up to date data not being available (at September, picking up all changes for the new academic year), retrospective adjustments </w:t>
      </w:r>
      <w:r w:rsidR="00A57574">
        <w:rPr>
          <w:sz w:val="22"/>
          <w:szCs w:val="22"/>
        </w:rPr>
        <w:t>are</w:t>
      </w:r>
      <w:r w:rsidR="000809E6">
        <w:rPr>
          <w:sz w:val="22"/>
          <w:szCs w:val="22"/>
        </w:rPr>
        <w:t xml:space="preserve"> made in the subsequent month’s calculation. </w:t>
      </w:r>
    </w:p>
    <w:p w:rsidR="000809E6" w:rsidRDefault="000809E6" w:rsidP="008B0A79">
      <w:pPr>
        <w:jc w:val="both"/>
        <w:rPr>
          <w:sz w:val="22"/>
          <w:szCs w:val="22"/>
        </w:rPr>
      </w:pPr>
    </w:p>
    <w:p w:rsidR="000809E6" w:rsidRDefault="0015118D" w:rsidP="008B0A79">
      <w:pPr>
        <w:jc w:val="both"/>
        <w:rPr>
          <w:sz w:val="22"/>
          <w:szCs w:val="22"/>
        </w:rPr>
      </w:pPr>
      <w:r>
        <w:rPr>
          <w:sz w:val="22"/>
          <w:szCs w:val="22"/>
        </w:rPr>
        <w:t>4</w:t>
      </w:r>
      <w:r w:rsidR="00783E72">
        <w:rPr>
          <w:sz w:val="22"/>
          <w:szCs w:val="22"/>
        </w:rPr>
        <w:t>.14</w:t>
      </w:r>
      <w:r w:rsidR="008B0A79">
        <w:rPr>
          <w:sz w:val="22"/>
          <w:szCs w:val="22"/>
        </w:rPr>
        <w:t xml:space="preserve"> </w:t>
      </w:r>
      <w:r w:rsidR="000809E6">
        <w:rPr>
          <w:sz w:val="22"/>
          <w:szCs w:val="22"/>
        </w:rPr>
        <w:t>F</w:t>
      </w:r>
      <w:r w:rsidR="00513869">
        <w:rPr>
          <w:sz w:val="22"/>
          <w:szCs w:val="22"/>
        </w:rPr>
        <w:t>undin</w:t>
      </w:r>
      <w:r w:rsidR="00D0747C">
        <w:rPr>
          <w:sz w:val="22"/>
          <w:szCs w:val="22"/>
        </w:rPr>
        <w:t>g for August</w:t>
      </w:r>
      <w:r w:rsidR="00A57574">
        <w:rPr>
          <w:sz w:val="22"/>
          <w:szCs w:val="22"/>
        </w:rPr>
        <w:t xml:space="preserve"> repeats</w:t>
      </w:r>
      <w:r w:rsidR="000809E6">
        <w:rPr>
          <w:sz w:val="22"/>
          <w:szCs w:val="22"/>
        </w:rPr>
        <w:t xml:space="preserve"> the position recorded for July.</w:t>
      </w:r>
    </w:p>
    <w:p w:rsidR="00A5227F" w:rsidRDefault="00A5227F" w:rsidP="008B0A79">
      <w:pPr>
        <w:jc w:val="both"/>
        <w:rPr>
          <w:sz w:val="22"/>
          <w:szCs w:val="22"/>
        </w:rPr>
      </w:pPr>
    </w:p>
    <w:p w:rsidR="007D2E20" w:rsidRDefault="00783E72" w:rsidP="001402CD">
      <w:pPr>
        <w:jc w:val="both"/>
        <w:rPr>
          <w:sz w:val="22"/>
          <w:szCs w:val="22"/>
        </w:rPr>
      </w:pPr>
      <w:r>
        <w:rPr>
          <w:sz w:val="22"/>
          <w:szCs w:val="22"/>
        </w:rPr>
        <w:t>4.15</w:t>
      </w:r>
      <w:r w:rsidR="00A5227F">
        <w:rPr>
          <w:sz w:val="22"/>
          <w:szCs w:val="22"/>
        </w:rPr>
        <w:t xml:space="preserve"> A ready reckoner</w:t>
      </w:r>
      <w:r w:rsidR="00A57574">
        <w:rPr>
          <w:sz w:val="22"/>
          <w:szCs w:val="22"/>
        </w:rPr>
        <w:t xml:space="preserve"> is available</w:t>
      </w:r>
      <w:r w:rsidR="00A5227F">
        <w:rPr>
          <w:sz w:val="22"/>
          <w:szCs w:val="22"/>
        </w:rPr>
        <w:t>, which helps settings predict the impact on funding of movements in pupil numbers / ranges on a monthly basis.</w:t>
      </w:r>
    </w:p>
    <w:p w:rsidR="00363D15" w:rsidRDefault="00363D15" w:rsidP="001402CD">
      <w:pPr>
        <w:jc w:val="both"/>
        <w:rPr>
          <w:sz w:val="22"/>
          <w:szCs w:val="22"/>
        </w:rPr>
      </w:pPr>
    </w:p>
    <w:p w:rsidR="00363D15" w:rsidRPr="007D2E20" w:rsidRDefault="00783E72" w:rsidP="001402CD">
      <w:pPr>
        <w:jc w:val="both"/>
        <w:rPr>
          <w:sz w:val="22"/>
          <w:szCs w:val="22"/>
        </w:rPr>
      </w:pPr>
      <w:r>
        <w:rPr>
          <w:sz w:val="22"/>
          <w:szCs w:val="22"/>
        </w:rPr>
        <w:t>4.16</w:t>
      </w:r>
      <w:r w:rsidR="00363D15">
        <w:rPr>
          <w:sz w:val="22"/>
          <w:szCs w:val="22"/>
        </w:rPr>
        <w:t xml:space="preserve"> T</w:t>
      </w:r>
      <w:r w:rsidR="00363D15" w:rsidRPr="00867A95">
        <w:rPr>
          <w:sz w:val="22"/>
          <w:szCs w:val="22"/>
        </w:rPr>
        <w:t>he</w:t>
      </w:r>
      <w:r w:rsidR="00363D15">
        <w:rPr>
          <w:sz w:val="22"/>
          <w:szCs w:val="22"/>
        </w:rPr>
        <w:t xml:space="preserve"> funding of additional place-element, where a setting’s number on roll exceeds the number of places set before the start of the financial year, is </w:t>
      </w:r>
      <w:r w:rsidR="00363D15" w:rsidRPr="00867A95">
        <w:rPr>
          <w:sz w:val="22"/>
          <w:szCs w:val="22"/>
        </w:rPr>
        <w:t xml:space="preserve">allocated in </w:t>
      </w:r>
      <w:r w:rsidR="00363D15">
        <w:rPr>
          <w:sz w:val="22"/>
          <w:szCs w:val="22"/>
        </w:rPr>
        <w:t>real time during the year. A</w:t>
      </w:r>
      <w:r w:rsidR="00363D15" w:rsidRPr="00867A95">
        <w:rPr>
          <w:sz w:val="22"/>
          <w:szCs w:val="22"/>
        </w:rPr>
        <w:t xml:space="preserve">n </w:t>
      </w:r>
      <w:r w:rsidR="00363D15">
        <w:rPr>
          <w:sz w:val="22"/>
          <w:szCs w:val="22"/>
        </w:rPr>
        <w:t>end of year reconciliation is actioned, which</w:t>
      </w:r>
      <w:r w:rsidR="00363D15" w:rsidRPr="00867A95">
        <w:rPr>
          <w:sz w:val="22"/>
          <w:szCs w:val="22"/>
        </w:rPr>
        <w:t xml:space="preserve"> mean</w:t>
      </w:r>
      <w:r w:rsidR="00363D15">
        <w:rPr>
          <w:sz w:val="22"/>
          <w:szCs w:val="22"/>
        </w:rPr>
        <w:t>s</w:t>
      </w:r>
      <w:r w:rsidR="000C0F17">
        <w:rPr>
          <w:sz w:val="22"/>
          <w:szCs w:val="22"/>
        </w:rPr>
        <w:t xml:space="preserve"> that a setting</w:t>
      </w:r>
      <w:r w:rsidR="00363D15" w:rsidRPr="00867A95">
        <w:rPr>
          <w:sz w:val="22"/>
          <w:szCs w:val="22"/>
        </w:rPr>
        <w:t>’s place funding will be reduced (</w:t>
      </w:r>
      <w:r w:rsidR="00363D15">
        <w:rPr>
          <w:sz w:val="22"/>
          <w:szCs w:val="22"/>
        </w:rPr>
        <w:t xml:space="preserve">a </w:t>
      </w:r>
      <w:r w:rsidR="00363D15" w:rsidRPr="00867A95">
        <w:rPr>
          <w:sz w:val="22"/>
          <w:szCs w:val="22"/>
        </w:rPr>
        <w:t>ne</w:t>
      </w:r>
      <w:r w:rsidR="00A42C0D">
        <w:rPr>
          <w:sz w:val="22"/>
          <w:szCs w:val="22"/>
        </w:rPr>
        <w:t>gative adjustment) if the setting</w:t>
      </w:r>
      <w:r w:rsidR="00363D15" w:rsidRPr="00867A95">
        <w:rPr>
          <w:sz w:val="22"/>
          <w:szCs w:val="22"/>
        </w:rPr>
        <w:t xml:space="preserve"> has been allocated too much additional places funding for its annual composite occupancy</w:t>
      </w:r>
      <w:r w:rsidR="008C2371">
        <w:rPr>
          <w:sz w:val="22"/>
          <w:szCs w:val="22"/>
        </w:rPr>
        <w:t>.</w:t>
      </w:r>
    </w:p>
    <w:p w:rsidR="00B84169" w:rsidRDefault="00B84169" w:rsidP="001402CD">
      <w:pPr>
        <w:jc w:val="both"/>
        <w:rPr>
          <w:sz w:val="22"/>
          <w:szCs w:val="22"/>
          <w:u w:val="single"/>
        </w:rPr>
      </w:pPr>
    </w:p>
    <w:p w:rsidR="000C28C3" w:rsidRPr="00A13CA3" w:rsidRDefault="000C28C3" w:rsidP="001402CD">
      <w:pPr>
        <w:jc w:val="both"/>
        <w:rPr>
          <w:sz w:val="22"/>
          <w:szCs w:val="22"/>
          <w:u w:val="single"/>
        </w:rPr>
      </w:pPr>
      <w:r w:rsidRPr="00A13CA3">
        <w:rPr>
          <w:sz w:val="22"/>
          <w:szCs w:val="22"/>
          <w:u w:val="single"/>
        </w:rPr>
        <w:t>The Applicatio</w:t>
      </w:r>
      <w:r w:rsidR="00C67888">
        <w:rPr>
          <w:sz w:val="22"/>
          <w:szCs w:val="22"/>
          <w:u w:val="single"/>
        </w:rPr>
        <w:t>n of the Special School</w:t>
      </w:r>
      <w:r w:rsidR="00B145C7" w:rsidRPr="00A13CA3">
        <w:rPr>
          <w:sz w:val="22"/>
          <w:szCs w:val="22"/>
          <w:u w:val="single"/>
        </w:rPr>
        <w:t xml:space="preserve"> Approach for the funding of</w:t>
      </w:r>
      <w:r w:rsidRPr="00A13CA3">
        <w:rPr>
          <w:sz w:val="22"/>
          <w:szCs w:val="22"/>
          <w:u w:val="single"/>
        </w:rPr>
        <w:t xml:space="preserve"> other High Needs Providers</w:t>
      </w:r>
    </w:p>
    <w:p w:rsidR="008B0A79" w:rsidRDefault="008B0A79" w:rsidP="001402CD">
      <w:pPr>
        <w:jc w:val="both"/>
        <w:rPr>
          <w:sz w:val="22"/>
          <w:szCs w:val="22"/>
        </w:rPr>
      </w:pPr>
    </w:p>
    <w:p w:rsidR="00933A82" w:rsidRDefault="0015118D" w:rsidP="00B90B15">
      <w:pPr>
        <w:jc w:val="both"/>
        <w:rPr>
          <w:sz w:val="22"/>
          <w:szCs w:val="22"/>
        </w:rPr>
      </w:pPr>
      <w:r>
        <w:rPr>
          <w:sz w:val="22"/>
          <w:szCs w:val="22"/>
        </w:rPr>
        <w:t>4</w:t>
      </w:r>
      <w:r w:rsidR="00783E72">
        <w:rPr>
          <w:sz w:val="22"/>
          <w:szCs w:val="22"/>
        </w:rPr>
        <w:t>.17</w:t>
      </w:r>
      <w:r w:rsidR="00933A82">
        <w:rPr>
          <w:sz w:val="22"/>
          <w:szCs w:val="22"/>
        </w:rPr>
        <w:t xml:space="preserve"> </w:t>
      </w:r>
      <w:r w:rsidR="00D541DA">
        <w:rPr>
          <w:sz w:val="22"/>
          <w:szCs w:val="22"/>
        </w:rPr>
        <w:t>The approach outlined</w:t>
      </w:r>
      <w:r w:rsidR="0005478B">
        <w:rPr>
          <w:sz w:val="22"/>
          <w:szCs w:val="22"/>
        </w:rPr>
        <w:t xml:space="preserve"> in paragraphs 4.3</w:t>
      </w:r>
      <w:r w:rsidR="00E13360">
        <w:rPr>
          <w:sz w:val="22"/>
          <w:szCs w:val="22"/>
        </w:rPr>
        <w:t xml:space="preserve"> to 4.1</w:t>
      </w:r>
      <w:r w:rsidR="0005478B">
        <w:rPr>
          <w:sz w:val="22"/>
          <w:szCs w:val="22"/>
        </w:rPr>
        <w:t>6</w:t>
      </w:r>
      <w:r w:rsidR="00C70739">
        <w:rPr>
          <w:sz w:val="22"/>
          <w:szCs w:val="22"/>
        </w:rPr>
        <w:t xml:space="preserve"> </w:t>
      </w:r>
      <w:r w:rsidR="00BD78C2">
        <w:rPr>
          <w:sz w:val="22"/>
          <w:szCs w:val="22"/>
        </w:rPr>
        <w:t>is</w:t>
      </w:r>
      <w:r w:rsidR="00D541DA">
        <w:rPr>
          <w:sz w:val="22"/>
          <w:szCs w:val="22"/>
        </w:rPr>
        <w:t xml:space="preserve"> </w:t>
      </w:r>
      <w:r w:rsidR="0005478B">
        <w:rPr>
          <w:sz w:val="22"/>
          <w:szCs w:val="22"/>
        </w:rPr>
        <w:t xml:space="preserve">currently </w:t>
      </w:r>
      <w:r w:rsidR="00D541DA">
        <w:rPr>
          <w:sz w:val="22"/>
          <w:szCs w:val="22"/>
        </w:rPr>
        <w:t xml:space="preserve">used to calculate allocations for </w:t>
      </w:r>
      <w:smartTag w:uri="urn:schemas-microsoft-com:office:smarttags" w:element="stockticker">
        <w:r w:rsidR="00933A82">
          <w:rPr>
            <w:sz w:val="22"/>
            <w:szCs w:val="22"/>
          </w:rPr>
          <w:t>SEN</w:t>
        </w:r>
      </w:smartTag>
      <w:r w:rsidR="00933A82">
        <w:rPr>
          <w:sz w:val="22"/>
          <w:szCs w:val="22"/>
        </w:rPr>
        <w:t xml:space="preserve"> Resourced Provision</w:t>
      </w:r>
      <w:r w:rsidR="001A6939">
        <w:rPr>
          <w:sz w:val="22"/>
          <w:szCs w:val="22"/>
        </w:rPr>
        <w:t>s</w:t>
      </w:r>
      <w:r w:rsidR="00933A82">
        <w:rPr>
          <w:sz w:val="22"/>
          <w:szCs w:val="22"/>
        </w:rPr>
        <w:t xml:space="preserve"> attached to mainstream </w:t>
      </w:r>
      <w:r w:rsidR="005554D8">
        <w:rPr>
          <w:sz w:val="22"/>
          <w:szCs w:val="22"/>
        </w:rPr>
        <w:t xml:space="preserve">primary and secondary </w:t>
      </w:r>
      <w:r w:rsidR="00933A82">
        <w:rPr>
          <w:sz w:val="22"/>
          <w:szCs w:val="22"/>
        </w:rPr>
        <w:t>settings</w:t>
      </w:r>
      <w:r w:rsidR="00D541DA">
        <w:rPr>
          <w:sz w:val="22"/>
          <w:szCs w:val="22"/>
        </w:rPr>
        <w:t>, with the following differences</w:t>
      </w:r>
      <w:r w:rsidR="000C28C3">
        <w:rPr>
          <w:sz w:val="22"/>
          <w:szCs w:val="22"/>
        </w:rPr>
        <w:t>:</w:t>
      </w:r>
    </w:p>
    <w:p w:rsidR="00A6367C" w:rsidRDefault="00A6367C" w:rsidP="005554D8">
      <w:pPr>
        <w:jc w:val="both"/>
        <w:rPr>
          <w:sz w:val="22"/>
          <w:szCs w:val="22"/>
        </w:rPr>
      </w:pPr>
    </w:p>
    <w:p w:rsidR="00D541DA" w:rsidRDefault="00DE31D2" w:rsidP="00C1738E">
      <w:pPr>
        <w:numPr>
          <w:ilvl w:val="0"/>
          <w:numId w:val="4"/>
        </w:numPr>
        <w:jc w:val="both"/>
        <w:rPr>
          <w:sz w:val="22"/>
          <w:szCs w:val="22"/>
        </w:rPr>
      </w:pPr>
      <w:r>
        <w:rPr>
          <w:sz w:val="22"/>
          <w:szCs w:val="22"/>
        </w:rPr>
        <w:t>Designated Specialist Provision (DSPs):</w:t>
      </w:r>
    </w:p>
    <w:p w:rsidR="0005478B" w:rsidRDefault="0005478B" w:rsidP="0005478B">
      <w:pPr>
        <w:ind w:left="720"/>
        <w:jc w:val="both"/>
        <w:rPr>
          <w:sz w:val="22"/>
          <w:szCs w:val="22"/>
        </w:rPr>
      </w:pPr>
    </w:p>
    <w:p w:rsidR="00DE31D2" w:rsidRDefault="00DE31D2" w:rsidP="00C1738E">
      <w:pPr>
        <w:numPr>
          <w:ilvl w:val="1"/>
          <w:numId w:val="4"/>
        </w:numPr>
        <w:jc w:val="both"/>
        <w:rPr>
          <w:sz w:val="22"/>
          <w:szCs w:val="22"/>
        </w:rPr>
      </w:pPr>
      <w:r>
        <w:rPr>
          <w:sz w:val="22"/>
          <w:szCs w:val="22"/>
        </w:rPr>
        <w:t>Of the setting based need factors</w:t>
      </w:r>
      <w:r w:rsidR="00BD78C2">
        <w:rPr>
          <w:sz w:val="22"/>
          <w:szCs w:val="22"/>
        </w:rPr>
        <w:t xml:space="preserve"> liste</w:t>
      </w:r>
      <w:r w:rsidR="0005478B">
        <w:rPr>
          <w:sz w:val="22"/>
          <w:szCs w:val="22"/>
        </w:rPr>
        <w:t>d in paragraph 4.11</w:t>
      </w:r>
      <w:r>
        <w:rPr>
          <w:sz w:val="22"/>
          <w:szCs w:val="22"/>
        </w:rPr>
        <w:t>, only</w:t>
      </w:r>
      <w:r w:rsidR="00BD78C2">
        <w:rPr>
          <w:sz w:val="22"/>
          <w:szCs w:val="22"/>
        </w:rPr>
        <w:t xml:space="preserve"> </w:t>
      </w:r>
      <w:r w:rsidR="003229DA">
        <w:rPr>
          <w:sz w:val="22"/>
          <w:szCs w:val="22"/>
        </w:rPr>
        <w:t>the</w:t>
      </w:r>
      <w:r>
        <w:rPr>
          <w:sz w:val="22"/>
          <w:szCs w:val="22"/>
        </w:rPr>
        <w:t xml:space="preserve"> </w:t>
      </w:r>
      <w:r w:rsidR="003229DA">
        <w:rPr>
          <w:sz w:val="22"/>
          <w:szCs w:val="22"/>
        </w:rPr>
        <w:t xml:space="preserve">cash </w:t>
      </w:r>
      <w:r>
        <w:rPr>
          <w:sz w:val="22"/>
          <w:szCs w:val="22"/>
        </w:rPr>
        <w:t>budget pr</w:t>
      </w:r>
      <w:r w:rsidR="00631D09">
        <w:rPr>
          <w:sz w:val="22"/>
          <w:szCs w:val="22"/>
        </w:rPr>
        <w:t>otection</w:t>
      </w:r>
      <w:r w:rsidR="003229DA">
        <w:rPr>
          <w:sz w:val="22"/>
          <w:szCs w:val="22"/>
        </w:rPr>
        <w:t xml:space="preserve"> and small setting protection</w:t>
      </w:r>
      <w:r w:rsidR="007C409E">
        <w:rPr>
          <w:sz w:val="22"/>
          <w:szCs w:val="22"/>
        </w:rPr>
        <w:t xml:space="preserve"> factors</w:t>
      </w:r>
      <w:r w:rsidR="00631D09">
        <w:rPr>
          <w:sz w:val="22"/>
          <w:szCs w:val="22"/>
        </w:rPr>
        <w:t xml:space="preserve"> </w:t>
      </w:r>
      <w:r w:rsidR="00BD78C2">
        <w:rPr>
          <w:sz w:val="22"/>
          <w:szCs w:val="22"/>
        </w:rPr>
        <w:t>are</w:t>
      </w:r>
      <w:r w:rsidR="00631D09">
        <w:rPr>
          <w:sz w:val="22"/>
          <w:szCs w:val="22"/>
        </w:rPr>
        <w:t xml:space="preserve"> applied.</w:t>
      </w:r>
      <w:r w:rsidR="003229DA">
        <w:rPr>
          <w:sz w:val="22"/>
          <w:szCs w:val="22"/>
        </w:rPr>
        <w:t xml:space="preserve"> The small setting protection factor is based on a place number sliding scale beginning at 24 places, rather than 75.</w:t>
      </w:r>
      <w:r w:rsidR="00631D09">
        <w:rPr>
          <w:sz w:val="22"/>
          <w:szCs w:val="22"/>
        </w:rPr>
        <w:t xml:space="preserve"> The other factors </w:t>
      </w:r>
      <w:r w:rsidR="00BD78C2">
        <w:rPr>
          <w:sz w:val="22"/>
          <w:szCs w:val="22"/>
        </w:rPr>
        <w:t>are not</w:t>
      </w:r>
      <w:r w:rsidR="00631D09">
        <w:rPr>
          <w:sz w:val="22"/>
          <w:szCs w:val="22"/>
        </w:rPr>
        <w:t xml:space="preserve"> applied</w:t>
      </w:r>
      <w:r w:rsidR="00A13CA3">
        <w:rPr>
          <w:sz w:val="22"/>
          <w:szCs w:val="22"/>
        </w:rPr>
        <w:t>,</w:t>
      </w:r>
      <w:r>
        <w:rPr>
          <w:sz w:val="22"/>
          <w:szCs w:val="22"/>
        </w:rPr>
        <w:t xml:space="preserve"> because</w:t>
      </w:r>
      <w:r w:rsidR="001A6939">
        <w:rPr>
          <w:sz w:val="22"/>
          <w:szCs w:val="22"/>
        </w:rPr>
        <w:t xml:space="preserve"> DSPs are not stand alone units</w:t>
      </w:r>
      <w:r w:rsidR="00A13CA3">
        <w:rPr>
          <w:sz w:val="22"/>
          <w:szCs w:val="22"/>
        </w:rPr>
        <w:t xml:space="preserve"> and because Post 16 places continue to be funded </w:t>
      </w:r>
      <w:r w:rsidR="0005478B">
        <w:rPr>
          <w:sz w:val="22"/>
          <w:szCs w:val="22"/>
        </w:rPr>
        <w:t>at the original value of £11,0</w:t>
      </w:r>
      <w:r w:rsidR="003229DA">
        <w:rPr>
          <w:sz w:val="22"/>
          <w:szCs w:val="22"/>
        </w:rPr>
        <w:t>00</w:t>
      </w:r>
      <w:r w:rsidR="0005478B">
        <w:rPr>
          <w:sz w:val="22"/>
          <w:szCs w:val="22"/>
        </w:rPr>
        <w:t xml:space="preserve"> (£5,000 element 1; £6,000 element 2)</w:t>
      </w:r>
      <w:r w:rsidR="00A13CA3">
        <w:rPr>
          <w:sz w:val="22"/>
          <w:szCs w:val="22"/>
        </w:rPr>
        <w:t xml:space="preserve"> within the national model.</w:t>
      </w:r>
    </w:p>
    <w:p w:rsidR="003B0B26" w:rsidRDefault="003B0B26" w:rsidP="005554D8">
      <w:pPr>
        <w:jc w:val="both"/>
        <w:rPr>
          <w:sz w:val="22"/>
          <w:szCs w:val="22"/>
        </w:rPr>
      </w:pPr>
    </w:p>
    <w:p w:rsidR="00D541DA" w:rsidRDefault="009D335B" w:rsidP="00C1738E">
      <w:pPr>
        <w:numPr>
          <w:ilvl w:val="0"/>
          <w:numId w:val="4"/>
        </w:numPr>
        <w:jc w:val="both"/>
        <w:rPr>
          <w:sz w:val="22"/>
          <w:szCs w:val="22"/>
        </w:rPr>
      </w:pPr>
      <w:r>
        <w:rPr>
          <w:sz w:val="22"/>
          <w:szCs w:val="22"/>
        </w:rPr>
        <w:t>Additional Resourced Centres (ARCs</w:t>
      </w:r>
      <w:r w:rsidR="00DE1FA4">
        <w:rPr>
          <w:sz w:val="22"/>
          <w:szCs w:val="22"/>
        </w:rPr>
        <w:t xml:space="preserve"> – </w:t>
      </w:r>
      <w:r w:rsidR="004571D0">
        <w:rPr>
          <w:sz w:val="22"/>
          <w:szCs w:val="22"/>
        </w:rPr>
        <w:t xml:space="preserve">support for </w:t>
      </w:r>
      <w:r w:rsidR="00DE1FA4">
        <w:rPr>
          <w:sz w:val="22"/>
          <w:szCs w:val="22"/>
        </w:rPr>
        <w:t>hearing and visually impaired pupils</w:t>
      </w:r>
      <w:r>
        <w:rPr>
          <w:sz w:val="22"/>
          <w:szCs w:val="22"/>
        </w:rPr>
        <w:t>):</w:t>
      </w:r>
    </w:p>
    <w:p w:rsidR="0005478B" w:rsidRDefault="0005478B" w:rsidP="0005478B">
      <w:pPr>
        <w:ind w:left="720"/>
        <w:jc w:val="both"/>
        <w:rPr>
          <w:sz w:val="22"/>
          <w:szCs w:val="22"/>
        </w:rPr>
      </w:pPr>
    </w:p>
    <w:p w:rsidR="00933A82" w:rsidRPr="00BD78C2" w:rsidRDefault="00DE1FA4" w:rsidP="00B90B15">
      <w:pPr>
        <w:numPr>
          <w:ilvl w:val="1"/>
          <w:numId w:val="4"/>
        </w:numPr>
        <w:jc w:val="both"/>
        <w:rPr>
          <w:sz w:val="22"/>
          <w:szCs w:val="22"/>
        </w:rPr>
      </w:pPr>
      <w:r>
        <w:rPr>
          <w:sz w:val="22"/>
          <w:szCs w:val="22"/>
        </w:rPr>
        <w:t xml:space="preserve">The funding model </w:t>
      </w:r>
      <w:r w:rsidR="00BD78C2">
        <w:rPr>
          <w:sz w:val="22"/>
          <w:szCs w:val="22"/>
        </w:rPr>
        <w:t>is</w:t>
      </w:r>
      <w:r>
        <w:rPr>
          <w:sz w:val="22"/>
          <w:szCs w:val="22"/>
        </w:rPr>
        <w:t xml:space="preserve"> applied to ARCs </w:t>
      </w:r>
      <w:r w:rsidR="004571D0">
        <w:rPr>
          <w:sz w:val="22"/>
          <w:szCs w:val="22"/>
        </w:rPr>
        <w:t>in the same way as for</w:t>
      </w:r>
      <w:r>
        <w:rPr>
          <w:sz w:val="22"/>
          <w:szCs w:val="22"/>
        </w:rPr>
        <w:t xml:space="preserve"> the DSPs above</w:t>
      </w:r>
      <w:r w:rsidR="0005478B">
        <w:rPr>
          <w:sz w:val="22"/>
          <w:szCs w:val="22"/>
        </w:rPr>
        <w:t>, with 3</w:t>
      </w:r>
      <w:r w:rsidR="007C5DE4">
        <w:rPr>
          <w:sz w:val="22"/>
          <w:szCs w:val="22"/>
        </w:rPr>
        <w:t xml:space="preserve"> differences. Firstly</w:t>
      </w:r>
      <w:r w:rsidR="0005478B">
        <w:rPr>
          <w:sz w:val="22"/>
          <w:szCs w:val="22"/>
        </w:rPr>
        <w:t>,</w:t>
      </w:r>
      <w:r w:rsidR="005554D8">
        <w:rPr>
          <w:sz w:val="22"/>
          <w:szCs w:val="22"/>
        </w:rPr>
        <w:t xml:space="preserve"> </w:t>
      </w:r>
      <w:r>
        <w:rPr>
          <w:sz w:val="22"/>
          <w:szCs w:val="22"/>
        </w:rPr>
        <w:t>as</w:t>
      </w:r>
      <w:r w:rsidRPr="00DE1FA4">
        <w:rPr>
          <w:sz w:val="22"/>
          <w:szCs w:val="22"/>
        </w:rPr>
        <w:t xml:space="preserve"> </w:t>
      </w:r>
      <w:r>
        <w:rPr>
          <w:sz w:val="22"/>
          <w:szCs w:val="22"/>
        </w:rPr>
        <w:t>ARC provision is managed by the Local Authority, the</w:t>
      </w:r>
      <w:r w:rsidR="007C409E">
        <w:rPr>
          <w:sz w:val="22"/>
          <w:szCs w:val="22"/>
        </w:rPr>
        <w:t xml:space="preserve"> monthly calculated</w:t>
      </w:r>
      <w:r>
        <w:rPr>
          <w:sz w:val="22"/>
          <w:szCs w:val="22"/>
        </w:rPr>
        <w:t xml:space="preserve"> ‘Plus’ element </w:t>
      </w:r>
      <w:r w:rsidR="00BD78C2">
        <w:rPr>
          <w:sz w:val="22"/>
          <w:szCs w:val="22"/>
        </w:rPr>
        <w:t xml:space="preserve">is </w:t>
      </w:r>
      <w:r>
        <w:rPr>
          <w:sz w:val="22"/>
          <w:szCs w:val="22"/>
        </w:rPr>
        <w:t xml:space="preserve">retained </w:t>
      </w:r>
      <w:r w:rsidR="007C409E">
        <w:rPr>
          <w:sz w:val="22"/>
          <w:szCs w:val="22"/>
        </w:rPr>
        <w:t>by the Authority</w:t>
      </w:r>
      <w:r w:rsidR="00BD78C2">
        <w:rPr>
          <w:sz w:val="22"/>
          <w:szCs w:val="22"/>
        </w:rPr>
        <w:t>,</w:t>
      </w:r>
      <w:r w:rsidR="007C409E">
        <w:rPr>
          <w:sz w:val="22"/>
          <w:szCs w:val="22"/>
        </w:rPr>
        <w:t xml:space="preserve"> plus</w:t>
      </w:r>
      <w:r w:rsidR="00BD78C2">
        <w:rPr>
          <w:sz w:val="22"/>
          <w:szCs w:val="22"/>
        </w:rPr>
        <w:t xml:space="preserve"> the settings pay</w:t>
      </w:r>
      <w:r>
        <w:rPr>
          <w:sz w:val="22"/>
          <w:szCs w:val="22"/>
        </w:rPr>
        <w:t xml:space="preserve"> back to the Authority £6,000 for each funded place on a full year basis.</w:t>
      </w:r>
      <w:r w:rsidR="0005478B">
        <w:rPr>
          <w:sz w:val="22"/>
          <w:szCs w:val="22"/>
        </w:rPr>
        <w:t xml:space="preserve"> Secondly</w:t>
      </w:r>
      <w:r w:rsidR="007C5DE4">
        <w:rPr>
          <w:sz w:val="22"/>
          <w:szCs w:val="22"/>
        </w:rPr>
        <w:t>, the New Delegated</w:t>
      </w:r>
      <w:r w:rsidR="007C409E">
        <w:rPr>
          <w:sz w:val="22"/>
          <w:szCs w:val="22"/>
        </w:rPr>
        <w:t xml:space="preserve"> Costs f</w:t>
      </w:r>
      <w:r w:rsidR="007C5DE4">
        <w:rPr>
          <w:sz w:val="22"/>
          <w:szCs w:val="22"/>
        </w:rPr>
        <w:t xml:space="preserve">actor </w:t>
      </w:r>
      <w:r w:rsidR="00BD78C2">
        <w:rPr>
          <w:sz w:val="22"/>
          <w:szCs w:val="22"/>
        </w:rPr>
        <w:t>is</w:t>
      </w:r>
      <w:r w:rsidR="007C5DE4">
        <w:rPr>
          <w:sz w:val="22"/>
          <w:szCs w:val="22"/>
        </w:rPr>
        <w:t xml:space="preserve"> applied, as the Authority cannot access the de-delegated arrangements that resources provisions attached to maintained schools can.</w:t>
      </w:r>
      <w:r w:rsidR="0005478B">
        <w:rPr>
          <w:sz w:val="22"/>
          <w:szCs w:val="22"/>
        </w:rPr>
        <w:t xml:space="preserve"> Thirdly</w:t>
      </w:r>
      <w:r w:rsidR="009C7A66">
        <w:rPr>
          <w:sz w:val="22"/>
          <w:szCs w:val="22"/>
        </w:rPr>
        <w:t>, the</w:t>
      </w:r>
      <w:r w:rsidR="004B657B">
        <w:rPr>
          <w:sz w:val="22"/>
          <w:szCs w:val="22"/>
        </w:rPr>
        <w:t xml:space="preserve"> </w:t>
      </w:r>
      <w:r w:rsidR="009C7A66">
        <w:rPr>
          <w:sz w:val="22"/>
          <w:szCs w:val="22"/>
        </w:rPr>
        <w:t>cash budget protection factor</w:t>
      </w:r>
      <w:r w:rsidR="004B657B">
        <w:rPr>
          <w:sz w:val="22"/>
          <w:szCs w:val="22"/>
        </w:rPr>
        <w:t xml:space="preserve"> </w:t>
      </w:r>
      <w:r w:rsidR="00BD78C2">
        <w:rPr>
          <w:sz w:val="22"/>
          <w:szCs w:val="22"/>
        </w:rPr>
        <w:t>is not</w:t>
      </w:r>
      <w:r w:rsidR="004B657B">
        <w:rPr>
          <w:sz w:val="22"/>
          <w:szCs w:val="22"/>
        </w:rPr>
        <w:t xml:space="preserve"> applied, to enable the</w:t>
      </w:r>
      <w:r w:rsidR="00643FF4">
        <w:rPr>
          <w:sz w:val="22"/>
          <w:szCs w:val="22"/>
        </w:rPr>
        <w:t xml:space="preserve"> repayment of place-led funding</w:t>
      </w:r>
      <w:r w:rsidR="00BD78C2">
        <w:rPr>
          <w:sz w:val="22"/>
          <w:szCs w:val="22"/>
        </w:rPr>
        <w:t>.</w:t>
      </w:r>
    </w:p>
    <w:p w:rsidR="00F669A4" w:rsidRDefault="00F669A4" w:rsidP="00B90B15">
      <w:pPr>
        <w:jc w:val="both"/>
        <w:rPr>
          <w:sz w:val="22"/>
          <w:szCs w:val="22"/>
        </w:rPr>
      </w:pPr>
    </w:p>
    <w:p w:rsidR="0067061B" w:rsidRPr="00FE0C3A" w:rsidRDefault="00421A1F" w:rsidP="00B90B15">
      <w:pPr>
        <w:jc w:val="both"/>
        <w:rPr>
          <w:sz w:val="22"/>
          <w:szCs w:val="22"/>
        </w:rPr>
      </w:pPr>
      <w:r>
        <w:rPr>
          <w:sz w:val="22"/>
          <w:szCs w:val="22"/>
        </w:rPr>
        <w:t>4.18</w:t>
      </w:r>
      <w:r w:rsidR="000B67E3">
        <w:rPr>
          <w:sz w:val="22"/>
          <w:szCs w:val="22"/>
        </w:rPr>
        <w:t xml:space="preserve"> </w:t>
      </w:r>
      <w:r w:rsidR="0067061B" w:rsidRPr="00070057">
        <w:rPr>
          <w:sz w:val="22"/>
          <w:szCs w:val="22"/>
        </w:rPr>
        <w:t>The a</w:t>
      </w:r>
      <w:r w:rsidR="00D81A5D" w:rsidRPr="00070057">
        <w:rPr>
          <w:sz w:val="22"/>
          <w:szCs w:val="22"/>
        </w:rPr>
        <w:t>pproach o</w:t>
      </w:r>
      <w:r w:rsidR="00BD78C2">
        <w:rPr>
          <w:sz w:val="22"/>
          <w:szCs w:val="22"/>
        </w:rPr>
        <w:t>u</w:t>
      </w:r>
      <w:r>
        <w:rPr>
          <w:sz w:val="22"/>
          <w:szCs w:val="22"/>
        </w:rPr>
        <w:t>tlined in paragraphs 4.3 to 4.16</w:t>
      </w:r>
      <w:r w:rsidR="0067061B" w:rsidRPr="00070057">
        <w:rPr>
          <w:sz w:val="22"/>
          <w:szCs w:val="22"/>
        </w:rPr>
        <w:t xml:space="preserve"> </w:t>
      </w:r>
      <w:r w:rsidR="00BD78C2">
        <w:rPr>
          <w:sz w:val="22"/>
          <w:szCs w:val="22"/>
        </w:rPr>
        <w:t>is</w:t>
      </w:r>
      <w:r w:rsidR="0067061B" w:rsidRPr="00070057">
        <w:rPr>
          <w:sz w:val="22"/>
          <w:szCs w:val="22"/>
        </w:rPr>
        <w:t xml:space="preserve"> used to calculate allocations for placements in Pupil Referral Units, with the following differences:</w:t>
      </w:r>
    </w:p>
    <w:p w:rsidR="00617BC0" w:rsidRPr="00FD3147" w:rsidRDefault="00970C68" w:rsidP="00ED7E4E">
      <w:pPr>
        <w:numPr>
          <w:ilvl w:val="0"/>
          <w:numId w:val="5"/>
        </w:numPr>
        <w:jc w:val="both"/>
        <w:rPr>
          <w:sz w:val="22"/>
          <w:szCs w:val="22"/>
        </w:rPr>
      </w:pPr>
      <w:r w:rsidRPr="00FD3147">
        <w:rPr>
          <w:sz w:val="22"/>
          <w:szCs w:val="22"/>
        </w:rPr>
        <w:lastRenderedPageBreak/>
        <w:t xml:space="preserve">The value of the Place element has </w:t>
      </w:r>
      <w:r w:rsidR="00BD78C2">
        <w:rPr>
          <w:sz w:val="22"/>
          <w:szCs w:val="22"/>
        </w:rPr>
        <w:t xml:space="preserve">now </w:t>
      </w:r>
      <w:r w:rsidRPr="00FD3147">
        <w:rPr>
          <w:sz w:val="22"/>
          <w:szCs w:val="22"/>
        </w:rPr>
        <w:t>been set, by the DfE,</w:t>
      </w:r>
      <w:r w:rsidR="00305744" w:rsidRPr="00FD3147">
        <w:rPr>
          <w:sz w:val="22"/>
          <w:szCs w:val="22"/>
        </w:rPr>
        <w:t xml:space="preserve"> </w:t>
      </w:r>
      <w:r w:rsidR="00BD78C2">
        <w:rPr>
          <w:sz w:val="22"/>
          <w:szCs w:val="22"/>
        </w:rPr>
        <w:t xml:space="preserve">at </w:t>
      </w:r>
      <w:r w:rsidR="00305744" w:rsidRPr="00FD3147">
        <w:rPr>
          <w:sz w:val="22"/>
          <w:szCs w:val="22"/>
        </w:rPr>
        <w:t>£10,000</w:t>
      </w:r>
      <w:r w:rsidR="00BD78C2">
        <w:rPr>
          <w:sz w:val="22"/>
          <w:szCs w:val="22"/>
        </w:rPr>
        <w:t>, but previously was set at £8,000</w:t>
      </w:r>
      <w:r w:rsidR="000611D8" w:rsidRPr="00FD3147">
        <w:rPr>
          <w:sz w:val="22"/>
          <w:szCs w:val="22"/>
        </w:rPr>
        <w:t xml:space="preserve">. As a consequence, the </w:t>
      </w:r>
      <w:r w:rsidR="008D29E6">
        <w:rPr>
          <w:sz w:val="22"/>
          <w:szCs w:val="22"/>
        </w:rPr>
        <w:t xml:space="preserve">small setting protection </w:t>
      </w:r>
      <w:r w:rsidR="00617BC0" w:rsidRPr="00FD3147">
        <w:rPr>
          <w:sz w:val="22"/>
          <w:szCs w:val="22"/>
        </w:rPr>
        <w:t xml:space="preserve">factor </w:t>
      </w:r>
      <w:r w:rsidR="00BD78C2">
        <w:rPr>
          <w:sz w:val="22"/>
          <w:szCs w:val="22"/>
        </w:rPr>
        <w:t>is</w:t>
      </w:r>
      <w:r w:rsidR="00617BC0" w:rsidRPr="00FD3147">
        <w:rPr>
          <w:sz w:val="22"/>
          <w:szCs w:val="22"/>
        </w:rPr>
        <w:t xml:space="preserve"> calculated on the £8,000 per place value</w:t>
      </w:r>
      <w:r w:rsidR="00BD78C2">
        <w:rPr>
          <w:sz w:val="22"/>
          <w:szCs w:val="22"/>
        </w:rPr>
        <w:t xml:space="preserve"> and a</w:t>
      </w:r>
      <w:r w:rsidR="00FD3147" w:rsidRPr="00FD3147">
        <w:rPr>
          <w:sz w:val="22"/>
          <w:szCs w:val="22"/>
        </w:rPr>
        <w:t xml:space="preserve">n additional setting factor </w:t>
      </w:r>
      <w:r w:rsidR="00BD78C2">
        <w:rPr>
          <w:sz w:val="22"/>
          <w:szCs w:val="22"/>
        </w:rPr>
        <w:t xml:space="preserve">is </w:t>
      </w:r>
      <w:r w:rsidR="00FD3147" w:rsidRPr="00FD3147">
        <w:rPr>
          <w:sz w:val="22"/>
          <w:szCs w:val="22"/>
        </w:rPr>
        <w:t xml:space="preserve">included, </w:t>
      </w:r>
      <w:r w:rsidR="00BD78C2">
        <w:rPr>
          <w:sz w:val="22"/>
          <w:szCs w:val="22"/>
        </w:rPr>
        <w:t>which removes the £2,000 additional funding per place, so that the impact of the</w:t>
      </w:r>
      <w:r w:rsidR="008A37DE">
        <w:rPr>
          <w:sz w:val="22"/>
          <w:szCs w:val="22"/>
        </w:rPr>
        <w:t xml:space="preserve"> DfE’s directed</w:t>
      </w:r>
      <w:r w:rsidR="00BD78C2">
        <w:rPr>
          <w:sz w:val="22"/>
          <w:szCs w:val="22"/>
        </w:rPr>
        <w:t xml:space="preserve"> change to £10,000 is neutral. However, this adjustment is not applied to</w:t>
      </w:r>
      <w:r w:rsidR="00FD3147" w:rsidRPr="00FD3147">
        <w:rPr>
          <w:sz w:val="22"/>
          <w:szCs w:val="22"/>
        </w:rPr>
        <w:t xml:space="preserve"> Primary </w:t>
      </w:r>
      <w:smartTag w:uri="urn:schemas-microsoft-com:office:smarttags" w:element="stockticker">
        <w:r w:rsidR="00FD3147" w:rsidRPr="00FD3147">
          <w:rPr>
            <w:sz w:val="22"/>
            <w:szCs w:val="22"/>
          </w:rPr>
          <w:t>PRU</w:t>
        </w:r>
        <w:r w:rsidR="008D29E6">
          <w:rPr>
            <w:sz w:val="22"/>
            <w:szCs w:val="22"/>
          </w:rPr>
          <w:t xml:space="preserve"> or to Ellar Carr</w:t>
        </w:r>
      </w:smartTag>
      <w:r w:rsidR="008D29E6">
        <w:rPr>
          <w:sz w:val="22"/>
          <w:szCs w:val="22"/>
        </w:rPr>
        <w:t>, to recognise that, although</w:t>
      </w:r>
      <w:r w:rsidR="00FD3147" w:rsidRPr="00FD3147">
        <w:rPr>
          <w:sz w:val="22"/>
          <w:szCs w:val="22"/>
        </w:rPr>
        <w:t xml:space="preserve"> </w:t>
      </w:r>
      <w:smartTag w:uri="urn:schemas-microsoft-com:office:smarttags" w:element="stockticker">
        <w:r w:rsidR="00FD3147" w:rsidRPr="00FD3147">
          <w:rPr>
            <w:sz w:val="22"/>
            <w:szCs w:val="22"/>
          </w:rPr>
          <w:t>PRU</w:t>
        </w:r>
        <w:r w:rsidR="008D29E6">
          <w:rPr>
            <w:sz w:val="22"/>
            <w:szCs w:val="22"/>
          </w:rPr>
          <w:t>s</w:t>
        </w:r>
      </w:smartTag>
      <w:r w:rsidR="00FD3147" w:rsidRPr="00FD3147">
        <w:rPr>
          <w:sz w:val="22"/>
          <w:szCs w:val="22"/>
        </w:rPr>
        <w:t xml:space="preserve"> in name, </w:t>
      </w:r>
      <w:r w:rsidR="008D29E6">
        <w:rPr>
          <w:sz w:val="22"/>
          <w:szCs w:val="22"/>
        </w:rPr>
        <w:t>these</w:t>
      </w:r>
      <w:r w:rsidR="00BD78C2" w:rsidRPr="00FD3147">
        <w:rPr>
          <w:sz w:val="22"/>
          <w:szCs w:val="22"/>
        </w:rPr>
        <w:t xml:space="preserve"> setting</w:t>
      </w:r>
      <w:r w:rsidR="008D29E6">
        <w:rPr>
          <w:sz w:val="22"/>
          <w:szCs w:val="22"/>
        </w:rPr>
        <w:t>s act as</w:t>
      </w:r>
      <w:r w:rsidR="00FD3147" w:rsidRPr="00FD3147">
        <w:rPr>
          <w:sz w:val="22"/>
          <w:szCs w:val="22"/>
        </w:rPr>
        <w:t xml:space="preserve"> special school</w:t>
      </w:r>
      <w:r w:rsidR="008D29E6">
        <w:rPr>
          <w:sz w:val="22"/>
          <w:szCs w:val="22"/>
        </w:rPr>
        <w:t xml:space="preserve">s and have </w:t>
      </w:r>
      <w:r w:rsidR="00FD3147" w:rsidRPr="00FD3147">
        <w:rPr>
          <w:sz w:val="22"/>
          <w:szCs w:val="22"/>
        </w:rPr>
        <w:t>similar cost structure</w:t>
      </w:r>
      <w:r w:rsidR="008D29E6">
        <w:rPr>
          <w:sz w:val="22"/>
          <w:szCs w:val="22"/>
        </w:rPr>
        <w:t>s</w:t>
      </w:r>
      <w:r w:rsidR="00FD3147">
        <w:rPr>
          <w:sz w:val="22"/>
          <w:szCs w:val="22"/>
        </w:rPr>
        <w:t>.</w:t>
      </w:r>
    </w:p>
    <w:p w:rsidR="00BD78C2" w:rsidRDefault="00BD78C2" w:rsidP="00B537D3">
      <w:pPr>
        <w:jc w:val="both"/>
        <w:rPr>
          <w:sz w:val="22"/>
          <w:szCs w:val="22"/>
        </w:rPr>
      </w:pPr>
    </w:p>
    <w:p w:rsidR="00BD78C2" w:rsidRPr="00FE0C3A" w:rsidRDefault="00BD78C2" w:rsidP="00ED7E4E">
      <w:pPr>
        <w:numPr>
          <w:ilvl w:val="0"/>
          <w:numId w:val="5"/>
        </w:numPr>
        <w:jc w:val="both"/>
        <w:rPr>
          <w:sz w:val="22"/>
          <w:szCs w:val="22"/>
        </w:rPr>
      </w:pPr>
      <w:r w:rsidRPr="00FE0C3A">
        <w:rPr>
          <w:sz w:val="22"/>
          <w:szCs w:val="22"/>
        </w:rPr>
        <w:t xml:space="preserve">For </w:t>
      </w:r>
      <w:r w:rsidR="00421A1F">
        <w:rPr>
          <w:sz w:val="22"/>
          <w:szCs w:val="22"/>
        </w:rPr>
        <w:t xml:space="preserve">Bradford </w:t>
      </w:r>
      <w:r w:rsidRPr="00FE0C3A">
        <w:rPr>
          <w:sz w:val="22"/>
          <w:szCs w:val="22"/>
        </w:rPr>
        <w:t xml:space="preserve">Central </w:t>
      </w:r>
      <w:smartTag w:uri="urn:schemas-microsoft-com:office:smarttags" w:element="stockticker">
        <w:r w:rsidRPr="00FE0C3A">
          <w:rPr>
            <w:sz w:val="22"/>
            <w:szCs w:val="22"/>
          </w:rPr>
          <w:t>PRU</w:t>
        </w:r>
      </w:smartTag>
      <w:r w:rsidRPr="00FE0C3A">
        <w:rPr>
          <w:sz w:val="22"/>
          <w:szCs w:val="22"/>
        </w:rPr>
        <w:t>, recognising the short term intensive nature of placements, rather than following the moderation processes, which are more suited to determining needs over the longer term, we have used a ‘formulaic’ basis to placing pupils into the Ranges model; placing 50% of pupils on roll in Range 4D and 50% in Range 5 on a monthly basis.</w:t>
      </w:r>
    </w:p>
    <w:p w:rsidR="00BD78C2" w:rsidRDefault="00BD78C2" w:rsidP="00BD78C2">
      <w:pPr>
        <w:jc w:val="both"/>
        <w:rPr>
          <w:sz w:val="22"/>
          <w:szCs w:val="22"/>
        </w:rPr>
      </w:pPr>
    </w:p>
    <w:p w:rsidR="00070057" w:rsidRDefault="00121AAE" w:rsidP="00ED7E4E">
      <w:pPr>
        <w:numPr>
          <w:ilvl w:val="0"/>
          <w:numId w:val="5"/>
        </w:numPr>
        <w:jc w:val="both"/>
        <w:rPr>
          <w:sz w:val="22"/>
          <w:szCs w:val="22"/>
        </w:rPr>
      </w:pPr>
      <w:r>
        <w:rPr>
          <w:sz w:val="22"/>
          <w:szCs w:val="22"/>
        </w:rPr>
        <w:t>This method is extended to calculate th</w:t>
      </w:r>
      <w:r w:rsidR="00BD78C2">
        <w:rPr>
          <w:sz w:val="22"/>
          <w:szCs w:val="22"/>
        </w:rPr>
        <w:t>e Plus element for all non-</w:t>
      </w:r>
      <w:r w:rsidR="00421A1F">
        <w:rPr>
          <w:sz w:val="22"/>
          <w:szCs w:val="22"/>
        </w:rPr>
        <w:t>EHCP</w:t>
      </w:r>
      <w:r w:rsidR="00BD78C2">
        <w:rPr>
          <w:sz w:val="22"/>
          <w:szCs w:val="22"/>
        </w:rPr>
        <w:t xml:space="preserve"> students</w:t>
      </w:r>
      <w:r>
        <w:rPr>
          <w:sz w:val="22"/>
          <w:szCs w:val="22"/>
        </w:rPr>
        <w:t xml:space="preserve"> in other PRUs settings. These students are funded on</w:t>
      </w:r>
      <w:r w:rsidR="00BD78C2">
        <w:rPr>
          <w:sz w:val="22"/>
          <w:szCs w:val="22"/>
        </w:rPr>
        <w:t xml:space="preserve"> a formula of 50% Range 4D and 50% Range 5.</w:t>
      </w:r>
    </w:p>
    <w:p w:rsidR="00015B45" w:rsidRPr="00015B45" w:rsidRDefault="00015B45" w:rsidP="00015B45">
      <w:pPr>
        <w:ind w:left="720"/>
        <w:jc w:val="both"/>
        <w:rPr>
          <w:sz w:val="22"/>
          <w:szCs w:val="22"/>
        </w:rPr>
      </w:pPr>
    </w:p>
    <w:p w:rsidR="00BC1B28" w:rsidRDefault="004837A0" w:rsidP="00ED7E4E">
      <w:pPr>
        <w:numPr>
          <w:ilvl w:val="0"/>
          <w:numId w:val="5"/>
        </w:numPr>
        <w:jc w:val="both"/>
        <w:rPr>
          <w:sz w:val="22"/>
          <w:szCs w:val="22"/>
        </w:rPr>
      </w:pPr>
      <w:r w:rsidRPr="00FE0C3A">
        <w:rPr>
          <w:sz w:val="22"/>
          <w:szCs w:val="22"/>
        </w:rPr>
        <w:t xml:space="preserve">Of the setting based need </w:t>
      </w:r>
      <w:r w:rsidR="00421A1F">
        <w:rPr>
          <w:sz w:val="22"/>
          <w:szCs w:val="22"/>
        </w:rPr>
        <w:t>factors listed in paragraph 4.11</w:t>
      </w:r>
      <w:r w:rsidR="00121AAE">
        <w:rPr>
          <w:sz w:val="22"/>
          <w:szCs w:val="22"/>
        </w:rPr>
        <w:t>, only the New Delegation Costs and Small Setting Protection</w:t>
      </w:r>
      <w:r w:rsidR="00FE0C3A">
        <w:rPr>
          <w:sz w:val="22"/>
          <w:szCs w:val="22"/>
        </w:rPr>
        <w:t xml:space="preserve"> </w:t>
      </w:r>
      <w:r w:rsidR="00121AAE">
        <w:rPr>
          <w:sz w:val="22"/>
          <w:szCs w:val="22"/>
        </w:rPr>
        <w:t>are</w:t>
      </w:r>
      <w:r w:rsidR="00FE0C3A">
        <w:rPr>
          <w:sz w:val="22"/>
          <w:szCs w:val="22"/>
        </w:rPr>
        <w:t xml:space="preserve"> employed.</w:t>
      </w:r>
      <w:r w:rsidR="005E70DE">
        <w:rPr>
          <w:sz w:val="22"/>
          <w:szCs w:val="22"/>
        </w:rPr>
        <w:t xml:space="preserve"> A separate (different) split site factor has been used. Please see below.</w:t>
      </w:r>
    </w:p>
    <w:p w:rsidR="00962035" w:rsidRPr="009F2352" w:rsidRDefault="00962035" w:rsidP="00962035">
      <w:pPr>
        <w:ind w:left="720"/>
        <w:jc w:val="both"/>
        <w:rPr>
          <w:sz w:val="22"/>
          <w:szCs w:val="22"/>
        </w:rPr>
      </w:pPr>
    </w:p>
    <w:p w:rsidR="005E70DE" w:rsidRDefault="005E70DE" w:rsidP="00ED7E4E">
      <w:pPr>
        <w:numPr>
          <w:ilvl w:val="0"/>
          <w:numId w:val="5"/>
        </w:numPr>
        <w:jc w:val="both"/>
        <w:rPr>
          <w:sz w:val="22"/>
          <w:szCs w:val="22"/>
        </w:rPr>
      </w:pPr>
      <w:r>
        <w:rPr>
          <w:sz w:val="22"/>
          <w:szCs w:val="22"/>
        </w:rPr>
        <w:t xml:space="preserve">The following additional setting based need factors </w:t>
      </w:r>
      <w:r w:rsidR="00BB5029">
        <w:rPr>
          <w:sz w:val="22"/>
          <w:szCs w:val="22"/>
        </w:rPr>
        <w:t xml:space="preserve">are included in the </w:t>
      </w:r>
      <w:r>
        <w:rPr>
          <w:sz w:val="22"/>
          <w:szCs w:val="22"/>
        </w:rPr>
        <w:t>funding model for the PRUs:</w:t>
      </w:r>
    </w:p>
    <w:p w:rsidR="005E70DE" w:rsidRDefault="005E70DE" w:rsidP="005E70DE">
      <w:pPr>
        <w:pStyle w:val="ListParagraph"/>
        <w:rPr>
          <w:sz w:val="22"/>
          <w:szCs w:val="22"/>
        </w:rPr>
      </w:pPr>
    </w:p>
    <w:p w:rsidR="00FD3147" w:rsidRPr="00981CF1" w:rsidRDefault="00FD3147" w:rsidP="00ED7E4E">
      <w:pPr>
        <w:numPr>
          <w:ilvl w:val="1"/>
          <w:numId w:val="5"/>
        </w:numPr>
        <w:jc w:val="both"/>
        <w:rPr>
          <w:sz w:val="22"/>
          <w:szCs w:val="22"/>
        </w:rPr>
      </w:pPr>
      <w:r w:rsidRPr="00981CF1">
        <w:rPr>
          <w:sz w:val="22"/>
          <w:szCs w:val="22"/>
        </w:rPr>
        <w:t>A split sites factor, which recognises where provision is delivered</w:t>
      </w:r>
      <w:r>
        <w:rPr>
          <w:sz w:val="22"/>
          <w:szCs w:val="22"/>
        </w:rPr>
        <w:t xml:space="preserve"> across</w:t>
      </w:r>
      <w:r w:rsidRPr="00981CF1">
        <w:rPr>
          <w:sz w:val="22"/>
          <w:szCs w:val="22"/>
        </w:rPr>
        <w:t xml:space="preserve"> sites that are geographically separated. For</w:t>
      </w:r>
      <w:r>
        <w:rPr>
          <w:sz w:val="22"/>
          <w:szCs w:val="22"/>
        </w:rPr>
        <w:t xml:space="preserve"> qualifying settings, we have</w:t>
      </w:r>
      <w:r w:rsidRPr="00981CF1">
        <w:rPr>
          <w:sz w:val="22"/>
          <w:szCs w:val="22"/>
        </w:rPr>
        <w:t xml:space="preserve"> double</w:t>
      </w:r>
      <w:r>
        <w:rPr>
          <w:sz w:val="22"/>
          <w:szCs w:val="22"/>
        </w:rPr>
        <w:t>d</w:t>
      </w:r>
      <w:r w:rsidRPr="00981CF1">
        <w:rPr>
          <w:sz w:val="22"/>
          <w:szCs w:val="22"/>
        </w:rPr>
        <w:t xml:space="preserve"> the value of the small setting protection, to recognise the duplication in running</w:t>
      </w:r>
      <w:r>
        <w:rPr>
          <w:sz w:val="22"/>
          <w:szCs w:val="22"/>
        </w:rPr>
        <w:t xml:space="preserve"> costs of</w:t>
      </w:r>
      <w:r w:rsidRPr="00981CF1">
        <w:rPr>
          <w:sz w:val="22"/>
          <w:szCs w:val="22"/>
        </w:rPr>
        <w:t xml:space="preserve"> a separate site</w:t>
      </w:r>
      <w:r>
        <w:rPr>
          <w:sz w:val="22"/>
          <w:szCs w:val="22"/>
        </w:rPr>
        <w:t xml:space="preserve"> (s).</w:t>
      </w:r>
    </w:p>
    <w:p w:rsidR="00FD3147" w:rsidRPr="00981CF1" w:rsidRDefault="00FD3147" w:rsidP="00FD3147">
      <w:pPr>
        <w:ind w:left="1080"/>
        <w:jc w:val="both"/>
        <w:rPr>
          <w:sz w:val="22"/>
          <w:szCs w:val="22"/>
        </w:rPr>
      </w:pPr>
    </w:p>
    <w:p w:rsidR="00FD3147" w:rsidRPr="00981CF1" w:rsidRDefault="00FD3147" w:rsidP="00ED7E4E">
      <w:pPr>
        <w:numPr>
          <w:ilvl w:val="1"/>
          <w:numId w:val="5"/>
        </w:numPr>
        <w:jc w:val="both"/>
        <w:rPr>
          <w:sz w:val="22"/>
          <w:szCs w:val="22"/>
        </w:rPr>
      </w:pPr>
      <w:r w:rsidRPr="00981CF1">
        <w:rPr>
          <w:sz w:val="22"/>
          <w:szCs w:val="22"/>
        </w:rPr>
        <w:t>A ‘Churn’ factor, for settings that delivery short term provision, to recognise additional pressures that relate to the continuous movement of children. For q</w:t>
      </w:r>
      <w:r>
        <w:rPr>
          <w:sz w:val="22"/>
          <w:szCs w:val="22"/>
        </w:rPr>
        <w:t>ualifying settings, we</w:t>
      </w:r>
      <w:r w:rsidRPr="00981CF1">
        <w:rPr>
          <w:sz w:val="22"/>
          <w:szCs w:val="22"/>
        </w:rPr>
        <w:t xml:space="preserve"> calculate funding on a monthly basis as follows: the mobility variable (taken from the secondary </w:t>
      </w:r>
      <w:r>
        <w:rPr>
          <w:sz w:val="22"/>
          <w:szCs w:val="22"/>
        </w:rPr>
        <w:t xml:space="preserve">mainstream </w:t>
      </w:r>
      <w:r w:rsidRPr="00981CF1">
        <w:rPr>
          <w:sz w:val="22"/>
          <w:szCs w:val="22"/>
        </w:rPr>
        <w:t>formula) x5 (this is a standard weighting for high needs provision) x number of pupils on roll</w:t>
      </w:r>
      <w:r>
        <w:rPr>
          <w:sz w:val="22"/>
          <w:szCs w:val="22"/>
        </w:rPr>
        <w:t>.</w:t>
      </w:r>
    </w:p>
    <w:p w:rsidR="00FD3147" w:rsidRPr="00981CF1" w:rsidRDefault="00FD3147" w:rsidP="00FD3147">
      <w:pPr>
        <w:ind w:left="1080"/>
        <w:jc w:val="both"/>
        <w:rPr>
          <w:sz w:val="22"/>
          <w:szCs w:val="22"/>
        </w:rPr>
      </w:pPr>
    </w:p>
    <w:p w:rsidR="00FD3147" w:rsidRPr="00981CF1" w:rsidRDefault="00FD3147" w:rsidP="00ED7E4E">
      <w:pPr>
        <w:numPr>
          <w:ilvl w:val="1"/>
          <w:numId w:val="5"/>
        </w:numPr>
        <w:jc w:val="both"/>
        <w:rPr>
          <w:sz w:val="22"/>
          <w:szCs w:val="22"/>
        </w:rPr>
      </w:pPr>
      <w:r w:rsidRPr="00981CF1">
        <w:rPr>
          <w:sz w:val="22"/>
          <w:szCs w:val="22"/>
        </w:rPr>
        <w:t>A ‘Rates</w:t>
      </w:r>
      <w:r>
        <w:rPr>
          <w:sz w:val="22"/>
          <w:szCs w:val="22"/>
        </w:rPr>
        <w:t>’ factor, for all settings. As s</w:t>
      </w:r>
      <w:r w:rsidRPr="00981CF1">
        <w:rPr>
          <w:sz w:val="22"/>
          <w:szCs w:val="22"/>
        </w:rPr>
        <w:t>peci</w:t>
      </w:r>
      <w:r>
        <w:rPr>
          <w:sz w:val="22"/>
          <w:szCs w:val="22"/>
        </w:rPr>
        <w:t xml:space="preserve">al schools do not pay rates, </w:t>
      </w:r>
      <w:r w:rsidRPr="00981CF1">
        <w:rPr>
          <w:sz w:val="22"/>
          <w:szCs w:val="22"/>
        </w:rPr>
        <w:t>o</w:t>
      </w:r>
      <w:r>
        <w:rPr>
          <w:sz w:val="22"/>
          <w:szCs w:val="22"/>
        </w:rPr>
        <w:t xml:space="preserve">ur basic funding model </w:t>
      </w:r>
      <w:r w:rsidRPr="00981CF1">
        <w:rPr>
          <w:sz w:val="22"/>
          <w:szCs w:val="22"/>
        </w:rPr>
        <w:t xml:space="preserve">does not include any provision for the cost of rates. </w:t>
      </w:r>
      <w:r>
        <w:rPr>
          <w:sz w:val="22"/>
          <w:szCs w:val="22"/>
        </w:rPr>
        <w:t xml:space="preserve">However, </w:t>
      </w:r>
      <w:r w:rsidRPr="00981CF1">
        <w:rPr>
          <w:sz w:val="22"/>
          <w:szCs w:val="22"/>
        </w:rPr>
        <w:t>PRUs are liable for rates charge</w:t>
      </w:r>
      <w:r w:rsidR="00BB5029">
        <w:rPr>
          <w:sz w:val="22"/>
          <w:szCs w:val="22"/>
        </w:rPr>
        <w:t>s.</w:t>
      </w:r>
    </w:p>
    <w:p w:rsidR="000611D8" w:rsidRPr="00EC4C05" w:rsidRDefault="000611D8" w:rsidP="00D00C2F">
      <w:pPr>
        <w:jc w:val="both"/>
        <w:rPr>
          <w:color w:val="FF0000"/>
          <w:sz w:val="22"/>
          <w:szCs w:val="22"/>
        </w:rPr>
      </w:pPr>
    </w:p>
    <w:p w:rsidR="00D00C2F" w:rsidRDefault="00E753EF" w:rsidP="00D00C2F">
      <w:pPr>
        <w:jc w:val="both"/>
        <w:rPr>
          <w:sz w:val="22"/>
          <w:szCs w:val="22"/>
        </w:rPr>
      </w:pPr>
      <w:r>
        <w:rPr>
          <w:sz w:val="22"/>
          <w:szCs w:val="22"/>
        </w:rPr>
        <w:t>4.19</w:t>
      </w:r>
      <w:r w:rsidR="00D00C2F" w:rsidRPr="00070057">
        <w:rPr>
          <w:sz w:val="22"/>
          <w:szCs w:val="22"/>
        </w:rPr>
        <w:t xml:space="preserve"> The app</w:t>
      </w:r>
      <w:r>
        <w:rPr>
          <w:sz w:val="22"/>
          <w:szCs w:val="22"/>
        </w:rPr>
        <w:t>roach outlined in paragraphs 4.3</w:t>
      </w:r>
      <w:r w:rsidR="00D00C2F" w:rsidRPr="00070057">
        <w:rPr>
          <w:sz w:val="22"/>
          <w:szCs w:val="22"/>
        </w:rPr>
        <w:t xml:space="preserve"> to 4.1</w:t>
      </w:r>
      <w:r>
        <w:rPr>
          <w:sz w:val="22"/>
          <w:szCs w:val="22"/>
        </w:rPr>
        <w:t>6</w:t>
      </w:r>
      <w:r w:rsidR="00D00C2F" w:rsidRPr="00070057">
        <w:rPr>
          <w:sz w:val="22"/>
          <w:szCs w:val="22"/>
        </w:rPr>
        <w:t xml:space="preserve"> has been used to calculate allocations for placements in </w:t>
      </w:r>
      <w:r w:rsidR="008D61CF">
        <w:rPr>
          <w:sz w:val="22"/>
          <w:szCs w:val="22"/>
        </w:rPr>
        <w:t xml:space="preserve">the </w:t>
      </w:r>
      <w:r w:rsidR="00D00C2F">
        <w:rPr>
          <w:sz w:val="22"/>
          <w:szCs w:val="22"/>
        </w:rPr>
        <w:t>Primary Behaviour Centres</w:t>
      </w:r>
      <w:r w:rsidR="00D00C2F" w:rsidRPr="00070057">
        <w:rPr>
          <w:sz w:val="22"/>
          <w:szCs w:val="22"/>
        </w:rPr>
        <w:t>, with the following differences:</w:t>
      </w:r>
    </w:p>
    <w:p w:rsidR="00D00C2F" w:rsidRDefault="00D00C2F" w:rsidP="00D00C2F">
      <w:pPr>
        <w:jc w:val="both"/>
        <w:rPr>
          <w:sz w:val="22"/>
          <w:szCs w:val="22"/>
        </w:rPr>
      </w:pPr>
    </w:p>
    <w:p w:rsidR="007D2E20" w:rsidRPr="00FD3147" w:rsidRDefault="007D2E20" w:rsidP="00ED7E4E">
      <w:pPr>
        <w:numPr>
          <w:ilvl w:val="0"/>
          <w:numId w:val="5"/>
        </w:numPr>
        <w:jc w:val="both"/>
        <w:rPr>
          <w:sz w:val="22"/>
          <w:szCs w:val="22"/>
        </w:rPr>
      </w:pPr>
      <w:r w:rsidRPr="00FD3147">
        <w:rPr>
          <w:sz w:val="22"/>
          <w:szCs w:val="22"/>
        </w:rPr>
        <w:t xml:space="preserve">The value of the Place element has </w:t>
      </w:r>
      <w:r>
        <w:rPr>
          <w:sz w:val="22"/>
          <w:szCs w:val="22"/>
        </w:rPr>
        <w:t xml:space="preserve">now </w:t>
      </w:r>
      <w:r w:rsidRPr="00FD3147">
        <w:rPr>
          <w:sz w:val="22"/>
          <w:szCs w:val="22"/>
        </w:rPr>
        <w:t xml:space="preserve">been set, by the DfE, </w:t>
      </w:r>
      <w:r>
        <w:rPr>
          <w:sz w:val="22"/>
          <w:szCs w:val="22"/>
        </w:rPr>
        <w:t xml:space="preserve">at </w:t>
      </w:r>
      <w:r w:rsidRPr="00FD3147">
        <w:rPr>
          <w:sz w:val="22"/>
          <w:szCs w:val="22"/>
        </w:rPr>
        <w:t>£10,000</w:t>
      </w:r>
      <w:r>
        <w:rPr>
          <w:sz w:val="22"/>
          <w:szCs w:val="22"/>
        </w:rPr>
        <w:t>, but previously was set at £8,000</w:t>
      </w:r>
      <w:r w:rsidRPr="00FD3147">
        <w:rPr>
          <w:sz w:val="22"/>
          <w:szCs w:val="22"/>
        </w:rPr>
        <w:t xml:space="preserve">. As a consequence, </w:t>
      </w:r>
      <w:r>
        <w:rPr>
          <w:sz w:val="22"/>
          <w:szCs w:val="22"/>
        </w:rPr>
        <w:t xml:space="preserve">an </w:t>
      </w:r>
      <w:r w:rsidRPr="00FD3147">
        <w:rPr>
          <w:sz w:val="22"/>
          <w:szCs w:val="22"/>
        </w:rPr>
        <w:t xml:space="preserve">additional setting factor </w:t>
      </w:r>
      <w:r>
        <w:rPr>
          <w:sz w:val="22"/>
          <w:szCs w:val="22"/>
        </w:rPr>
        <w:t xml:space="preserve">is </w:t>
      </w:r>
      <w:r w:rsidRPr="00FD3147">
        <w:rPr>
          <w:sz w:val="22"/>
          <w:szCs w:val="22"/>
        </w:rPr>
        <w:t xml:space="preserve">included, </w:t>
      </w:r>
      <w:r>
        <w:rPr>
          <w:sz w:val="22"/>
          <w:szCs w:val="22"/>
        </w:rPr>
        <w:t>which removes the £2,000 additional funding per place, so that the impact of the</w:t>
      </w:r>
      <w:r w:rsidR="008A37DE">
        <w:rPr>
          <w:sz w:val="22"/>
          <w:szCs w:val="22"/>
        </w:rPr>
        <w:t xml:space="preserve"> DfE’s directed</w:t>
      </w:r>
      <w:r>
        <w:rPr>
          <w:sz w:val="22"/>
          <w:szCs w:val="22"/>
        </w:rPr>
        <w:t xml:space="preserve"> change t</w:t>
      </w:r>
      <w:r w:rsidR="008A37DE">
        <w:rPr>
          <w:sz w:val="22"/>
          <w:szCs w:val="22"/>
        </w:rPr>
        <w:t>o £10,000 is neutral. T</w:t>
      </w:r>
      <w:r>
        <w:rPr>
          <w:sz w:val="22"/>
          <w:szCs w:val="22"/>
        </w:rPr>
        <w:t>his adjustment is not applied to</w:t>
      </w:r>
      <w:r w:rsidRPr="00FD3147">
        <w:rPr>
          <w:sz w:val="22"/>
          <w:szCs w:val="22"/>
        </w:rPr>
        <w:t xml:space="preserve"> </w:t>
      </w:r>
      <w:r>
        <w:rPr>
          <w:sz w:val="22"/>
          <w:szCs w:val="22"/>
        </w:rPr>
        <w:t>the 5 SEN places at the Phoenix Centre.</w:t>
      </w:r>
    </w:p>
    <w:p w:rsidR="00974B7A" w:rsidRPr="00974B7A" w:rsidRDefault="00974B7A" w:rsidP="00974B7A">
      <w:pPr>
        <w:jc w:val="both"/>
        <w:rPr>
          <w:sz w:val="22"/>
          <w:szCs w:val="22"/>
        </w:rPr>
      </w:pPr>
    </w:p>
    <w:p w:rsidR="00D00C2F" w:rsidRDefault="00D00C2F" w:rsidP="00ED7E4E">
      <w:pPr>
        <w:pStyle w:val="ListParagraph"/>
        <w:numPr>
          <w:ilvl w:val="0"/>
          <w:numId w:val="9"/>
        </w:numPr>
        <w:jc w:val="both"/>
        <w:rPr>
          <w:sz w:val="22"/>
          <w:szCs w:val="22"/>
        </w:rPr>
      </w:pPr>
      <w:r w:rsidRPr="00D00C2F">
        <w:rPr>
          <w:sz w:val="22"/>
          <w:szCs w:val="22"/>
        </w:rPr>
        <w:t xml:space="preserve">For </w:t>
      </w:r>
      <w:smartTag w:uri="urn:schemas-microsoft-com:office:smarttags" w:element="stockticker">
        <w:r w:rsidRPr="00D00C2F">
          <w:rPr>
            <w:sz w:val="22"/>
            <w:szCs w:val="22"/>
          </w:rPr>
          <w:t>SEN</w:t>
        </w:r>
      </w:smartTag>
      <w:r w:rsidRPr="00D00C2F">
        <w:rPr>
          <w:sz w:val="22"/>
          <w:szCs w:val="22"/>
        </w:rPr>
        <w:t xml:space="preserve"> placements (at Phoenix Centre), p</w:t>
      </w:r>
      <w:r>
        <w:rPr>
          <w:sz w:val="22"/>
          <w:szCs w:val="22"/>
        </w:rPr>
        <w:t xml:space="preserve">upil need </w:t>
      </w:r>
      <w:r w:rsidR="007D2E20">
        <w:rPr>
          <w:sz w:val="22"/>
          <w:szCs w:val="22"/>
        </w:rPr>
        <w:t>is</w:t>
      </w:r>
      <w:r w:rsidRPr="00D00C2F">
        <w:rPr>
          <w:sz w:val="22"/>
          <w:szCs w:val="22"/>
        </w:rPr>
        <w:t xml:space="preserve"> identified and mode</w:t>
      </w:r>
      <w:r>
        <w:rPr>
          <w:sz w:val="22"/>
          <w:szCs w:val="22"/>
        </w:rPr>
        <w:t>rated as outlined in paragraph 4</w:t>
      </w:r>
      <w:r w:rsidR="00E753EF">
        <w:rPr>
          <w:sz w:val="22"/>
          <w:szCs w:val="22"/>
        </w:rPr>
        <w:t>.2</w:t>
      </w:r>
      <w:r w:rsidRPr="00D00C2F">
        <w:rPr>
          <w:sz w:val="22"/>
          <w:szCs w:val="22"/>
        </w:rPr>
        <w:t>. For all other behaviour placements, recognising the short term intensive nature of provision for children that do</w:t>
      </w:r>
      <w:r w:rsidR="00E753EF">
        <w:rPr>
          <w:sz w:val="22"/>
          <w:szCs w:val="22"/>
        </w:rPr>
        <w:t xml:space="preserve"> not necessarily have EHCPs</w:t>
      </w:r>
      <w:r w:rsidRPr="00D00C2F">
        <w:rPr>
          <w:sz w:val="22"/>
          <w:szCs w:val="22"/>
        </w:rPr>
        <w:t>, the sam</w:t>
      </w:r>
      <w:r>
        <w:rPr>
          <w:sz w:val="22"/>
          <w:szCs w:val="22"/>
        </w:rPr>
        <w:t>e formulaic approach as used</w:t>
      </w:r>
      <w:r w:rsidRPr="00D00C2F">
        <w:rPr>
          <w:sz w:val="22"/>
          <w:szCs w:val="22"/>
        </w:rPr>
        <w:t xml:space="preserve"> for the </w:t>
      </w:r>
      <w:r w:rsidR="00E753EF">
        <w:rPr>
          <w:sz w:val="22"/>
          <w:szCs w:val="22"/>
        </w:rPr>
        <w:t xml:space="preserve">Bradford </w:t>
      </w:r>
      <w:r w:rsidRPr="00D00C2F">
        <w:rPr>
          <w:sz w:val="22"/>
          <w:szCs w:val="22"/>
        </w:rPr>
        <w:t>Central PRU</w:t>
      </w:r>
      <w:r>
        <w:rPr>
          <w:sz w:val="22"/>
          <w:szCs w:val="22"/>
        </w:rPr>
        <w:t xml:space="preserve"> </w:t>
      </w:r>
      <w:r w:rsidR="007D2E20">
        <w:rPr>
          <w:sz w:val="22"/>
          <w:szCs w:val="22"/>
        </w:rPr>
        <w:t>is</w:t>
      </w:r>
      <w:r>
        <w:rPr>
          <w:sz w:val="22"/>
          <w:szCs w:val="22"/>
        </w:rPr>
        <w:t xml:space="preserve"> employed</w:t>
      </w:r>
      <w:r w:rsidRPr="00D00C2F">
        <w:rPr>
          <w:sz w:val="22"/>
          <w:szCs w:val="22"/>
        </w:rPr>
        <w:t>; 50% of pupils funded at Range 4D and 50% of pupils funded at Range 5</w:t>
      </w:r>
      <w:r>
        <w:rPr>
          <w:sz w:val="22"/>
          <w:szCs w:val="22"/>
        </w:rPr>
        <w:t xml:space="preserve"> on a monthly basis.</w:t>
      </w:r>
    </w:p>
    <w:p w:rsidR="00D00C2F" w:rsidRDefault="00D00C2F" w:rsidP="00D00C2F">
      <w:pPr>
        <w:pStyle w:val="ListParagraph"/>
        <w:jc w:val="both"/>
        <w:rPr>
          <w:sz w:val="22"/>
          <w:szCs w:val="22"/>
        </w:rPr>
      </w:pPr>
    </w:p>
    <w:p w:rsidR="009D7B79" w:rsidRPr="009D7B79" w:rsidRDefault="00580058" w:rsidP="00ED7E4E">
      <w:pPr>
        <w:numPr>
          <w:ilvl w:val="0"/>
          <w:numId w:val="9"/>
        </w:numPr>
        <w:jc w:val="both"/>
        <w:rPr>
          <w:sz w:val="22"/>
          <w:szCs w:val="22"/>
        </w:rPr>
      </w:pPr>
      <w:r>
        <w:rPr>
          <w:sz w:val="22"/>
          <w:szCs w:val="22"/>
        </w:rPr>
        <w:t>Like other resourced provision</w:t>
      </w:r>
      <w:r w:rsidR="008A37DE">
        <w:rPr>
          <w:sz w:val="22"/>
          <w:szCs w:val="22"/>
        </w:rPr>
        <w:t>s</w:t>
      </w:r>
      <w:r>
        <w:rPr>
          <w:sz w:val="22"/>
          <w:szCs w:val="22"/>
        </w:rPr>
        <w:t xml:space="preserve">, the Behaviour Centres </w:t>
      </w:r>
      <w:r w:rsidRPr="006F1DF0">
        <w:rPr>
          <w:sz w:val="22"/>
          <w:szCs w:val="22"/>
        </w:rPr>
        <w:t xml:space="preserve">are </w:t>
      </w:r>
      <w:r>
        <w:rPr>
          <w:sz w:val="22"/>
          <w:szCs w:val="22"/>
        </w:rPr>
        <w:t xml:space="preserve">not </w:t>
      </w:r>
      <w:r w:rsidRPr="006F1DF0">
        <w:rPr>
          <w:sz w:val="22"/>
          <w:szCs w:val="22"/>
        </w:rPr>
        <w:t xml:space="preserve">stand alone units. As such, it is not applicable to apply all the setting-need based factors that are included within the special school and the </w:t>
      </w:r>
      <w:smartTag w:uri="urn:schemas-microsoft-com:office:smarttags" w:element="stockticker">
        <w:r w:rsidRPr="006F1DF0">
          <w:rPr>
            <w:sz w:val="22"/>
            <w:szCs w:val="22"/>
          </w:rPr>
          <w:t>PRU</w:t>
        </w:r>
      </w:smartTag>
      <w:r w:rsidRPr="006F1DF0">
        <w:rPr>
          <w:sz w:val="22"/>
          <w:szCs w:val="22"/>
        </w:rPr>
        <w:t xml:space="preserve"> funding models. The </w:t>
      </w:r>
      <w:r w:rsidR="007D2E20">
        <w:rPr>
          <w:sz w:val="22"/>
          <w:szCs w:val="22"/>
        </w:rPr>
        <w:t>only setting need based factors</w:t>
      </w:r>
      <w:r w:rsidRPr="006F1DF0">
        <w:rPr>
          <w:sz w:val="22"/>
          <w:szCs w:val="22"/>
        </w:rPr>
        <w:t xml:space="preserve"> that </w:t>
      </w:r>
      <w:r>
        <w:rPr>
          <w:sz w:val="22"/>
          <w:szCs w:val="22"/>
        </w:rPr>
        <w:t>have been</w:t>
      </w:r>
      <w:r w:rsidRPr="006F1DF0">
        <w:rPr>
          <w:sz w:val="22"/>
          <w:szCs w:val="22"/>
        </w:rPr>
        <w:t xml:space="preserve"> included within the calculation of Plus</w:t>
      </w:r>
      <w:r w:rsidR="00B537D3">
        <w:rPr>
          <w:sz w:val="22"/>
          <w:szCs w:val="22"/>
        </w:rPr>
        <w:t xml:space="preserve"> funding for the Centres in 2017/18</w:t>
      </w:r>
      <w:r w:rsidRPr="006F1DF0">
        <w:rPr>
          <w:sz w:val="22"/>
          <w:szCs w:val="22"/>
        </w:rPr>
        <w:t xml:space="preserve"> </w:t>
      </w:r>
      <w:r w:rsidR="009D7B79">
        <w:rPr>
          <w:sz w:val="22"/>
          <w:szCs w:val="22"/>
        </w:rPr>
        <w:t>are t</w:t>
      </w:r>
      <w:r w:rsidR="008D61CF">
        <w:rPr>
          <w:sz w:val="22"/>
          <w:szCs w:val="22"/>
        </w:rPr>
        <w:t>he C</w:t>
      </w:r>
      <w:r w:rsidR="009D7B79" w:rsidRPr="009D7B79">
        <w:rPr>
          <w:sz w:val="22"/>
          <w:szCs w:val="22"/>
        </w:rPr>
        <w:t>hurn factor (as per</w:t>
      </w:r>
      <w:r w:rsidRPr="009D7B79">
        <w:rPr>
          <w:sz w:val="22"/>
          <w:szCs w:val="22"/>
        </w:rPr>
        <w:t xml:space="preserve"> </w:t>
      </w:r>
      <w:r w:rsidR="00E753EF">
        <w:rPr>
          <w:sz w:val="22"/>
          <w:szCs w:val="22"/>
        </w:rPr>
        <w:t xml:space="preserve">Bradford </w:t>
      </w:r>
      <w:r w:rsidRPr="009D7B79">
        <w:rPr>
          <w:sz w:val="22"/>
          <w:szCs w:val="22"/>
        </w:rPr>
        <w:t>Central PRU</w:t>
      </w:r>
      <w:r w:rsidR="009D7B79" w:rsidRPr="009D7B79">
        <w:rPr>
          <w:sz w:val="22"/>
          <w:szCs w:val="22"/>
        </w:rPr>
        <w:t xml:space="preserve"> above</w:t>
      </w:r>
      <w:r w:rsidR="009D7B79">
        <w:rPr>
          <w:sz w:val="22"/>
          <w:szCs w:val="22"/>
        </w:rPr>
        <w:t xml:space="preserve"> and</w:t>
      </w:r>
      <w:r w:rsidRPr="009D7B79">
        <w:rPr>
          <w:sz w:val="22"/>
          <w:szCs w:val="22"/>
        </w:rPr>
        <w:t xml:space="preserve"> calculated on the same basis</w:t>
      </w:r>
      <w:r w:rsidR="009D7B79">
        <w:rPr>
          <w:sz w:val="22"/>
          <w:szCs w:val="22"/>
        </w:rPr>
        <w:t>),</w:t>
      </w:r>
      <w:r w:rsidR="007D2E20">
        <w:rPr>
          <w:sz w:val="22"/>
          <w:szCs w:val="22"/>
        </w:rPr>
        <w:t xml:space="preserve"> </w:t>
      </w:r>
      <w:r w:rsidR="00B537D3">
        <w:rPr>
          <w:sz w:val="22"/>
          <w:szCs w:val="22"/>
        </w:rPr>
        <w:t xml:space="preserve">the small setting protection factor and </w:t>
      </w:r>
      <w:r w:rsidR="009D7B79">
        <w:rPr>
          <w:sz w:val="22"/>
          <w:szCs w:val="22"/>
        </w:rPr>
        <w:t>t</w:t>
      </w:r>
      <w:r w:rsidR="00B64551">
        <w:rPr>
          <w:sz w:val="22"/>
          <w:szCs w:val="22"/>
        </w:rPr>
        <w:t xml:space="preserve">he </w:t>
      </w:r>
      <w:r w:rsidR="00B537D3">
        <w:rPr>
          <w:sz w:val="22"/>
          <w:szCs w:val="22"/>
        </w:rPr>
        <w:t xml:space="preserve">cash budget protection </w:t>
      </w:r>
      <w:r w:rsidR="00B64551">
        <w:rPr>
          <w:sz w:val="22"/>
          <w:szCs w:val="22"/>
        </w:rPr>
        <w:t>factor.</w:t>
      </w:r>
    </w:p>
    <w:p w:rsidR="00D00C2F" w:rsidRPr="00D00C2F" w:rsidRDefault="00D00C2F" w:rsidP="00580058">
      <w:pPr>
        <w:pStyle w:val="ListParagraph"/>
        <w:jc w:val="both"/>
        <w:rPr>
          <w:sz w:val="22"/>
          <w:szCs w:val="22"/>
        </w:rPr>
      </w:pPr>
    </w:p>
    <w:p w:rsidR="001C07EB" w:rsidRDefault="00E753EF" w:rsidP="00C15FE5">
      <w:pPr>
        <w:jc w:val="both"/>
        <w:rPr>
          <w:color w:val="000000" w:themeColor="text1"/>
          <w:sz w:val="22"/>
          <w:szCs w:val="22"/>
        </w:rPr>
      </w:pPr>
      <w:r>
        <w:rPr>
          <w:color w:val="000000" w:themeColor="text1"/>
          <w:sz w:val="22"/>
          <w:szCs w:val="22"/>
        </w:rPr>
        <w:t>4.20</w:t>
      </w:r>
      <w:r w:rsidR="00BD78C2" w:rsidRPr="008B4054">
        <w:rPr>
          <w:color w:val="000000" w:themeColor="text1"/>
          <w:sz w:val="22"/>
          <w:szCs w:val="22"/>
        </w:rPr>
        <w:t xml:space="preserve"> </w:t>
      </w:r>
      <w:r w:rsidR="008A37DE" w:rsidRPr="008B4054">
        <w:rPr>
          <w:color w:val="000000" w:themeColor="text1"/>
          <w:sz w:val="22"/>
          <w:szCs w:val="22"/>
        </w:rPr>
        <w:t>An interim fun</w:t>
      </w:r>
      <w:r w:rsidR="00B64551">
        <w:rPr>
          <w:color w:val="000000" w:themeColor="text1"/>
          <w:sz w:val="22"/>
          <w:szCs w:val="22"/>
        </w:rPr>
        <w:t>ding mod</w:t>
      </w:r>
      <w:r w:rsidR="004D1260">
        <w:rPr>
          <w:color w:val="000000" w:themeColor="text1"/>
          <w:sz w:val="22"/>
          <w:szCs w:val="22"/>
        </w:rPr>
        <w:t>el is being used in 2017/18</w:t>
      </w:r>
      <w:r w:rsidR="008A37DE" w:rsidRPr="008B4054">
        <w:rPr>
          <w:color w:val="000000" w:themeColor="text1"/>
          <w:sz w:val="22"/>
          <w:szCs w:val="22"/>
        </w:rPr>
        <w:t xml:space="preserve"> for the funding of Early Years C</w:t>
      </w:r>
      <w:r>
        <w:rPr>
          <w:color w:val="000000" w:themeColor="text1"/>
          <w:sz w:val="22"/>
          <w:szCs w:val="22"/>
        </w:rPr>
        <w:t>hildren’s Centre Plus provision</w:t>
      </w:r>
      <w:r w:rsidR="008A37DE" w:rsidRPr="008B4054">
        <w:rPr>
          <w:color w:val="000000" w:themeColor="text1"/>
          <w:sz w:val="22"/>
          <w:szCs w:val="22"/>
        </w:rPr>
        <w:t xml:space="preserve"> as a review of this provision takes shape. This interim model applies the established principles of Place-Plus, setting the number of places on expected occupancy, funding all places at Range 4D, and </w:t>
      </w:r>
      <w:r w:rsidR="008A37DE" w:rsidRPr="008B4054">
        <w:rPr>
          <w:color w:val="000000" w:themeColor="text1"/>
          <w:sz w:val="22"/>
          <w:szCs w:val="22"/>
        </w:rPr>
        <w:lastRenderedPageBreak/>
        <w:t xml:space="preserve">including an additional allocation in response to estimated setting-based costs. </w:t>
      </w:r>
      <w:r w:rsidR="004D1260">
        <w:rPr>
          <w:color w:val="000000" w:themeColor="text1"/>
          <w:sz w:val="22"/>
          <w:szCs w:val="22"/>
        </w:rPr>
        <w:t xml:space="preserve">Greater clarity on the </w:t>
      </w:r>
      <w:r>
        <w:rPr>
          <w:color w:val="000000" w:themeColor="text1"/>
          <w:sz w:val="22"/>
          <w:szCs w:val="22"/>
        </w:rPr>
        <w:t xml:space="preserve">proposed </w:t>
      </w:r>
      <w:r w:rsidR="004D1260">
        <w:rPr>
          <w:color w:val="000000" w:themeColor="text1"/>
          <w:sz w:val="22"/>
          <w:szCs w:val="22"/>
        </w:rPr>
        <w:t>funding model for 2018/19</w:t>
      </w:r>
      <w:r>
        <w:rPr>
          <w:color w:val="000000" w:themeColor="text1"/>
          <w:sz w:val="22"/>
          <w:szCs w:val="22"/>
        </w:rPr>
        <w:t>, following the proposal for the fuller implementation of our Place-Plus framework,</w:t>
      </w:r>
      <w:r w:rsidR="004D1260">
        <w:rPr>
          <w:color w:val="000000" w:themeColor="text1"/>
          <w:sz w:val="22"/>
          <w:szCs w:val="22"/>
        </w:rPr>
        <w:t xml:space="preserve"> is provided later in this document.</w:t>
      </w:r>
    </w:p>
    <w:p w:rsidR="001C07EB" w:rsidRPr="005B2B0F" w:rsidRDefault="001C07EB" w:rsidP="00C15FE5">
      <w:pPr>
        <w:jc w:val="both"/>
        <w:rPr>
          <w:color w:val="000000" w:themeColor="text1"/>
          <w:sz w:val="22"/>
          <w:szCs w:val="22"/>
        </w:rPr>
      </w:pPr>
    </w:p>
    <w:p w:rsidR="00AB6CCA" w:rsidRDefault="00E753EF" w:rsidP="00C15FE5">
      <w:pPr>
        <w:jc w:val="both"/>
        <w:rPr>
          <w:sz w:val="22"/>
          <w:szCs w:val="22"/>
        </w:rPr>
      </w:pPr>
      <w:r>
        <w:rPr>
          <w:sz w:val="22"/>
          <w:szCs w:val="22"/>
        </w:rPr>
        <w:t>4.21</w:t>
      </w:r>
      <w:r w:rsidR="003F7CD2" w:rsidRPr="00AB6CCA">
        <w:rPr>
          <w:sz w:val="22"/>
          <w:szCs w:val="22"/>
        </w:rPr>
        <w:t xml:space="preserve"> </w:t>
      </w:r>
      <w:r w:rsidR="00AB6CCA" w:rsidRPr="00AB6CCA">
        <w:rPr>
          <w:sz w:val="22"/>
          <w:szCs w:val="22"/>
        </w:rPr>
        <w:t xml:space="preserve">For the funding of post 16 high needs students in the Further Education sector, it has been agreed with the relevant providers that, as, on average, colleges deliver around 60% of the hours delivered by schools, colleges </w:t>
      </w:r>
      <w:r w:rsidR="00AB6CCA">
        <w:rPr>
          <w:sz w:val="22"/>
          <w:szCs w:val="22"/>
        </w:rPr>
        <w:t>are</w:t>
      </w:r>
      <w:r w:rsidR="00AB6CCA" w:rsidRPr="00AB6CCA">
        <w:rPr>
          <w:sz w:val="22"/>
          <w:szCs w:val="22"/>
        </w:rPr>
        <w:t xml:space="preserve"> funded for the vast majority of students at 60% of the Ranges Model value for the primary need of the </w:t>
      </w:r>
      <w:r w:rsidR="00AB6CCA" w:rsidRPr="00642CD9">
        <w:rPr>
          <w:sz w:val="22"/>
          <w:szCs w:val="22"/>
        </w:rPr>
        <w:t>student. The exception</w:t>
      </w:r>
      <w:r w:rsidR="00AB6CCA">
        <w:rPr>
          <w:sz w:val="22"/>
          <w:szCs w:val="22"/>
        </w:rPr>
        <w:t>s</w:t>
      </w:r>
      <w:r w:rsidR="00AB6CCA" w:rsidRPr="00642CD9">
        <w:rPr>
          <w:sz w:val="22"/>
          <w:szCs w:val="22"/>
        </w:rPr>
        <w:t xml:space="preserve"> </w:t>
      </w:r>
      <w:r w:rsidR="00AB6CCA">
        <w:rPr>
          <w:sz w:val="22"/>
          <w:szCs w:val="22"/>
        </w:rPr>
        <w:t>are</w:t>
      </w:r>
      <w:r w:rsidR="00AB6CCA" w:rsidRPr="00642CD9">
        <w:rPr>
          <w:sz w:val="22"/>
          <w:szCs w:val="22"/>
        </w:rPr>
        <w:t xml:space="preserve"> students with the primary need of sensory impairment (Hearing / Visual), where funding </w:t>
      </w:r>
      <w:r w:rsidR="00AB6CCA">
        <w:rPr>
          <w:sz w:val="22"/>
          <w:szCs w:val="22"/>
        </w:rPr>
        <w:t>will</w:t>
      </w:r>
      <w:r w:rsidR="00AB6CCA" w:rsidRPr="00642CD9">
        <w:rPr>
          <w:sz w:val="22"/>
          <w:szCs w:val="22"/>
        </w:rPr>
        <w:t xml:space="preserve"> continue to be allocated on an actual cost basis. Due to the specific support needs of these students in Further Education, and the diverse nature of their curr</w:t>
      </w:r>
      <w:r w:rsidR="00AB6CCA">
        <w:rPr>
          <w:sz w:val="22"/>
          <w:szCs w:val="22"/>
        </w:rPr>
        <w:t>iculum choices</w:t>
      </w:r>
      <w:r w:rsidR="00AB6CCA" w:rsidRPr="00642CD9">
        <w:rPr>
          <w:sz w:val="22"/>
          <w:szCs w:val="22"/>
        </w:rPr>
        <w:t>, it is not possible to formularise this funding element.</w:t>
      </w:r>
    </w:p>
    <w:p w:rsidR="00AB6CCA" w:rsidRDefault="00AB6CCA" w:rsidP="00C15FE5">
      <w:pPr>
        <w:jc w:val="both"/>
        <w:rPr>
          <w:sz w:val="22"/>
          <w:szCs w:val="22"/>
        </w:rPr>
      </w:pPr>
    </w:p>
    <w:p w:rsidR="00DD2927" w:rsidRDefault="009F2D68" w:rsidP="00B90B15">
      <w:pPr>
        <w:jc w:val="both"/>
        <w:rPr>
          <w:sz w:val="22"/>
          <w:szCs w:val="22"/>
        </w:rPr>
      </w:pPr>
      <w:r>
        <w:rPr>
          <w:sz w:val="22"/>
          <w:szCs w:val="22"/>
        </w:rPr>
        <w:t>4.2</w:t>
      </w:r>
      <w:r w:rsidR="00E753EF">
        <w:rPr>
          <w:sz w:val="22"/>
          <w:szCs w:val="22"/>
        </w:rPr>
        <w:t>2</w:t>
      </w:r>
      <w:r w:rsidR="005D5C11">
        <w:rPr>
          <w:sz w:val="22"/>
          <w:szCs w:val="22"/>
        </w:rPr>
        <w:t xml:space="preserve"> </w:t>
      </w:r>
      <w:r w:rsidR="00FE0A9C">
        <w:rPr>
          <w:sz w:val="22"/>
          <w:szCs w:val="22"/>
        </w:rPr>
        <w:t xml:space="preserve">The funding for </w:t>
      </w:r>
      <w:r w:rsidR="00DD2927">
        <w:rPr>
          <w:sz w:val="22"/>
          <w:szCs w:val="22"/>
        </w:rPr>
        <w:t>Education in Hospital</w:t>
      </w:r>
      <w:r w:rsidR="00EE0DA2">
        <w:rPr>
          <w:sz w:val="22"/>
          <w:szCs w:val="22"/>
        </w:rPr>
        <w:t xml:space="preserve"> in 2017/18</w:t>
      </w:r>
      <w:r w:rsidR="00FE0A9C">
        <w:rPr>
          <w:sz w:val="22"/>
          <w:szCs w:val="22"/>
        </w:rPr>
        <w:t xml:space="preserve"> is allocated to local authorities</w:t>
      </w:r>
      <w:r w:rsidR="00E753EF">
        <w:rPr>
          <w:sz w:val="22"/>
          <w:szCs w:val="22"/>
        </w:rPr>
        <w:t xml:space="preserve"> based on a national formula</w:t>
      </w:r>
      <w:r w:rsidR="00FE0A9C">
        <w:rPr>
          <w:sz w:val="22"/>
          <w:szCs w:val="22"/>
        </w:rPr>
        <w:t xml:space="preserve"> with the requirement that local authorities continue the same amo</w:t>
      </w:r>
      <w:r w:rsidR="00EE0DA2">
        <w:rPr>
          <w:sz w:val="22"/>
          <w:szCs w:val="22"/>
        </w:rPr>
        <w:t>unt per place funding as in 2016/17 (which for Bradford is £18,373</w:t>
      </w:r>
      <w:r w:rsidR="00FE0A9C">
        <w:rPr>
          <w:sz w:val="22"/>
          <w:szCs w:val="22"/>
        </w:rPr>
        <w:t xml:space="preserve"> per place). </w:t>
      </w:r>
      <w:r w:rsidR="00680B3A">
        <w:rPr>
          <w:sz w:val="22"/>
          <w:szCs w:val="22"/>
        </w:rPr>
        <w:t>As such, the Place-Plus framework is not fully applicable. This is a pragmatic</w:t>
      </w:r>
      <w:r w:rsidR="00EC4C05">
        <w:rPr>
          <w:sz w:val="22"/>
          <w:szCs w:val="22"/>
        </w:rPr>
        <w:t>,</w:t>
      </w:r>
      <w:r w:rsidR="00680B3A">
        <w:rPr>
          <w:sz w:val="22"/>
          <w:szCs w:val="22"/>
        </w:rPr>
        <w:t xml:space="preserve"> short term funding approach, in place until a longer term </w:t>
      </w:r>
      <w:r w:rsidR="00E753EF">
        <w:rPr>
          <w:sz w:val="22"/>
          <w:szCs w:val="22"/>
        </w:rPr>
        <w:t xml:space="preserve">national </w:t>
      </w:r>
      <w:r w:rsidR="00680B3A">
        <w:rPr>
          <w:sz w:val="22"/>
          <w:szCs w:val="22"/>
        </w:rPr>
        <w:t>solution can be developed</w:t>
      </w:r>
      <w:r w:rsidR="00B64551">
        <w:rPr>
          <w:sz w:val="22"/>
          <w:szCs w:val="22"/>
        </w:rPr>
        <w:t xml:space="preserve"> (by the DfE)</w:t>
      </w:r>
      <w:r w:rsidR="00680B3A">
        <w:rPr>
          <w:sz w:val="22"/>
          <w:szCs w:val="22"/>
        </w:rPr>
        <w:t>.</w:t>
      </w:r>
      <w:r w:rsidR="0071220C">
        <w:rPr>
          <w:sz w:val="22"/>
          <w:szCs w:val="22"/>
        </w:rPr>
        <w:t xml:space="preserve"> Tracks provision has been funded in 2017/18 on an amended Place-Plus formula, using the special schools Place-Plus model.</w:t>
      </w:r>
    </w:p>
    <w:p w:rsidR="00307E43" w:rsidRDefault="00307E43" w:rsidP="00307E43">
      <w:pPr>
        <w:jc w:val="both"/>
        <w:rPr>
          <w:sz w:val="22"/>
          <w:szCs w:val="22"/>
        </w:rPr>
      </w:pPr>
    </w:p>
    <w:p w:rsidR="007D1694" w:rsidRDefault="009F2D68" w:rsidP="007D1694">
      <w:pPr>
        <w:jc w:val="both"/>
        <w:rPr>
          <w:sz w:val="22"/>
          <w:szCs w:val="22"/>
        </w:rPr>
      </w:pPr>
      <w:r>
        <w:rPr>
          <w:sz w:val="22"/>
          <w:szCs w:val="22"/>
        </w:rPr>
        <w:t>4.2</w:t>
      </w:r>
      <w:r w:rsidR="00E753EF">
        <w:rPr>
          <w:sz w:val="22"/>
          <w:szCs w:val="22"/>
        </w:rPr>
        <w:t>3</w:t>
      </w:r>
      <w:r w:rsidR="00AC39CD">
        <w:rPr>
          <w:sz w:val="22"/>
          <w:szCs w:val="22"/>
        </w:rPr>
        <w:t xml:space="preserve"> </w:t>
      </w:r>
      <w:r w:rsidR="00800279">
        <w:rPr>
          <w:sz w:val="22"/>
          <w:szCs w:val="22"/>
        </w:rPr>
        <w:t>The</w:t>
      </w:r>
      <w:r w:rsidR="007D1694">
        <w:rPr>
          <w:sz w:val="22"/>
          <w:szCs w:val="22"/>
        </w:rPr>
        <w:t xml:space="preserve"> Place-Plus framework for the funding of children with </w:t>
      </w:r>
      <w:smartTag w:uri="urn:schemas-microsoft-com:office:smarttags" w:element="stockticker">
        <w:r w:rsidR="007D1694">
          <w:rPr>
            <w:sz w:val="22"/>
            <w:szCs w:val="22"/>
          </w:rPr>
          <w:t>SEN</w:t>
        </w:r>
      </w:smartTag>
      <w:r w:rsidR="007D1694">
        <w:rPr>
          <w:sz w:val="22"/>
          <w:szCs w:val="22"/>
        </w:rPr>
        <w:t xml:space="preserve"> in mainstream Primary and Secondary schools / academies </w:t>
      </w:r>
      <w:r w:rsidR="007279F4">
        <w:rPr>
          <w:sz w:val="22"/>
          <w:szCs w:val="22"/>
        </w:rPr>
        <w:t>mainstream</w:t>
      </w:r>
      <w:r w:rsidR="00EE0DA2">
        <w:rPr>
          <w:sz w:val="22"/>
          <w:szCs w:val="22"/>
        </w:rPr>
        <w:t xml:space="preserve"> has been applied in 2017/18</w:t>
      </w:r>
      <w:r w:rsidR="00A3393F">
        <w:rPr>
          <w:sz w:val="22"/>
          <w:szCs w:val="22"/>
        </w:rPr>
        <w:t xml:space="preserve"> as follows.</w:t>
      </w:r>
    </w:p>
    <w:p w:rsidR="00B64551" w:rsidRDefault="00B64551" w:rsidP="007D1694">
      <w:pPr>
        <w:jc w:val="both"/>
        <w:rPr>
          <w:sz w:val="22"/>
          <w:szCs w:val="22"/>
        </w:rPr>
      </w:pPr>
    </w:p>
    <w:p w:rsidR="00337617" w:rsidRDefault="00CE576C" w:rsidP="00ED7E4E">
      <w:pPr>
        <w:numPr>
          <w:ilvl w:val="0"/>
          <w:numId w:val="6"/>
        </w:numPr>
        <w:jc w:val="both"/>
        <w:rPr>
          <w:sz w:val="22"/>
          <w:szCs w:val="22"/>
        </w:rPr>
      </w:pPr>
      <w:r w:rsidRPr="00337617">
        <w:rPr>
          <w:sz w:val="22"/>
          <w:szCs w:val="22"/>
        </w:rPr>
        <w:t xml:space="preserve">The vast majority of </w:t>
      </w:r>
      <w:r w:rsidR="00A90B42">
        <w:rPr>
          <w:sz w:val="22"/>
          <w:szCs w:val="22"/>
        </w:rPr>
        <w:t xml:space="preserve">additional </w:t>
      </w:r>
      <w:r w:rsidRPr="00337617">
        <w:rPr>
          <w:sz w:val="22"/>
          <w:szCs w:val="22"/>
        </w:rPr>
        <w:t>funding</w:t>
      </w:r>
      <w:r w:rsidR="00FE774E" w:rsidRPr="00337617">
        <w:rPr>
          <w:sz w:val="22"/>
          <w:szCs w:val="22"/>
        </w:rPr>
        <w:t>, which supports</w:t>
      </w:r>
      <w:r w:rsidRPr="00337617">
        <w:rPr>
          <w:sz w:val="22"/>
          <w:szCs w:val="22"/>
        </w:rPr>
        <w:t xml:space="preserve"> the </w:t>
      </w:r>
      <w:r w:rsidR="00A90B42">
        <w:rPr>
          <w:sz w:val="22"/>
          <w:szCs w:val="22"/>
        </w:rPr>
        <w:t xml:space="preserve">additional </w:t>
      </w:r>
      <w:r w:rsidRPr="00337617">
        <w:rPr>
          <w:sz w:val="22"/>
          <w:szCs w:val="22"/>
        </w:rPr>
        <w:t>costs of children at School Action, School</w:t>
      </w:r>
      <w:r w:rsidR="00A90B42">
        <w:rPr>
          <w:sz w:val="22"/>
          <w:szCs w:val="22"/>
        </w:rPr>
        <w:t xml:space="preserve"> Action Plus and with EHCPs</w:t>
      </w:r>
      <w:r w:rsidR="00FE774E" w:rsidRPr="00337617">
        <w:rPr>
          <w:sz w:val="22"/>
          <w:szCs w:val="22"/>
        </w:rPr>
        <w:t>,</w:t>
      </w:r>
      <w:r w:rsidRPr="00337617">
        <w:rPr>
          <w:sz w:val="22"/>
          <w:szCs w:val="22"/>
        </w:rPr>
        <w:t xml:space="preserve"> is allocated to schools / academies through the </w:t>
      </w:r>
      <w:smartTag w:uri="urn:schemas-microsoft-com:office:smarttags" w:element="stockticker">
        <w:r w:rsidRPr="00337617">
          <w:rPr>
            <w:sz w:val="22"/>
            <w:szCs w:val="22"/>
          </w:rPr>
          <w:t>SEN</w:t>
        </w:r>
      </w:smartTag>
      <w:r w:rsidRPr="00337617">
        <w:rPr>
          <w:sz w:val="22"/>
          <w:szCs w:val="22"/>
        </w:rPr>
        <w:t xml:space="preserve"> funding formulae – calculated on low prior attainment, </w:t>
      </w:r>
      <w:smartTag w:uri="urn:schemas-microsoft-com:office:smarttags" w:element="stockticker">
        <w:r w:rsidRPr="00337617">
          <w:rPr>
            <w:sz w:val="22"/>
            <w:szCs w:val="22"/>
          </w:rPr>
          <w:t>FSM</w:t>
        </w:r>
      </w:smartTag>
      <w:r w:rsidRPr="00337617">
        <w:rPr>
          <w:sz w:val="22"/>
          <w:szCs w:val="22"/>
        </w:rPr>
        <w:t xml:space="preserve"> and IDACI. This funding is allocated to schools / academies within their ov</w:t>
      </w:r>
      <w:r w:rsidR="00A90B42">
        <w:rPr>
          <w:sz w:val="22"/>
          <w:szCs w:val="22"/>
        </w:rPr>
        <w:t>erall formula</w:t>
      </w:r>
      <w:r w:rsidR="00FE774E" w:rsidRPr="00337617">
        <w:rPr>
          <w:sz w:val="22"/>
          <w:szCs w:val="22"/>
        </w:rPr>
        <w:t xml:space="preserve"> allocations at</w:t>
      </w:r>
      <w:r w:rsidRPr="00337617">
        <w:rPr>
          <w:sz w:val="22"/>
          <w:szCs w:val="22"/>
        </w:rPr>
        <w:t xml:space="preserve"> the start of the financial year. This is a separately identified amount on budget statements. The expectation then is that schools / academies will meet the vast maj</w:t>
      </w:r>
      <w:r w:rsidR="00FE774E" w:rsidRPr="00337617">
        <w:rPr>
          <w:sz w:val="22"/>
          <w:szCs w:val="22"/>
        </w:rPr>
        <w:t>ority of the costs of support for</w:t>
      </w:r>
      <w:r w:rsidRPr="00337617">
        <w:rPr>
          <w:sz w:val="22"/>
          <w:szCs w:val="22"/>
        </w:rPr>
        <w:t xml:space="preserve"> children with additional needs from </w:t>
      </w:r>
      <w:r w:rsidR="00FE774E" w:rsidRPr="00337617">
        <w:rPr>
          <w:sz w:val="22"/>
          <w:szCs w:val="22"/>
        </w:rPr>
        <w:t>these resources</w:t>
      </w:r>
      <w:r w:rsidR="00337617">
        <w:rPr>
          <w:sz w:val="22"/>
          <w:szCs w:val="22"/>
        </w:rPr>
        <w:t>.</w:t>
      </w:r>
      <w:r w:rsidR="00A90B42">
        <w:rPr>
          <w:sz w:val="22"/>
          <w:szCs w:val="22"/>
        </w:rPr>
        <w:t xml:space="preserve"> This funding is known as ‘element 2’.</w:t>
      </w:r>
    </w:p>
    <w:p w:rsidR="00AC39CD" w:rsidRDefault="00AC39CD" w:rsidP="00AC39CD">
      <w:pPr>
        <w:ind w:left="720"/>
        <w:jc w:val="both"/>
        <w:rPr>
          <w:sz w:val="22"/>
          <w:szCs w:val="22"/>
        </w:rPr>
      </w:pPr>
    </w:p>
    <w:p w:rsidR="00337617" w:rsidRDefault="00196D11" w:rsidP="00ED7E4E">
      <w:pPr>
        <w:numPr>
          <w:ilvl w:val="0"/>
          <w:numId w:val="6"/>
        </w:numPr>
        <w:jc w:val="both"/>
        <w:rPr>
          <w:sz w:val="22"/>
          <w:szCs w:val="22"/>
        </w:rPr>
      </w:pPr>
      <w:r>
        <w:rPr>
          <w:sz w:val="22"/>
          <w:szCs w:val="22"/>
        </w:rPr>
        <w:t>For children with EHCPs</w:t>
      </w:r>
      <w:r w:rsidR="00CE576C" w:rsidRPr="00337617">
        <w:rPr>
          <w:sz w:val="22"/>
          <w:szCs w:val="22"/>
        </w:rPr>
        <w:t>, a</w:t>
      </w:r>
      <w:r>
        <w:rPr>
          <w:sz w:val="22"/>
          <w:szCs w:val="22"/>
        </w:rPr>
        <w:t xml:space="preserve"> national</w:t>
      </w:r>
      <w:r w:rsidR="00CE576C" w:rsidRPr="00337617">
        <w:rPr>
          <w:sz w:val="22"/>
          <w:szCs w:val="22"/>
        </w:rPr>
        <w:t xml:space="preserve"> threshold has been established, at a value</w:t>
      </w:r>
      <w:r w:rsidR="001B2920" w:rsidRPr="00337617">
        <w:rPr>
          <w:sz w:val="22"/>
          <w:szCs w:val="22"/>
        </w:rPr>
        <w:t xml:space="preserve"> of</w:t>
      </w:r>
      <w:r w:rsidR="00CE576C" w:rsidRPr="00337617">
        <w:rPr>
          <w:sz w:val="22"/>
          <w:szCs w:val="22"/>
        </w:rPr>
        <w:t xml:space="preserve"> £6,000. </w:t>
      </w:r>
      <w:r>
        <w:rPr>
          <w:sz w:val="22"/>
          <w:szCs w:val="22"/>
        </w:rPr>
        <w:t>For all children with EHCPs</w:t>
      </w:r>
      <w:r w:rsidR="00CE576C" w:rsidRPr="00337617">
        <w:rPr>
          <w:sz w:val="22"/>
          <w:szCs w:val="22"/>
        </w:rPr>
        <w:t xml:space="preserve">, the first £6,000 is allocated within the </w:t>
      </w:r>
      <w:smartTag w:uri="urn:schemas-microsoft-com:office:smarttags" w:element="stockticker">
        <w:r w:rsidR="00CE576C" w:rsidRPr="00337617">
          <w:rPr>
            <w:sz w:val="22"/>
            <w:szCs w:val="22"/>
          </w:rPr>
          <w:t>SEN</w:t>
        </w:r>
      </w:smartTag>
      <w:r w:rsidR="00CE576C" w:rsidRPr="00337617">
        <w:rPr>
          <w:sz w:val="22"/>
          <w:szCs w:val="22"/>
        </w:rPr>
        <w:t xml:space="preserve"> formulae and the school / academy meets this proportion from thei</w:t>
      </w:r>
      <w:r w:rsidR="001B2920" w:rsidRPr="00337617">
        <w:rPr>
          <w:sz w:val="22"/>
          <w:szCs w:val="22"/>
        </w:rPr>
        <w:t xml:space="preserve">r identified </w:t>
      </w:r>
      <w:r>
        <w:rPr>
          <w:sz w:val="22"/>
          <w:szCs w:val="22"/>
        </w:rPr>
        <w:t xml:space="preserve">formula </w:t>
      </w:r>
      <w:r w:rsidR="001B2920" w:rsidRPr="00337617">
        <w:rPr>
          <w:sz w:val="22"/>
          <w:szCs w:val="22"/>
        </w:rPr>
        <w:t>funding allocation</w:t>
      </w:r>
      <w:r>
        <w:rPr>
          <w:sz w:val="22"/>
          <w:szCs w:val="22"/>
        </w:rPr>
        <w:t xml:space="preserve"> (element 2)</w:t>
      </w:r>
      <w:r w:rsidR="00337617">
        <w:rPr>
          <w:sz w:val="22"/>
          <w:szCs w:val="22"/>
        </w:rPr>
        <w:t>.</w:t>
      </w:r>
    </w:p>
    <w:p w:rsidR="00CE576C" w:rsidRPr="00337617" w:rsidRDefault="00CE576C" w:rsidP="00337617">
      <w:pPr>
        <w:ind w:left="720"/>
        <w:jc w:val="both"/>
        <w:rPr>
          <w:sz w:val="22"/>
          <w:szCs w:val="22"/>
        </w:rPr>
      </w:pPr>
      <w:r w:rsidRPr="00337617">
        <w:rPr>
          <w:sz w:val="22"/>
          <w:szCs w:val="22"/>
        </w:rPr>
        <w:t xml:space="preserve"> </w:t>
      </w:r>
    </w:p>
    <w:p w:rsidR="00CE576C" w:rsidRDefault="00196D11" w:rsidP="00ED7E4E">
      <w:pPr>
        <w:numPr>
          <w:ilvl w:val="0"/>
          <w:numId w:val="6"/>
        </w:numPr>
        <w:jc w:val="both"/>
        <w:rPr>
          <w:sz w:val="22"/>
          <w:szCs w:val="22"/>
        </w:rPr>
      </w:pPr>
      <w:r>
        <w:rPr>
          <w:sz w:val="22"/>
          <w:szCs w:val="22"/>
        </w:rPr>
        <w:t>For EHCPs</w:t>
      </w:r>
      <w:r w:rsidR="00CE576C">
        <w:rPr>
          <w:sz w:val="22"/>
          <w:szCs w:val="22"/>
        </w:rPr>
        <w:t xml:space="preserve"> with a value greater than £6,000, the balance betwee</w:t>
      </w:r>
      <w:r>
        <w:rPr>
          <w:sz w:val="22"/>
          <w:szCs w:val="22"/>
        </w:rPr>
        <w:t>n the full cost of the EHCP</w:t>
      </w:r>
      <w:r w:rsidR="00FE774E">
        <w:rPr>
          <w:sz w:val="22"/>
          <w:szCs w:val="22"/>
        </w:rPr>
        <w:t xml:space="preserve"> (calculated using the established 7 Ranges Model) and the £6,000 threshold </w:t>
      </w:r>
      <w:r w:rsidR="00CE576C">
        <w:rPr>
          <w:sz w:val="22"/>
          <w:szCs w:val="22"/>
        </w:rPr>
        <w:t>is allocated by the Local Authority as a separate individual amount, re-calculated on a monthly basis for the movement of pupils</w:t>
      </w:r>
      <w:r>
        <w:rPr>
          <w:sz w:val="22"/>
          <w:szCs w:val="22"/>
        </w:rPr>
        <w:t xml:space="preserve"> and changes in</w:t>
      </w:r>
      <w:r w:rsidR="005D0CD1">
        <w:rPr>
          <w:sz w:val="22"/>
          <w:szCs w:val="22"/>
        </w:rPr>
        <w:t xml:space="preserve"> the value of</w:t>
      </w:r>
      <w:r>
        <w:rPr>
          <w:sz w:val="22"/>
          <w:szCs w:val="22"/>
        </w:rPr>
        <w:t xml:space="preserve"> EHCPs</w:t>
      </w:r>
      <w:r w:rsidR="00337617">
        <w:rPr>
          <w:sz w:val="22"/>
          <w:szCs w:val="22"/>
        </w:rPr>
        <w:t>.</w:t>
      </w:r>
    </w:p>
    <w:p w:rsidR="00337617" w:rsidRDefault="00337617" w:rsidP="00337617">
      <w:pPr>
        <w:jc w:val="both"/>
        <w:rPr>
          <w:sz w:val="22"/>
          <w:szCs w:val="22"/>
        </w:rPr>
      </w:pPr>
    </w:p>
    <w:p w:rsidR="00CE576C" w:rsidRDefault="00CE576C" w:rsidP="00ED7E4E">
      <w:pPr>
        <w:numPr>
          <w:ilvl w:val="0"/>
          <w:numId w:val="6"/>
        </w:numPr>
        <w:jc w:val="both"/>
        <w:rPr>
          <w:sz w:val="22"/>
          <w:szCs w:val="22"/>
        </w:rPr>
      </w:pPr>
      <w:r>
        <w:rPr>
          <w:sz w:val="22"/>
          <w:szCs w:val="22"/>
        </w:rPr>
        <w:t xml:space="preserve">A separate </w:t>
      </w:r>
      <w:smartTag w:uri="urn:schemas-microsoft-com:office:smarttags" w:element="stockticker">
        <w:r>
          <w:rPr>
            <w:sz w:val="22"/>
            <w:szCs w:val="22"/>
          </w:rPr>
          <w:t>SEN</w:t>
        </w:r>
      </w:smartTag>
      <w:r>
        <w:rPr>
          <w:sz w:val="22"/>
          <w:szCs w:val="22"/>
        </w:rPr>
        <w:t xml:space="preserve"> Floor ensures that all </w:t>
      </w:r>
      <w:r w:rsidR="001B2920">
        <w:rPr>
          <w:sz w:val="22"/>
          <w:szCs w:val="22"/>
        </w:rPr>
        <w:t>mainstream settings</w:t>
      </w:r>
      <w:r>
        <w:rPr>
          <w:sz w:val="22"/>
          <w:szCs w:val="22"/>
        </w:rPr>
        <w:t xml:space="preserve"> receive a minimum amount of </w:t>
      </w:r>
      <w:smartTag w:uri="urn:schemas-microsoft-com:office:smarttags" w:element="stockticker">
        <w:r>
          <w:rPr>
            <w:sz w:val="22"/>
            <w:szCs w:val="22"/>
          </w:rPr>
          <w:t>SEN</w:t>
        </w:r>
      </w:smartTag>
      <w:r>
        <w:rPr>
          <w:sz w:val="22"/>
          <w:szCs w:val="22"/>
        </w:rPr>
        <w:t xml:space="preserve"> formula funding, compared against the value of </w:t>
      </w:r>
      <w:r w:rsidR="004F772F">
        <w:rPr>
          <w:sz w:val="22"/>
          <w:szCs w:val="22"/>
        </w:rPr>
        <w:t>EHCPs</w:t>
      </w:r>
      <w:r>
        <w:rPr>
          <w:sz w:val="22"/>
          <w:szCs w:val="22"/>
        </w:rPr>
        <w:t xml:space="preserve"> of children at the school / academy. In effect, the Floor provides a top up for schools / academies with higher numbers of individual </w:t>
      </w:r>
      <w:r w:rsidR="004F772F">
        <w:rPr>
          <w:sz w:val="22"/>
          <w:szCs w:val="22"/>
        </w:rPr>
        <w:t>EHCPs</w:t>
      </w:r>
      <w:r>
        <w:rPr>
          <w:sz w:val="22"/>
          <w:szCs w:val="22"/>
        </w:rPr>
        <w:t xml:space="preserve"> at a valu</w:t>
      </w:r>
      <w:r w:rsidR="00493D04">
        <w:rPr>
          <w:sz w:val="22"/>
          <w:szCs w:val="22"/>
        </w:rPr>
        <w:t>e of greater than £6,000 that have</w:t>
      </w:r>
      <w:r>
        <w:rPr>
          <w:sz w:val="22"/>
          <w:szCs w:val="22"/>
        </w:rPr>
        <w:t xml:space="preserve"> lower levels of </w:t>
      </w:r>
      <w:smartTag w:uri="urn:schemas-microsoft-com:office:smarttags" w:element="stockticker">
        <w:r>
          <w:rPr>
            <w:sz w:val="22"/>
            <w:szCs w:val="22"/>
          </w:rPr>
          <w:t>FSM</w:t>
        </w:r>
      </w:smartTag>
      <w:r>
        <w:rPr>
          <w:sz w:val="22"/>
          <w:szCs w:val="22"/>
        </w:rPr>
        <w:t xml:space="preserve"> and IDACI</w:t>
      </w:r>
      <w:r w:rsidR="004F772F">
        <w:rPr>
          <w:sz w:val="22"/>
          <w:szCs w:val="22"/>
        </w:rPr>
        <w:t xml:space="preserve"> and generally higher levels of attainment</w:t>
      </w:r>
      <w:r w:rsidR="00455858">
        <w:rPr>
          <w:sz w:val="22"/>
          <w:szCs w:val="22"/>
        </w:rPr>
        <w:t xml:space="preserve">. The </w:t>
      </w:r>
      <w:smartTag w:uri="urn:schemas-microsoft-com:office:smarttags" w:element="stockticker">
        <w:r w:rsidR="00455858">
          <w:rPr>
            <w:sz w:val="22"/>
            <w:szCs w:val="22"/>
          </w:rPr>
          <w:t>SEN</w:t>
        </w:r>
      </w:smartTag>
      <w:r w:rsidR="00455858">
        <w:rPr>
          <w:sz w:val="22"/>
          <w:szCs w:val="22"/>
        </w:rPr>
        <w:t xml:space="preserve"> Floor is re-calculated on a monthly basis as the position of Plus funding changes for the movement of children.</w:t>
      </w:r>
    </w:p>
    <w:p w:rsidR="00337617" w:rsidRDefault="00337617" w:rsidP="00337617">
      <w:pPr>
        <w:jc w:val="both"/>
        <w:rPr>
          <w:sz w:val="22"/>
          <w:szCs w:val="22"/>
        </w:rPr>
      </w:pPr>
    </w:p>
    <w:p w:rsidR="00CE576C" w:rsidRDefault="00CE576C" w:rsidP="00ED7E4E">
      <w:pPr>
        <w:numPr>
          <w:ilvl w:val="0"/>
          <w:numId w:val="6"/>
        </w:numPr>
        <w:jc w:val="both"/>
        <w:rPr>
          <w:sz w:val="22"/>
          <w:szCs w:val="22"/>
        </w:rPr>
      </w:pPr>
      <w:r>
        <w:rPr>
          <w:sz w:val="22"/>
          <w:szCs w:val="22"/>
        </w:rPr>
        <w:t xml:space="preserve">On top of </w:t>
      </w:r>
      <w:smartTag w:uri="urn:schemas-microsoft-com:office:smarttags" w:element="stockticker">
        <w:r>
          <w:rPr>
            <w:sz w:val="22"/>
            <w:szCs w:val="22"/>
          </w:rPr>
          <w:t>SEN</w:t>
        </w:r>
      </w:smartTag>
      <w:r>
        <w:rPr>
          <w:sz w:val="22"/>
          <w:szCs w:val="22"/>
        </w:rPr>
        <w:t xml:space="preserve"> formula funding, the Local Authority publishes a ‘notional </w:t>
      </w:r>
      <w:smartTag w:uri="urn:schemas-microsoft-com:office:smarttags" w:element="stockticker">
        <w:r>
          <w:rPr>
            <w:sz w:val="22"/>
            <w:szCs w:val="22"/>
          </w:rPr>
          <w:t>SEN</w:t>
        </w:r>
      </w:smartTag>
      <w:r>
        <w:rPr>
          <w:sz w:val="22"/>
          <w:szCs w:val="22"/>
        </w:rPr>
        <w:t>’ figure for each school, which i</w:t>
      </w:r>
      <w:r w:rsidR="00493D04">
        <w:rPr>
          <w:sz w:val="22"/>
          <w:szCs w:val="22"/>
        </w:rPr>
        <w:t xml:space="preserve">dentifies the proportion of delegated resources </w:t>
      </w:r>
      <w:r>
        <w:rPr>
          <w:sz w:val="22"/>
          <w:szCs w:val="22"/>
        </w:rPr>
        <w:t xml:space="preserve">that should be made available to contribute to supporting children with </w:t>
      </w:r>
      <w:smartTag w:uri="urn:schemas-microsoft-com:office:smarttags" w:element="stockticker">
        <w:r>
          <w:rPr>
            <w:sz w:val="22"/>
            <w:szCs w:val="22"/>
          </w:rPr>
          <w:t>SEN</w:t>
        </w:r>
      </w:smartTag>
      <w:r>
        <w:rPr>
          <w:sz w:val="22"/>
          <w:szCs w:val="22"/>
        </w:rPr>
        <w:t>.</w:t>
      </w:r>
    </w:p>
    <w:p w:rsidR="00D23264" w:rsidRDefault="00D23264" w:rsidP="00D23264">
      <w:pPr>
        <w:ind w:left="720"/>
        <w:jc w:val="both"/>
        <w:rPr>
          <w:sz w:val="22"/>
          <w:szCs w:val="22"/>
        </w:rPr>
      </w:pPr>
    </w:p>
    <w:p w:rsidR="00D23264" w:rsidRDefault="00D23264" w:rsidP="00ED7E4E">
      <w:pPr>
        <w:numPr>
          <w:ilvl w:val="0"/>
          <w:numId w:val="6"/>
        </w:numPr>
        <w:jc w:val="both"/>
        <w:rPr>
          <w:sz w:val="22"/>
          <w:szCs w:val="22"/>
        </w:rPr>
      </w:pPr>
      <w:r>
        <w:rPr>
          <w:sz w:val="22"/>
          <w:szCs w:val="22"/>
        </w:rPr>
        <w:t>The Authority is increasingly rolling out the ‘My Support Plan’ initiative, which enables early access to funds for children with SEND.</w:t>
      </w:r>
    </w:p>
    <w:p w:rsidR="00CE576C" w:rsidRDefault="00CE576C" w:rsidP="0094692E">
      <w:pPr>
        <w:jc w:val="both"/>
        <w:rPr>
          <w:sz w:val="22"/>
          <w:szCs w:val="22"/>
        </w:rPr>
      </w:pPr>
    </w:p>
    <w:p w:rsidR="005F40FA" w:rsidRDefault="009F2D68" w:rsidP="00414339">
      <w:pPr>
        <w:jc w:val="both"/>
        <w:rPr>
          <w:sz w:val="22"/>
          <w:szCs w:val="22"/>
        </w:rPr>
      </w:pPr>
      <w:r>
        <w:rPr>
          <w:sz w:val="22"/>
          <w:szCs w:val="22"/>
        </w:rPr>
        <w:t>4.2</w:t>
      </w:r>
      <w:r w:rsidR="00AB7EC1">
        <w:rPr>
          <w:sz w:val="22"/>
          <w:szCs w:val="22"/>
        </w:rPr>
        <w:t>4</w:t>
      </w:r>
      <w:r w:rsidR="00A1641A">
        <w:rPr>
          <w:sz w:val="22"/>
          <w:szCs w:val="22"/>
        </w:rPr>
        <w:t xml:space="preserve"> Within th</w:t>
      </w:r>
      <w:r w:rsidR="00A3393F">
        <w:rPr>
          <w:sz w:val="22"/>
          <w:szCs w:val="22"/>
        </w:rPr>
        <w:t>e 2017/18</w:t>
      </w:r>
      <w:r w:rsidR="00414339">
        <w:rPr>
          <w:sz w:val="22"/>
          <w:szCs w:val="22"/>
        </w:rPr>
        <w:t xml:space="preserve"> DSG, a number of centrally managed services and s</w:t>
      </w:r>
      <w:r w:rsidR="00BF65F5">
        <w:rPr>
          <w:sz w:val="22"/>
          <w:szCs w:val="22"/>
        </w:rPr>
        <w:t>trategies have been continued to be funded</w:t>
      </w:r>
      <w:r w:rsidR="00414339" w:rsidRPr="002F6407">
        <w:rPr>
          <w:sz w:val="22"/>
          <w:szCs w:val="22"/>
        </w:rPr>
        <w:t>. These have not operated according to the Place-Plus framework described</w:t>
      </w:r>
      <w:r w:rsidR="00A1641A">
        <w:rPr>
          <w:sz w:val="22"/>
          <w:szCs w:val="22"/>
        </w:rPr>
        <w:t xml:space="preserve"> above. As stated in paragraph 3</w:t>
      </w:r>
      <w:r w:rsidR="00414339" w:rsidRPr="002F6407">
        <w:rPr>
          <w:sz w:val="22"/>
          <w:szCs w:val="22"/>
        </w:rPr>
        <w:t xml:space="preserve">.2, </w:t>
      </w:r>
      <w:r w:rsidR="00414339" w:rsidRPr="002F6407">
        <w:rPr>
          <w:rFonts w:cs="Arial"/>
          <w:sz w:val="22"/>
          <w:szCs w:val="22"/>
        </w:rPr>
        <w:t>local</w:t>
      </w:r>
      <w:r w:rsidR="00414339">
        <w:rPr>
          <w:rFonts w:cs="Arial"/>
          <w:sz w:val="22"/>
          <w:szCs w:val="22"/>
        </w:rPr>
        <w:t xml:space="preserve"> authorities are permitted to continue to fund separately additional outreach and support services that may be managed centrally or may be devolved to other providers under service level agreements. In Bradford</w:t>
      </w:r>
      <w:r w:rsidR="00A3393F">
        <w:rPr>
          <w:rFonts w:cs="Arial"/>
          <w:sz w:val="22"/>
          <w:szCs w:val="22"/>
        </w:rPr>
        <w:t xml:space="preserve"> in 2017/18</w:t>
      </w:r>
      <w:r w:rsidR="00414339">
        <w:rPr>
          <w:rFonts w:cs="Arial"/>
          <w:sz w:val="22"/>
          <w:szCs w:val="22"/>
        </w:rPr>
        <w:t xml:space="preserve">, these include: </w:t>
      </w:r>
      <w:r w:rsidR="005F40FA">
        <w:rPr>
          <w:sz w:val="22"/>
          <w:szCs w:val="22"/>
        </w:rPr>
        <w:t>the Junction Project</w:t>
      </w:r>
      <w:r w:rsidR="00BF65F5">
        <w:rPr>
          <w:sz w:val="22"/>
          <w:szCs w:val="22"/>
        </w:rPr>
        <w:t xml:space="preserve">, the Sensory Service and other </w:t>
      </w:r>
      <w:smartTag w:uri="urn:schemas-microsoft-com:office:smarttags" w:element="stockticker">
        <w:r w:rsidR="00414339">
          <w:rPr>
            <w:sz w:val="22"/>
            <w:szCs w:val="22"/>
          </w:rPr>
          <w:t>SEN</w:t>
        </w:r>
      </w:smartTag>
      <w:r w:rsidR="00414339">
        <w:rPr>
          <w:sz w:val="22"/>
          <w:szCs w:val="22"/>
        </w:rPr>
        <w:t xml:space="preserve"> Teaching Support Services (formerly known as ‘Learning Support Services or </w:t>
      </w:r>
      <w:smartTag w:uri="urn:schemas-microsoft-com:office:smarttags" w:element="stockticker">
        <w:r w:rsidR="00414339">
          <w:rPr>
            <w:sz w:val="22"/>
            <w:szCs w:val="22"/>
          </w:rPr>
          <w:t>LSS</w:t>
        </w:r>
      </w:smartTag>
      <w:r w:rsidR="005F40FA">
        <w:rPr>
          <w:sz w:val="22"/>
          <w:szCs w:val="22"/>
        </w:rPr>
        <w:t>’)</w:t>
      </w:r>
      <w:r w:rsidR="00E95702">
        <w:rPr>
          <w:sz w:val="22"/>
          <w:szCs w:val="22"/>
        </w:rPr>
        <w:t>.</w:t>
      </w:r>
    </w:p>
    <w:p w:rsidR="005F40FA" w:rsidRDefault="005F40FA" w:rsidP="00414339">
      <w:pPr>
        <w:jc w:val="both"/>
        <w:rPr>
          <w:sz w:val="22"/>
          <w:szCs w:val="22"/>
        </w:rPr>
      </w:pPr>
    </w:p>
    <w:p w:rsidR="00414339" w:rsidRDefault="005F40FA" w:rsidP="00414339">
      <w:pPr>
        <w:jc w:val="both"/>
        <w:rPr>
          <w:sz w:val="22"/>
          <w:szCs w:val="22"/>
        </w:rPr>
      </w:pPr>
      <w:r>
        <w:rPr>
          <w:sz w:val="22"/>
          <w:szCs w:val="22"/>
        </w:rPr>
        <w:lastRenderedPageBreak/>
        <w:t xml:space="preserve">4.25 </w:t>
      </w:r>
      <w:r w:rsidR="00A8051D">
        <w:rPr>
          <w:sz w:val="22"/>
          <w:szCs w:val="22"/>
        </w:rPr>
        <w:t>The DSG continues</w:t>
      </w:r>
      <w:r w:rsidR="00414339">
        <w:rPr>
          <w:sz w:val="22"/>
          <w:szCs w:val="22"/>
        </w:rPr>
        <w:t xml:space="preserve"> to meet</w:t>
      </w:r>
      <w:r w:rsidR="00430C9A">
        <w:rPr>
          <w:sz w:val="22"/>
          <w:szCs w:val="22"/>
        </w:rPr>
        <w:t xml:space="preserve"> the cost of out of authority, independent and</w:t>
      </w:r>
      <w:r w:rsidR="00414339">
        <w:rPr>
          <w:sz w:val="22"/>
          <w:szCs w:val="22"/>
        </w:rPr>
        <w:t xml:space="preserve"> non-maintained placements for high needs children.</w:t>
      </w:r>
    </w:p>
    <w:p w:rsidR="00DC072D" w:rsidRDefault="00DC072D" w:rsidP="00414339">
      <w:pPr>
        <w:jc w:val="both"/>
        <w:rPr>
          <w:color w:val="FF0000"/>
          <w:sz w:val="22"/>
          <w:szCs w:val="22"/>
        </w:rPr>
      </w:pPr>
    </w:p>
    <w:p w:rsidR="00430C9A" w:rsidRDefault="00430C9A" w:rsidP="0094692E">
      <w:pPr>
        <w:jc w:val="both"/>
        <w:rPr>
          <w:sz w:val="22"/>
          <w:szCs w:val="22"/>
        </w:rPr>
      </w:pPr>
      <w:r>
        <w:rPr>
          <w:sz w:val="22"/>
          <w:szCs w:val="22"/>
        </w:rPr>
        <w:t>4.26</w:t>
      </w:r>
      <w:r w:rsidR="005C7D0D">
        <w:rPr>
          <w:sz w:val="22"/>
          <w:szCs w:val="22"/>
        </w:rPr>
        <w:t xml:space="preserve"> The DSG</w:t>
      </w:r>
      <w:r w:rsidR="00DC072D" w:rsidRPr="00A50DC2">
        <w:rPr>
          <w:sz w:val="22"/>
          <w:szCs w:val="22"/>
        </w:rPr>
        <w:t xml:space="preserve"> continues to fund mainstream </w:t>
      </w:r>
      <w:r w:rsidR="008B4054">
        <w:rPr>
          <w:sz w:val="22"/>
          <w:szCs w:val="22"/>
        </w:rPr>
        <w:t xml:space="preserve">and special school </w:t>
      </w:r>
      <w:r w:rsidR="00DC072D" w:rsidRPr="00A50DC2">
        <w:rPr>
          <w:sz w:val="22"/>
          <w:szCs w:val="22"/>
        </w:rPr>
        <w:t xml:space="preserve">settings for the cost of </w:t>
      </w:r>
      <w:r w:rsidR="00A50DC2" w:rsidRPr="00A50DC2">
        <w:rPr>
          <w:sz w:val="22"/>
          <w:szCs w:val="22"/>
        </w:rPr>
        <w:t xml:space="preserve">non-transferrable education-focused </w:t>
      </w:r>
      <w:r w:rsidR="00DC072D" w:rsidRPr="00A50DC2">
        <w:rPr>
          <w:sz w:val="22"/>
          <w:szCs w:val="22"/>
        </w:rPr>
        <w:t xml:space="preserve">specialist equipment </w:t>
      </w:r>
      <w:r w:rsidR="00A3393F">
        <w:rPr>
          <w:sz w:val="22"/>
          <w:szCs w:val="22"/>
        </w:rPr>
        <w:t>for individual children. In 2015</w:t>
      </w:r>
      <w:r w:rsidR="008B4054">
        <w:rPr>
          <w:sz w:val="22"/>
          <w:szCs w:val="22"/>
        </w:rPr>
        <w:t>/16</w:t>
      </w:r>
      <w:r w:rsidR="00DC072D" w:rsidRPr="00A50DC2">
        <w:rPr>
          <w:sz w:val="22"/>
          <w:szCs w:val="22"/>
        </w:rPr>
        <w:t xml:space="preserve"> this arrangement was extended to</w:t>
      </w:r>
      <w:r w:rsidR="008B4054">
        <w:rPr>
          <w:sz w:val="22"/>
          <w:szCs w:val="22"/>
        </w:rPr>
        <w:t xml:space="preserve"> Early Years</w:t>
      </w:r>
      <w:r w:rsidR="00DC072D" w:rsidRPr="00A50DC2">
        <w:rPr>
          <w:sz w:val="22"/>
          <w:szCs w:val="22"/>
        </w:rPr>
        <w:t xml:space="preserve"> provision and </w:t>
      </w:r>
      <w:r w:rsidR="00A3393F">
        <w:rPr>
          <w:sz w:val="22"/>
          <w:szCs w:val="22"/>
        </w:rPr>
        <w:t>the total DSG budget is now £100,0</w:t>
      </w:r>
      <w:r w:rsidR="00DC072D" w:rsidRPr="00A50DC2">
        <w:rPr>
          <w:sz w:val="22"/>
          <w:szCs w:val="22"/>
        </w:rPr>
        <w:t>00.</w:t>
      </w:r>
    </w:p>
    <w:p w:rsidR="005B2B0F" w:rsidRDefault="005B2B0F" w:rsidP="0094692E">
      <w:pPr>
        <w:jc w:val="both"/>
        <w:rPr>
          <w:sz w:val="22"/>
          <w:szCs w:val="22"/>
        </w:rPr>
      </w:pPr>
    </w:p>
    <w:p w:rsidR="00430C9A" w:rsidRDefault="00430C9A" w:rsidP="0094692E">
      <w:pPr>
        <w:jc w:val="both"/>
        <w:rPr>
          <w:sz w:val="22"/>
          <w:szCs w:val="22"/>
        </w:rPr>
      </w:pPr>
    </w:p>
    <w:p w:rsidR="006741B3" w:rsidRPr="00571206" w:rsidRDefault="00A3393F" w:rsidP="0094692E">
      <w:pPr>
        <w:jc w:val="both"/>
        <w:rPr>
          <w:b/>
          <w:sz w:val="22"/>
          <w:szCs w:val="22"/>
        </w:rPr>
      </w:pPr>
      <w:r>
        <w:rPr>
          <w:b/>
          <w:sz w:val="22"/>
          <w:szCs w:val="22"/>
        </w:rPr>
        <w:t>5.</w:t>
      </w:r>
      <w:r>
        <w:rPr>
          <w:b/>
          <w:sz w:val="22"/>
          <w:szCs w:val="22"/>
        </w:rPr>
        <w:tab/>
        <w:t>Places Setting for 2018/19</w:t>
      </w:r>
    </w:p>
    <w:p w:rsidR="006741B3" w:rsidRPr="00845D33" w:rsidRDefault="006741B3" w:rsidP="0094692E">
      <w:pPr>
        <w:jc w:val="both"/>
        <w:rPr>
          <w:sz w:val="22"/>
          <w:szCs w:val="22"/>
        </w:rPr>
      </w:pPr>
    </w:p>
    <w:p w:rsidR="007325B2" w:rsidRDefault="003E211E" w:rsidP="0094692E">
      <w:pPr>
        <w:jc w:val="both"/>
        <w:rPr>
          <w:sz w:val="22"/>
          <w:szCs w:val="22"/>
        </w:rPr>
      </w:pPr>
      <w:r>
        <w:rPr>
          <w:sz w:val="22"/>
          <w:szCs w:val="22"/>
        </w:rPr>
        <w:t>5</w:t>
      </w:r>
      <w:r w:rsidR="003E33CE" w:rsidRPr="00845D33">
        <w:rPr>
          <w:sz w:val="22"/>
          <w:szCs w:val="22"/>
        </w:rPr>
        <w:t xml:space="preserve">.1 As </w:t>
      </w:r>
      <w:r w:rsidR="003E33CE" w:rsidRPr="00794978">
        <w:rPr>
          <w:sz w:val="22"/>
          <w:szCs w:val="22"/>
        </w:rPr>
        <w:t xml:space="preserve">summarised in </w:t>
      </w:r>
      <w:r w:rsidR="00934F81">
        <w:rPr>
          <w:sz w:val="22"/>
          <w:szCs w:val="22"/>
        </w:rPr>
        <w:t>paragraph 2.10</w:t>
      </w:r>
      <w:r w:rsidR="003E33CE" w:rsidRPr="00794978">
        <w:rPr>
          <w:sz w:val="22"/>
          <w:szCs w:val="22"/>
        </w:rPr>
        <w:t>,</w:t>
      </w:r>
      <w:r w:rsidR="009E5E7B" w:rsidRPr="00794978">
        <w:rPr>
          <w:sz w:val="22"/>
          <w:szCs w:val="22"/>
        </w:rPr>
        <w:t xml:space="preserve"> the </w:t>
      </w:r>
      <w:r w:rsidR="00A3393F">
        <w:rPr>
          <w:sz w:val="22"/>
          <w:szCs w:val="22"/>
        </w:rPr>
        <w:t>2018/19</w:t>
      </w:r>
      <w:r w:rsidR="007325B2">
        <w:rPr>
          <w:sz w:val="22"/>
          <w:szCs w:val="22"/>
        </w:rPr>
        <w:t xml:space="preserve"> planned</w:t>
      </w:r>
      <w:r w:rsidR="00EF4898">
        <w:rPr>
          <w:sz w:val="22"/>
          <w:szCs w:val="22"/>
        </w:rPr>
        <w:t xml:space="preserve"> </w:t>
      </w:r>
      <w:r w:rsidR="00782B86">
        <w:rPr>
          <w:sz w:val="22"/>
          <w:szCs w:val="22"/>
        </w:rPr>
        <w:t>(</w:t>
      </w:r>
      <w:r w:rsidR="00EF4898">
        <w:rPr>
          <w:sz w:val="22"/>
          <w:szCs w:val="22"/>
        </w:rPr>
        <w:t>estimated</w:t>
      </w:r>
      <w:r w:rsidR="00782B86">
        <w:rPr>
          <w:sz w:val="22"/>
          <w:szCs w:val="22"/>
        </w:rPr>
        <w:t>)</w:t>
      </w:r>
      <w:r w:rsidR="007325B2">
        <w:rPr>
          <w:sz w:val="22"/>
          <w:szCs w:val="22"/>
        </w:rPr>
        <w:t xml:space="preserve"> DSG </w:t>
      </w:r>
      <w:r w:rsidR="00EF4898">
        <w:rPr>
          <w:sz w:val="22"/>
          <w:szCs w:val="22"/>
        </w:rPr>
        <w:t xml:space="preserve">allocation </w:t>
      </w:r>
      <w:r w:rsidR="007325B2">
        <w:rPr>
          <w:sz w:val="22"/>
          <w:szCs w:val="22"/>
        </w:rPr>
        <w:t>currently has provision for:</w:t>
      </w:r>
    </w:p>
    <w:p w:rsidR="00A3393F" w:rsidRDefault="00A3393F" w:rsidP="0094692E">
      <w:pPr>
        <w:jc w:val="both"/>
        <w:rPr>
          <w:sz w:val="22"/>
          <w:szCs w:val="22"/>
        </w:rPr>
      </w:pPr>
    </w:p>
    <w:p w:rsidR="00934F81" w:rsidRPr="00682CFF" w:rsidRDefault="00934F81" w:rsidP="00934F81">
      <w:pPr>
        <w:pStyle w:val="ListParagraph"/>
        <w:numPr>
          <w:ilvl w:val="0"/>
          <w:numId w:val="10"/>
        </w:numPr>
        <w:jc w:val="both"/>
        <w:rPr>
          <w:sz w:val="22"/>
          <w:szCs w:val="22"/>
        </w:rPr>
      </w:pPr>
      <w:r w:rsidRPr="006E696E">
        <w:rPr>
          <w:sz w:val="22"/>
          <w:szCs w:val="22"/>
        </w:rPr>
        <w:t>For individual settings, the greater of either actual occupancy at October</w:t>
      </w:r>
      <w:r>
        <w:rPr>
          <w:sz w:val="22"/>
          <w:szCs w:val="22"/>
        </w:rPr>
        <w:t xml:space="preserve"> 2017</w:t>
      </w:r>
      <w:r w:rsidRPr="006E696E">
        <w:rPr>
          <w:sz w:val="22"/>
          <w:szCs w:val="22"/>
        </w:rPr>
        <w:t xml:space="preserve"> or the</w:t>
      </w:r>
      <w:r>
        <w:rPr>
          <w:sz w:val="22"/>
          <w:szCs w:val="22"/>
        </w:rPr>
        <w:t xml:space="preserve"> 2017/18</w:t>
      </w:r>
      <w:r w:rsidRPr="006E696E">
        <w:rPr>
          <w:sz w:val="22"/>
          <w:szCs w:val="22"/>
        </w:rPr>
        <w:t xml:space="preserve"> planned places total, with some adjustments to individual settings for known </w:t>
      </w:r>
      <w:r>
        <w:rPr>
          <w:sz w:val="22"/>
          <w:szCs w:val="22"/>
        </w:rPr>
        <w:t xml:space="preserve">specific </w:t>
      </w:r>
      <w:r w:rsidRPr="006E696E">
        <w:rPr>
          <w:sz w:val="22"/>
          <w:szCs w:val="22"/>
        </w:rPr>
        <w:t>changes</w:t>
      </w:r>
      <w:r>
        <w:rPr>
          <w:sz w:val="22"/>
          <w:szCs w:val="22"/>
        </w:rPr>
        <w:t xml:space="preserve"> and planned </w:t>
      </w:r>
      <w:r w:rsidRPr="00682CFF">
        <w:rPr>
          <w:sz w:val="22"/>
          <w:szCs w:val="22"/>
        </w:rPr>
        <w:t>increases and reductions.</w:t>
      </w:r>
    </w:p>
    <w:p w:rsidR="00934F81" w:rsidRPr="00682CFF" w:rsidRDefault="00934F81" w:rsidP="00934F81">
      <w:pPr>
        <w:pStyle w:val="ListParagraph"/>
        <w:jc w:val="both"/>
        <w:rPr>
          <w:sz w:val="22"/>
          <w:szCs w:val="22"/>
        </w:rPr>
      </w:pPr>
    </w:p>
    <w:p w:rsidR="00934F81" w:rsidRPr="00682CFF" w:rsidRDefault="00934F81" w:rsidP="00934F81">
      <w:pPr>
        <w:pStyle w:val="ListParagraph"/>
        <w:numPr>
          <w:ilvl w:val="0"/>
          <w:numId w:val="10"/>
        </w:numPr>
        <w:jc w:val="both"/>
        <w:rPr>
          <w:sz w:val="22"/>
          <w:szCs w:val="22"/>
        </w:rPr>
      </w:pPr>
      <w:r w:rsidRPr="00682CFF">
        <w:rPr>
          <w:sz w:val="22"/>
          <w:szCs w:val="22"/>
        </w:rPr>
        <w:t>The continuation / full year impact of the 259 additional places that have been created between April 2017 and April 2018, which are now allocated to individual settings, including the extended early years DSP provisions.</w:t>
      </w:r>
    </w:p>
    <w:p w:rsidR="00934F81" w:rsidRPr="00682CFF" w:rsidRDefault="00934F81" w:rsidP="00934F81">
      <w:pPr>
        <w:pStyle w:val="ListParagraph"/>
        <w:jc w:val="both"/>
        <w:rPr>
          <w:sz w:val="22"/>
          <w:szCs w:val="22"/>
        </w:rPr>
      </w:pPr>
    </w:p>
    <w:p w:rsidR="00934F81" w:rsidRPr="00682CFF" w:rsidRDefault="00934F81" w:rsidP="00934F81">
      <w:pPr>
        <w:pStyle w:val="ListParagraph"/>
        <w:numPr>
          <w:ilvl w:val="0"/>
          <w:numId w:val="10"/>
        </w:numPr>
        <w:jc w:val="both"/>
        <w:rPr>
          <w:sz w:val="22"/>
          <w:szCs w:val="22"/>
        </w:rPr>
      </w:pPr>
      <w:r w:rsidRPr="00682CFF">
        <w:rPr>
          <w:sz w:val="22"/>
          <w:szCs w:val="22"/>
        </w:rPr>
        <w:t>A further 69 additional places created at September 2018 in Special schools, DSPs and ARCs.</w:t>
      </w:r>
    </w:p>
    <w:p w:rsidR="00934F81" w:rsidRPr="00682CFF" w:rsidRDefault="00934F81" w:rsidP="00934F81">
      <w:pPr>
        <w:pStyle w:val="ListParagraph"/>
        <w:jc w:val="both"/>
        <w:rPr>
          <w:sz w:val="22"/>
          <w:szCs w:val="22"/>
        </w:rPr>
      </w:pPr>
    </w:p>
    <w:p w:rsidR="00934F81" w:rsidRPr="00682CFF" w:rsidRDefault="00934F81" w:rsidP="00934F81">
      <w:pPr>
        <w:pStyle w:val="ListParagraph"/>
        <w:numPr>
          <w:ilvl w:val="0"/>
          <w:numId w:val="10"/>
        </w:numPr>
        <w:jc w:val="both"/>
        <w:rPr>
          <w:sz w:val="22"/>
          <w:szCs w:val="22"/>
        </w:rPr>
      </w:pPr>
      <w:r w:rsidRPr="00682CFF">
        <w:rPr>
          <w:sz w:val="22"/>
          <w:szCs w:val="22"/>
        </w:rPr>
        <w:t>Growth in the number of post 16 places in Further Education Settings, currently estimated at 38 for the full year and a further 38 from August 2018 (to be confirmed).</w:t>
      </w:r>
    </w:p>
    <w:p w:rsidR="00042922" w:rsidRPr="00682CFF" w:rsidRDefault="00042922" w:rsidP="0094692E">
      <w:pPr>
        <w:jc w:val="both"/>
        <w:rPr>
          <w:sz w:val="22"/>
          <w:szCs w:val="22"/>
        </w:rPr>
      </w:pPr>
    </w:p>
    <w:p w:rsidR="007325B2" w:rsidRPr="007325B2" w:rsidRDefault="00603E14" w:rsidP="0094692E">
      <w:pPr>
        <w:jc w:val="both"/>
        <w:rPr>
          <w:color w:val="000000" w:themeColor="text1"/>
          <w:sz w:val="22"/>
          <w:szCs w:val="22"/>
        </w:rPr>
      </w:pPr>
      <w:r w:rsidRPr="00682CFF">
        <w:rPr>
          <w:sz w:val="22"/>
          <w:szCs w:val="22"/>
        </w:rPr>
        <w:t>5.2</w:t>
      </w:r>
      <w:r w:rsidR="007325B2" w:rsidRPr="00682CFF">
        <w:rPr>
          <w:sz w:val="22"/>
          <w:szCs w:val="22"/>
        </w:rPr>
        <w:t xml:space="preserve"> The Authority will continu</w:t>
      </w:r>
      <w:r w:rsidR="004734B2" w:rsidRPr="00682CFF">
        <w:rPr>
          <w:sz w:val="22"/>
          <w:szCs w:val="22"/>
        </w:rPr>
        <w:t xml:space="preserve">e to firm </w:t>
      </w:r>
      <w:r w:rsidR="004734B2">
        <w:rPr>
          <w:color w:val="000000" w:themeColor="text1"/>
          <w:sz w:val="22"/>
          <w:szCs w:val="22"/>
        </w:rPr>
        <w:t>up</w:t>
      </w:r>
      <w:r w:rsidR="007325B2" w:rsidRPr="00FE1546">
        <w:rPr>
          <w:color w:val="000000" w:themeColor="text1"/>
          <w:sz w:val="22"/>
          <w:szCs w:val="22"/>
        </w:rPr>
        <w:t xml:space="preserve"> places forecasts over the autumn term and will talk to providers, prior to agreeing the DSG’s provision for high needs places</w:t>
      </w:r>
      <w:r w:rsidR="00A3393F">
        <w:rPr>
          <w:color w:val="000000" w:themeColor="text1"/>
          <w:sz w:val="22"/>
          <w:szCs w:val="22"/>
        </w:rPr>
        <w:t xml:space="preserve"> with the Schools Forum for 2018/19 on 10 January 2018</w:t>
      </w:r>
      <w:r w:rsidR="007325B2" w:rsidRPr="00FE1546">
        <w:rPr>
          <w:color w:val="000000" w:themeColor="text1"/>
          <w:sz w:val="22"/>
          <w:szCs w:val="22"/>
        </w:rPr>
        <w:t>.</w:t>
      </w:r>
      <w:r w:rsidR="007325B2">
        <w:rPr>
          <w:color w:val="000000" w:themeColor="text1"/>
          <w:sz w:val="22"/>
          <w:szCs w:val="22"/>
        </w:rPr>
        <w:t xml:space="preserve"> There is some work that still needs to be done here</w:t>
      </w:r>
      <w:r w:rsidR="00260127">
        <w:rPr>
          <w:color w:val="000000" w:themeColor="text1"/>
          <w:sz w:val="22"/>
          <w:szCs w:val="22"/>
        </w:rPr>
        <w:t xml:space="preserve"> for specific settings</w:t>
      </w:r>
      <w:r w:rsidR="007325B2">
        <w:rPr>
          <w:color w:val="000000" w:themeColor="text1"/>
          <w:sz w:val="22"/>
          <w:szCs w:val="22"/>
        </w:rPr>
        <w:t>, including in confirming the forecasted need for places in the Further Education Sector</w:t>
      </w:r>
      <w:r w:rsidR="00355EB4">
        <w:rPr>
          <w:color w:val="000000" w:themeColor="text1"/>
          <w:sz w:val="22"/>
          <w:szCs w:val="22"/>
        </w:rPr>
        <w:t xml:space="preserve"> as further data </w:t>
      </w:r>
      <w:r w:rsidR="009960FB">
        <w:rPr>
          <w:color w:val="000000" w:themeColor="text1"/>
          <w:sz w:val="22"/>
          <w:szCs w:val="22"/>
        </w:rPr>
        <w:t xml:space="preserve">on numbers </w:t>
      </w:r>
      <w:r w:rsidR="00355EB4">
        <w:rPr>
          <w:color w:val="000000" w:themeColor="text1"/>
          <w:sz w:val="22"/>
          <w:szCs w:val="22"/>
        </w:rPr>
        <w:t>becomes available</w:t>
      </w:r>
      <w:r w:rsidR="00042922">
        <w:rPr>
          <w:color w:val="000000" w:themeColor="text1"/>
          <w:sz w:val="22"/>
          <w:szCs w:val="22"/>
        </w:rPr>
        <w:t>.</w:t>
      </w:r>
      <w:r w:rsidR="00FC179B">
        <w:rPr>
          <w:color w:val="000000" w:themeColor="text1"/>
          <w:sz w:val="22"/>
          <w:szCs w:val="22"/>
        </w:rPr>
        <w:t xml:space="preserve"> </w:t>
      </w:r>
    </w:p>
    <w:p w:rsidR="00F2674A" w:rsidRDefault="00F2674A" w:rsidP="00167917">
      <w:pPr>
        <w:jc w:val="both"/>
        <w:rPr>
          <w:sz w:val="22"/>
          <w:szCs w:val="22"/>
        </w:rPr>
      </w:pPr>
    </w:p>
    <w:p w:rsidR="00603E14" w:rsidRPr="00CD06AA" w:rsidRDefault="006F6979" w:rsidP="00167917">
      <w:pPr>
        <w:jc w:val="both"/>
        <w:rPr>
          <w:sz w:val="22"/>
          <w:szCs w:val="22"/>
        </w:rPr>
      </w:pPr>
      <w:r w:rsidRPr="00CD06AA">
        <w:rPr>
          <w:sz w:val="22"/>
          <w:szCs w:val="22"/>
        </w:rPr>
        <w:t>5.3 The</w:t>
      </w:r>
      <w:r w:rsidR="00355EB4" w:rsidRPr="00CD06AA">
        <w:rPr>
          <w:sz w:val="22"/>
          <w:szCs w:val="22"/>
        </w:rPr>
        <w:t xml:space="preserve"> Authority will</w:t>
      </w:r>
      <w:r w:rsidRPr="00CD06AA">
        <w:rPr>
          <w:sz w:val="22"/>
          <w:szCs w:val="22"/>
        </w:rPr>
        <w:t xml:space="preserve"> comply with the Education Funding Agency’s notification of place chang</w:t>
      </w:r>
      <w:r w:rsidR="00355EB4" w:rsidRPr="00CD06AA">
        <w:rPr>
          <w:sz w:val="22"/>
          <w:szCs w:val="22"/>
        </w:rPr>
        <w:t>es process for</w:t>
      </w:r>
      <w:r w:rsidR="00A3393F">
        <w:rPr>
          <w:sz w:val="22"/>
          <w:szCs w:val="22"/>
        </w:rPr>
        <w:t xml:space="preserve"> 2018/19</w:t>
      </w:r>
      <w:r w:rsidR="00355EB4" w:rsidRPr="00CD06AA">
        <w:rPr>
          <w:sz w:val="22"/>
          <w:szCs w:val="22"/>
        </w:rPr>
        <w:t xml:space="preserve"> for high needs places</w:t>
      </w:r>
      <w:r w:rsidRPr="00CD06AA">
        <w:rPr>
          <w:sz w:val="22"/>
          <w:szCs w:val="22"/>
        </w:rPr>
        <w:t xml:space="preserve"> in academies and Further Education Institutions.</w:t>
      </w:r>
      <w:r w:rsidR="00355EB4" w:rsidRPr="00CD06AA">
        <w:rPr>
          <w:sz w:val="22"/>
          <w:szCs w:val="22"/>
        </w:rPr>
        <w:t xml:space="preserve"> T</w:t>
      </w:r>
      <w:r w:rsidRPr="00CD06AA">
        <w:rPr>
          <w:sz w:val="22"/>
          <w:szCs w:val="22"/>
        </w:rPr>
        <w:t xml:space="preserve">he deadline for the EFA’s </w:t>
      </w:r>
      <w:r w:rsidRPr="00E24CDB">
        <w:rPr>
          <w:sz w:val="22"/>
          <w:szCs w:val="22"/>
        </w:rPr>
        <w:t xml:space="preserve">process is </w:t>
      </w:r>
      <w:r w:rsidR="004525A0" w:rsidRPr="00E24CDB">
        <w:rPr>
          <w:sz w:val="22"/>
          <w:szCs w:val="22"/>
        </w:rPr>
        <w:t>17 November 2017</w:t>
      </w:r>
      <w:r w:rsidRPr="00E24CDB">
        <w:rPr>
          <w:sz w:val="22"/>
          <w:szCs w:val="22"/>
        </w:rPr>
        <w:t xml:space="preserve">. </w:t>
      </w:r>
      <w:r w:rsidRPr="00CD06AA">
        <w:rPr>
          <w:sz w:val="22"/>
          <w:szCs w:val="22"/>
        </w:rPr>
        <w:t xml:space="preserve">The Local Authority continues to have flexibility </w:t>
      </w:r>
      <w:r w:rsidR="00CD06AA" w:rsidRPr="00CD06AA">
        <w:rPr>
          <w:sz w:val="22"/>
          <w:szCs w:val="22"/>
        </w:rPr>
        <w:t xml:space="preserve">to </w:t>
      </w:r>
      <w:r w:rsidRPr="00CD06AA">
        <w:rPr>
          <w:sz w:val="22"/>
          <w:szCs w:val="22"/>
        </w:rPr>
        <w:t>adjust places numbers for indi</w:t>
      </w:r>
      <w:r w:rsidR="00A3393F">
        <w:rPr>
          <w:sz w:val="22"/>
          <w:szCs w:val="22"/>
        </w:rPr>
        <w:t>vidual settings in 2018/19</w:t>
      </w:r>
      <w:r w:rsidRPr="00CD06AA">
        <w:rPr>
          <w:sz w:val="22"/>
          <w:szCs w:val="22"/>
        </w:rPr>
        <w:t xml:space="preserve"> and this will include adjustments to both pre and</w:t>
      </w:r>
      <w:r w:rsidR="00CD06AA" w:rsidRPr="00CD06AA">
        <w:rPr>
          <w:sz w:val="22"/>
          <w:szCs w:val="22"/>
        </w:rPr>
        <w:t xml:space="preserve"> post 16 places</w:t>
      </w:r>
      <w:r w:rsidR="00355EB4" w:rsidRPr="00CD06AA">
        <w:rPr>
          <w:sz w:val="22"/>
          <w:szCs w:val="22"/>
        </w:rPr>
        <w:t xml:space="preserve"> in academies</w:t>
      </w:r>
      <w:r w:rsidR="00A3393F">
        <w:rPr>
          <w:sz w:val="22"/>
          <w:szCs w:val="22"/>
        </w:rPr>
        <w:t xml:space="preserve"> and maintained schools.</w:t>
      </w:r>
    </w:p>
    <w:p w:rsidR="00603E14" w:rsidRPr="00167917" w:rsidRDefault="00603E14" w:rsidP="00167917">
      <w:pPr>
        <w:jc w:val="both"/>
        <w:rPr>
          <w:sz w:val="22"/>
          <w:szCs w:val="22"/>
        </w:rPr>
      </w:pPr>
    </w:p>
    <w:p w:rsidR="009F0D1B" w:rsidRPr="00682CFF" w:rsidRDefault="00391005" w:rsidP="0094692E">
      <w:pPr>
        <w:jc w:val="both"/>
        <w:rPr>
          <w:sz w:val="22"/>
          <w:szCs w:val="22"/>
        </w:rPr>
      </w:pPr>
      <w:r w:rsidRPr="00682CFF">
        <w:rPr>
          <w:sz w:val="22"/>
          <w:szCs w:val="22"/>
        </w:rPr>
        <w:t>5.</w:t>
      </w:r>
      <w:r w:rsidR="005A13B5" w:rsidRPr="00682CFF">
        <w:rPr>
          <w:sz w:val="22"/>
          <w:szCs w:val="22"/>
        </w:rPr>
        <w:t>4</w:t>
      </w:r>
      <w:r w:rsidR="003C263E" w:rsidRPr="00682CFF">
        <w:rPr>
          <w:sz w:val="22"/>
          <w:szCs w:val="22"/>
        </w:rPr>
        <w:t xml:space="preserve"> The t</w:t>
      </w:r>
      <w:r w:rsidR="00F53353" w:rsidRPr="00682CFF">
        <w:rPr>
          <w:sz w:val="22"/>
          <w:szCs w:val="22"/>
        </w:rPr>
        <w:t>able</w:t>
      </w:r>
      <w:r w:rsidR="00FB1FAD" w:rsidRPr="00682CFF">
        <w:rPr>
          <w:sz w:val="22"/>
          <w:szCs w:val="22"/>
        </w:rPr>
        <w:t xml:space="preserve"> in Appendix 2</w:t>
      </w:r>
      <w:r w:rsidR="00F53353" w:rsidRPr="00682CFF">
        <w:rPr>
          <w:sz w:val="22"/>
          <w:szCs w:val="22"/>
        </w:rPr>
        <w:t xml:space="preserve"> lists the </w:t>
      </w:r>
      <w:r w:rsidR="009E5E7B" w:rsidRPr="00682CFF">
        <w:rPr>
          <w:sz w:val="22"/>
          <w:szCs w:val="22"/>
        </w:rPr>
        <w:t>currently planned</w:t>
      </w:r>
      <w:r w:rsidR="00EF4898" w:rsidRPr="00682CFF">
        <w:rPr>
          <w:sz w:val="22"/>
          <w:szCs w:val="22"/>
        </w:rPr>
        <w:t xml:space="preserve"> / estimated</w:t>
      </w:r>
      <w:r w:rsidR="00A3393F" w:rsidRPr="00682CFF">
        <w:rPr>
          <w:sz w:val="22"/>
          <w:szCs w:val="22"/>
        </w:rPr>
        <w:t xml:space="preserve"> 2018/19</w:t>
      </w:r>
      <w:r w:rsidR="007325B2" w:rsidRPr="00682CFF">
        <w:rPr>
          <w:sz w:val="22"/>
          <w:szCs w:val="22"/>
        </w:rPr>
        <w:t xml:space="preserve"> </w:t>
      </w:r>
      <w:r w:rsidR="00F53353" w:rsidRPr="00682CFF">
        <w:rPr>
          <w:sz w:val="22"/>
          <w:szCs w:val="22"/>
        </w:rPr>
        <w:t>places</w:t>
      </w:r>
      <w:r w:rsidR="003C263E" w:rsidRPr="00682CFF">
        <w:rPr>
          <w:sz w:val="22"/>
          <w:szCs w:val="22"/>
        </w:rPr>
        <w:t xml:space="preserve"> by </w:t>
      </w:r>
      <w:r w:rsidR="006F6A01" w:rsidRPr="00682CFF">
        <w:rPr>
          <w:sz w:val="22"/>
          <w:szCs w:val="22"/>
        </w:rPr>
        <w:t xml:space="preserve">existing </w:t>
      </w:r>
      <w:r w:rsidR="007325B2" w:rsidRPr="00682CFF">
        <w:rPr>
          <w:sz w:val="22"/>
          <w:szCs w:val="22"/>
        </w:rPr>
        <w:t>Bradford-located individual high needs setting</w:t>
      </w:r>
      <w:r w:rsidR="003C263E" w:rsidRPr="00682CFF">
        <w:rPr>
          <w:sz w:val="22"/>
          <w:szCs w:val="22"/>
        </w:rPr>
        <w:t>. These numbers include all places (early years, pre and post 16)</w:t>
      </w:r>
      <w:r w:rsidR="00666E2C" w:rsidRPr="00682CFF">
        <w:rPr>
          <w:sz w:val="22"/>
          <w:szCs w:val="22"/>
        </w:rPr>
        <w:t>, including placements from other local authorities</w:t>
      </w:r>
      <w:r w:rsidR="003C263E" w:rsidRPr="00682CFF">
        <w:rPr>
          <w:sz w:val="22"/>
          <w:szCs w:val="22"/>
        </w:rPr>
        <w:t>.</w:t>
      </w:r>
      <w:r w:rsidR="00EF4898" w:rsidRPr="00682CFF">
        <w:rPr>
          <w:sz w:val="22"/>
          <w:szCs w:val="22"/>
        </w:rPr>
        <w:t xml:space="preserve"> Please note that these numbers are shown prior to the further work that is taking place to firm</w:t>
      </w:r>
      <w:r w:rsidR="00A3393F" w:rsidRPr="00682CFF">
        <w:rPr>
          <w:sz w:val="22"/>
          <w:szCs w:val="22"/>
        </w:rPr>
        <w:t xml:space="preserve"> up numbers e.g. in FE settings.</w:t>
      </w:r>
    </w:p>
    <w:p w:rsidR="006A0E07" w:rsidRPr="00682CFF" w:rsidRDefault="006A0E07" w:rsidP="00167917">
      <w:pPr>
        <w:jc w:val="both"/>
        <w:rPr>
          <w:sz w:val="22"/>
          <w:szCs w:val="22"/>
        </w:rPr>
      </w:pPr>
    </w:p>
    <w:p w:rsidR="00355875" w:rsidRPr="00682CFF" w:rsidRDefault="00E42E4B" w:rsidP="00167917">
      <w:pPr>
        <w:jc w:val="both"/>
        <w:rPr>
          <w:sz w:val="22"/>
          <w:szCs w:val="22"/>
        </w:rPr>
      </w:pPr>
      <w:r w:rsidRPr="00682CFF">
        <w:rPr>
          <w:sz w:val="22"/>
          <w:szCs w:val="22"/>
        </w:rPr>
        <w:t>5.</w:t>
      </w:r>
      <w:r w:rsidR="004A0745" w:rsidRPr="00682CFF">
        <w:rPr>
          <w:sz w:val="22"/>
          <w:szCs w:val="22"/>
        </w:rPr>
        <w:t>5</w:t>
      </w:r>
      <w:r w:rsidR="0001776B" w:rsidRPr="00682CFF">
        <w:rPr>
          <w:sz w:val="22"/>
          <w:szCs w:val="22"/>
        </w:rPr>
        <w:t xml:space="preserve"> </w:t>
      </w:r>
      <w:r w:rsidR="003A1420" w:rsidRPr="00682CFF">
        <w:rPr>
          <w:sz w:val="22"/>
          <w:szCs w:val="22"/>
        </w:rPr>
        <w:t xml:space="preserve">Noting that further </w:t>
      </w:r>
      <w:r w:rsidR="00FC179B" w:rsidRPr="00682CFF">
        <w:rPr>
          <w:sz w:val="22"/>
          <w:szCs w:val="22"/>
        </w:rPr>
        <w:t>work is taking place on planned place numbers at this stage</w:t>
      </w:r>
      <w:r w:rsidR="0001776B" w:rsidRPr="00682CFF">
        <w:rPr>
          <w:sz w:val="22"/>
          <w:szCs w:val="22"/>
        </w:rPr>
        <w:t>, the Authority</w:t>
      </w:r>
      <w:r w:rsidR="00FC179B" w:rsidRPr="00682CFF">
        <w:rPr>
          <w:sz w:val="22"/>
          <w:szCs w:val="22"/>
        </w:rPr>
        <w:t xml:space="preserve"> estimates</w:t>
      </w:r>
      <w:r w:rsidR="0001776B" w:rsidRPr="00682CFF">
        <w:rPr>
          <w:sz w:val="22"/>
          <w:szCs w:val="22"/>
        </w:rPr>
        <w:t xml:space="preserve"> </w:t>
      </w:r>
      <w:r w:rsidR="00FC179B" w:rsidRPr="00682CFF">
        <w:rPr>
          <w:sz w:val="22"/>
          <w:szCs w:val="22"/>
        </w:rPr>
        <w:t xml:space="preserve">that </w:t>
      </w:r>
      <w:r w:rsidR="004A0745" w:rsidRPr="00682CFF">
        <w:rPr>
          <w:sz w:val="22"/>
          <w:szCs w:val="22"/>
        </w:rPr>
        <w:t>2,488</w:t>
      </w:r>
      <w:r w:rsidR="0001776B" w:rsidRPr="00682CFF">
        <w:rPr>
          <w:sz w:val="22"/>
          <w:szCs w:val="22"/>
        </w:rPr>
        <w:t xml:space="preserve"> </w:t>
      </w:r>
      <w:r w:rsidR="00AF44CF" w:rsidRPr="00682CFF">
        <w:rPr>
          <w:sz w:val="22"/>
          <w:szCs w:val="22"/>
        </w:rPr>
        <w:t>places</w:t>
      </w:r>
      <w:r w:rsidR="00FC179B" w:rsidRPr="00682CFF">
        <w:rPr>
          <w:sz w:val="22"/>
          <w:szCs w:val="22"/>
        </w:rPr>
        <w:t xml:space="preserve"> will be funded through the High Needs Block</w:t>
      </w:r>
      <w:r w:rsidR="00AF44CF" w:rsidRPr="00682CFF">
        <w:rPr>
          <w:sz w:val="22"/>
          <w:szCs w:val="22"/>
        </w:rPr>
        <w:t xml:space="preserve"> in the 20</w:t>
      </w:r>
      <w:r w:rsidR="009E5E7B" w:rsidRPr="00682CFF">
        <w:rPr>
          <w:sz w:val="22"/>
          <w:szCs w:val="22"/>
        </w:rPr>
        <w:t>1</w:t>
      </w:r>
      <w:r w:rsidR="00A3393F" w:rsidRPr="00682CFF">
        <w:rPr>
          <w:sz w:val="22"/>
          <w:szCs w:val="22"/>
        </w:rPr>
        <w:t>8/19</w:t>
      </w:r>
      <w:r w:rsidR="00AF44CF" w:rsidRPr="00682CFF">
        <w:rPr>
          <w:sz w:val="22"/>
          <w:szCs w:val="22"/>
        </w:rPr>
        <w:t xml:space="preserve"> </w:t>
      </w:r>
      <w:r w:rsidR="003A1420" w:rsidRPr="00682CFF">
        <w:rPr>
          <w:sz w:val="22"/>
          <w:szCs w:val="22"/>
        </w:rPr>
        <w:t>academic</w:t>
      </w:r>
      <w:r w:rsidR="0001776B" w:rsidRPr="00682CFF">
        <w:rPr>
          <w:sz w:val="22"/>
          <w:szCs w:val="22"/>
        </w:rPr>
        <w:t xml:space="preserve"> year</w:t>
      </w:r>
      <w:r w:rsidR="00666E2C" w:rsidRPr="00682CFF">
        <w:rPr>
          <w:sz w:val="22"/>
          <w:szCs w:val="22"/>
        </w:rPr>
        <w:t xml:space="preserve"> in Bradford-located settings</w:t>
      </w:r>
      <w:r w:rsidR="0001776B" w:rsidRPr="00682CFF">
        <w:rPr>
          <w:sz w:val="22"/>
          <w:szCs w:val="22"/>
        </w:rPr>
        <w:t xml:space="preserve">; </w:t>
      </w:r>
      <w:r w:rsidR="004A0745" w:rsidRPr="00682CFF">
        <w:rPr>
          <w:sz w:val="22"/>
          <w:szCs w:val="22"/>
        </w:rPr>
        <w:t>2,117</w:t>
      </w:r>
      <w:r w:rsidR="0001776B" w:rsidRPr="00682CFF">
        <w:rPr>
          <w:sz w:val="22"/>
          <w:szCs w:val="22"/>
        </w:rPr>
        <w:t xml:space="preserve"> </w:t>
      </w:r>
      <w:r w:rsidR="002F464F" w:rsidRPr="00682CFF">
        <w:rPr>
          <w:sz w:val="22"/>
          <w:szCs w:val="22"/>
        </w:rPr>
        <w:t xml:space="preserve">places in </w:t>
      </w:r>
      <w:r w:rsidR="0001776B" w:rsidRPr="00682CFF">
        <w:rPr>
          <w:sz w:val="22"/>
          <w:szCs w:val="22"/>
        </w:rPr>
        <w:t>SEN</w:t>
      </w:r>
      <w:r w:rsidR="00240014" w:rsidRPr="00682CFF">
        <w:rPr>
          <w:sz w:val="22"/>
          <w:szCs w:val="22"/>
        </w:rPr>
        <w:t>D</w:t>
      </w:r>
      <w:r w:rsidR="00A3393F" w:rsidRPr="00682CFF">
        <w:rPr>
          <w:sz w:val="22"/>
          <w:szCs w:val="22"/>
        </w:rPr>
        <w:t xml:space="preserve"> provisions and </w:t>
      </w:r>
      <w:r w:rsidR="004A0745" w:rsidRPr="00682CFF">
        <w:rPr>
          <w:sz w:val="22"/>
          <w:szCs w:val="22"/>
        </w:rPr>
        <w:t>371</w:t>
      </w:r>
      <w:r w:rsidR="0001776B" w:rsidRPr="00682CFF">
        <w:rPr>
          <w:sz w:val="22"/>
          <w:szCs w:val="22"/>
        </w:rPr>
        <w:t xml:space="preserve"> </w:t>
      </w:r>
      <w:r w:rsidR="002F464F" w:rsidRPr="00682CFF">
        <w:rPr>
          <w:sz w:val="22"/>
          <w:szCs w:val="22"/>
        </w:rPr>
        <w:t>places in Alternative Provision setting</w:t>
      </w:r>
      <w:r w:rsidR="004A0745" w:rsidRPr="00682CFF">
        <w:rPr>
          <w:sz w:val="22"/>
          <w:szCs w:val="22"/>
        </w:rPr>
        <w:t>s</w:t>
      </w:r>
      <w:r w:rsidR="0001776B" w:rsidRPr="00682CFF">
        <w:rPr>
          <w:sz w:val="22"/>
          <w:szCs w:val="22"/>
        </w:rPr>
        <w:t>.</w:t>
      </w:r>
    </w:p>
    <w:p w:rsidR="004A0745" w:rsidRPr="00682CFF" w:rsidRDefault="004A0745" w:rsidP="00167917">
      <w:pPr>
        <w:jc w:val="both"/>
        <w:rPr>
          <w:sz w:val="22"/>
          <w:szCs w:val="22"/>
        </w:rPr>
      </w:pPr>
    </w:p>
    <w:p w:rsidR="004A0745" w:rsidRPr="00682CFF" w:rsidRDefault="004A0745" w:rsidP="00167917">
      <w:pPr>
        <w:jc w:val="both"/>
        <w:rPr>
          <w:sz w:val="22"/>
          <w:szCs w:val="22"/>
        </w:rPr>
      </w:pPr>
      <w:r w:rsidRPr="00682CFF">
        <w:rPr>
          <w:sz w:val="22"/>
          <w:szCs w:val="22"/>
        </w:rPr>
        <w:t>5.6 At this stage, the High Needs Block planned budget for 2018</w:t>
      </w:r>
      <w:r w:rsidR="00D04100" w:rsidRPr="00682CFF">
        <w:rPr>
          <w:sz w:val="22"/>
          <w:szCs w:val="22"/>
        </w:rPr>
        <w:t>/</w:t>
      </w:r>
      <w:r w:rsidRPr="00682CFF">
        <w:rPr>
          <w:sz w:val="22"/>
          <w:szCs w:val="22"/>
        </w:rPr>
        <w:t>19 does not include an additional bu</w:t>
      </w:r>
      <w:r w:rsidR="00D04100" w:rsidRPr="00682CFF">
        <w:rPr>
          <w:sz w:val="22"/>
          <w:szCs w:val="22"/>
        </w:rPr>
        <w:t>dget for further places</w:t>
      </w:r>
      <w:r w:rsidRPr="00682CFF">
        <w:rPr>
          <w:sz w:val="22"/>
          <w:szCs w:val="22"/>
        </w:rPr>
        <w:t xml:space="preserve"> to be allocated.</w:t>
      </w:r>
    </w:p>
    <w:p w:rsidR="00355875" w:rsidRPr="00682CFF" w:rsidRDefault="00355875" w:rsidP="00167917">
      <w:pPr>
        <w:jc w:val="both"/>
        <w:rPr>
          <w:sz w:val="22"/>
          <w:szCs w:val="22"/>
        </w:rPr>
      </w:pPr>
    </w:p>
    <w:p w:rsidR="00AF44CF" w:rsidRDefault="005A13B5" w:rsidP="00167917">
      <w:pPr>
        <w:jc w:val="both"/>
        <w:rPr>
          <w:sz w:val="22"/>
          <w:szCs w:val="22"/>
        </w:rPr>
      </w:pPr>
      <w:r w:rsidRPr="00682CFF">
        <w:rPr>
          <w:sz w:val="22"/>
          <w:szCs w:val="22"/>
        </w:rPr>
        <w:t>5.7</w:t>
      </w:r>
      <w:r w:rsidR="00AF44CF" w:rsidRPr="00682CFF">
        <w:rPr>
          <w:sz w:val="22"/>
          <w:szCs w:val="22"/>
        </w:rPr>
        <w:t xml:space="preserve"> </w:t>
      </w:r>
      <w:r w:rsidR="00EB5668" w:rsidRPr="00682CFF">
        <w:rPr>
          <w:sz w:val="22"/>
          <w:szCs w:val="22"/>
        </w:rPr>
        <w:t>This r</w:t>
      </w:r>
      <w:r w:rsidR="00312BFB" w:rsidRPr="00682CFF">
        <w:rPr>
          <w:sz w:val="22"/>
          <w:szCs w:val="22"/>
        </w:rPr>
        <w:t xml:space="preserve">epresents a total </w:t>
      </w:r>
      <w:r w:rsidR="00ED74B7" w:rsidRPr="00682CFF">
        <w:rPr>
          <w:sz w:val="22"/>
          <w:szCs w:val="22"/>
        </w:rPr>
        <w:t>planned</w:t>
      </w:r>
      <w:r w:rsidR="00956482" w:rsidRPr="00682CFF">
        <w:rPr>
          <w:sz w:val="22"/>
          <w:szCs w:val="22"/>
        </w:rPr>
        <w:t xml:space="preserve"> </w:t>
      </w:r>
      <w:r w:rsidR="00312BFB" w:rsidRPr="00682CFF">
        <w:rPr>
          <w:sz w:val="22"/>
          <w:szCs w:val="22"/>
        </w:rPr>
        <w:t xml:space="preserve">increase of </w:t>
      </w:r>
      <w:r w:rsidR="00CC73BF" w:rsidRPr="00682CFF">
        <w:rPr>
          <w:sz w:val="22"/>
          <w:szCs w:val="22"/>
        </w:rPr>
        <w:t>468</w:t>
      </w:r>
      <w:r w:rsidR="00EB5668" w:rsidRPr="00682CFF">
        <w:rPr>
          <w:sz w:val="22"/>
          <w:szCs w:val="22"/>
        </w:rPr>
        <w:t xml:space="preserve"> </w:t>
      </w:r>
      <w:r w:rsidR="009E5E7B" w:rsidRPr="00682CFF">
        <w:rPr>
          <w:sz w:val="22"/>
          <w:szCs w:val="22"/>
        </w:rPr>
        <w:t>places on the</w:t>
      </w:r>
      <w:r w:rsidR="00ED74B7" w:rsidRPr="00682CFF">
        <w:rPr>
          <w:sz w:val="22"/>
          <w:szCs w:val="22"/>
        </w:rPr>
        <w:t xml:space="preserve"> number </w:t>
      </w:r>
      <w:r w:rsidR="00D04100" w:rsidRPr="00682CFF">
        <w:rPr>
          <w:sz w:val="22"/>
          <w:szCs w:val="22"/>
        </w:rPr>
        <w:t xml:space="preserve">of places </w:t>
      </w:r>
      <w:r w:rsidR="00ED74B7" w:rsidRPr="00682CFF">
        <w:rPr>
          <w:sz w:val="22"/>
          <w:szCs w:val="22"/>
        </w:rPr>
        <w:t>funded for the</w:t>
      </w:r>
      <w:r w:rsidR="009E5E7B" w:rsidRPr="00682CFF">
        <w:rPr>
          <w:sz w:val="22"/>
          <w:szCs w:val="22"/>
        </w:rPr>
        <w:t xml:space="preserve"> 2016/17</w:t>
      </w:r>
      <w:r w:rsidR="00EB5668" w:rsidRPr="00682CFF">
        <w:rPr>
          <w:sz w:val="22"/>
          <w:szCs w:val="22"/>
        </w:rPr>
        <w:t xml:space="preserve"> </w:t>
      </w:r>
      <w:r w:rsidR="003A1420" w:rsidRPr="00682CFF">
        <w:rPr>
          <w:sz w:val="22"/>
          <w:szCs w:val="22"/>
        </w:rPr>
        <w:t>academic year</w:t>
      </w:r>
      <w:r w:rsidR="00A3393F" w:rsidRPr="00682CFF">
        <w:rPr>
          <w:sz w:val="22"/>
          <w:szCs w:val="22"/>
        </w:rPr>
        <w:t xml:space="preserve"> and </w:t>
      </w:r>
      <w:r w:rsidR="00CC73BF" w:rsidRPr="00682CFF">
        <w:rPr>
          <w:sz w:val="22"/>
          <w:szCs w:val="22"/>
        </w:rPr>
        <w:t>109</w:t>
      </w:r>
      <w:r w:rsidR="00A3393F" w:rsidRPr="00682CFF">
        <w:rPr>
          <w:sz w:val="22"/>
          <w:szCs w:val="22"/>
        </w:rPr>
        <w:t xml:space="preserve"> on the</w:t>
      </w:r>
      <w:r w:rsidR="00D04100" w:rsidRPr="00682CFF">
        <w:rPr>
          <w:sz w:val="22"/>
          <w:szCs w:val="22"/>
        </w:rPr>
        <w:t xml:space="preserve"> number funded for the</w:t>
      </w:r>
      <w:r w:rsidR="00A3393F" w:rsidRPr="00682CFF">
        <w:rPr>
          <w:sz w:val="22"/>
          <w:szCs w:val="22"/>
        </w:rPr>
        <w:t xml:space="preserve"> 2017/18</w:t>
      </w:r>
      <w:r w:rsidR="00D04100" w:rsidRPr="00682CFF">
        <w:rPr>
          <w:sz w:val="22"/>
          <w:szCs w:val="22"/>
        </w:rPr>
        <w:t xml:space="preserve"> financial year</w:t>
      </w:r>
      <w:r w:rsidR="009E5E7B" w:rsidRPr="00682CFF">
        <w:rPr>
          <w:sz w:val="22"/>
          <w:szCs w:val="22"/>
        </w:rPr>
        <w:t>.</w:t>
      </w:r>
      <w:r w:rsidR="0076086D" w:rsidRPr="00682CFF">
        <w:rPr>
          <w:sz w:val="22"/>
          <w:szCs w:val="22"/>
        </w:rPr>
        <w:t xml:space="preserve"> The </w:t>
      </w:r>
      <w:r w:rsidR="00FB1FAD" w:rsidRPr="00682CFF">
        <w:rPr>
          <w:sz w:val="22"/>
          <w:szCs w:val="22"/>
        </w:rPr>
        <w:t>table is Appendix 2 highlights</w:t>
      </w:r>
      <w:r w:rsidR="0076086D" w:rsidRPr="00682CFF">
        <w:rPr>
          <w:sz w:val="22"/>
          <w:szCs w:val="22"/>
        </w:rPr>
        <w:t xml:space="preserve"> where the 109 additional </w:t>
      </w:r>
      <w:r w:rsidR="0076086D">
        <w:rPr>
          <w:sz w:val="22"/>
          <w:szCs w:val="22"/>
        </w:rPr>
        <w:t>places are.</w:t>
      </w:r>
    </w:p>
    <w:p w:rsidR="005A13B5" w:rsidRDefault="005A13B5" w:rsidP="00167917">
      <w:pPr>
        <w:jc w:val="both"/>
        <w:rPr>
          <w:sz w:val="22"/>
          <w:szCs w:val="22"/>
        </w:rPr>
      </w:pPr>
    </w:p>
    <w:p w:rsidR="001D11F4" w:rsidRPr="005B2B0F" w:rsidRDefault="00A3393F" w:rsidP="00167917">
      <w:pPr>
        <w:jc w:val="both"/>
        <w:rPr>
          <w:sz w:val="22"/>
          <w:szCs w:val="22"/>
        </w:rPr>
      </w:pPr>
      <w:r>
        <w:rPr>
          <w:sz w:val="22"/>
          <w:szCs w:val="22"/>
        </w:rPr>
        <w:t>5.8</w:t>
      </w:r>
      <w:r w:rsidR="00DB3EFC" w:rsidRPr="0032489E">
        <w:rPr>
          <w:sz w:val="22"/>
          <w:szCs w:val="22"/>
        </w:rPr>
        <w:t xml:space="preserve"> </w:t>
      </w:r>
      <w:r w:rsidR="0032489E" w:rsidRPr="0032489E">
        <w:rPr>
          <w:sz w:val="22"/>
          <w:szCs w:val="22"/>
        </w:rPr>
        <w:t>DSP</w:t>
      </w:r>
      <w:r>
        <w:rPr>
          <w:sz w:val="22"/>
          <w:szCs w:val="22"/>
        </w:rPr>
        <w:t xml:space="preserve"> and ARC</w:t>
      </w:r>
      <w:r w:rsidR="0032489E" w:rsidRPr="0032489E">
        <w:rPr>
          <w:sz w:val="22"/>
          <w:szCs w:val="22"/>
        </w:rPr>
        <w:t xml:space="preserve"> providers wil</w:t>
      </w:r>
      <w:r>
        <w:rPr>
          <w:sz w:val="22"/>
          <w:szCs w:val="22"/>
        </w:rPr>
        <w:t>l be aware that an adjustment has previously been made</w:t>
      </w:r>
      <w:r w:rsidR="0032489E">
        <w:rPr>
          <w:sz w:val="22"/>
          <w:szCs w:val="22"/>
        </w:rPr>
        <w:t xml:space="preserve"> each year</w:t>
      </w:r>
      <w:r w:rsidR="0032489E" w:rsidRPr="0032489E">
        <w:rPr>
          <w:sz w:val="22"/>
          <w:szCs w:val="22"/>
        </w:rPr>
        <w:t xml:space="preserve"> to their October Census numbers</w:t>
      </w:r>
      <w:r w:rsidR="0032489E">
        <w:rPr>
          <w:sz w:val="22"/>
          <w:szCs w:val="22"/>
        </w:rPr>
        <w:t xml:space="preserve"> that are</w:t>
      </w:r>
      <w:r w:rsidR="0032489E" w:rsidRPr="0032489E">
        <w:rPr>
          <w:sz w:val="22"/>
          <w:szCs w:val="22"/>
        </w:rPr>
        <w:t xml:space="preserve"> used to calculate their primary or seco</w:t>
      </w:r>
      <w:r w:rsidR="0032489E">
        <w:rPr>
          <w:sz w:val="22"/>
          <w:szCs w:val="22"/>
        </w:rPr>
        <w:t xml:space="preserve">ndary mainstream formula allocations. This adjustment </w:t>
      </w:r>
      <w:r w:rsidR="0032489E" w:rsidRPr="0032489E">
        <w:rPr>
          <w:sz w:val="22"/>
          <w:szCs w:val="22"/>
        </w:rPr>
        <w:t>remove</w:t>
      </w:r>
      <w:r w:rsidR="0032489E">
        <w:rPr>
          <w:sz w:val="22"/>
          <w:szCs w:val="22"/>
        </w:rPr>
        <w:t>s</w:t>
      </w:r>
      <w:r w:rsidR="0032489E" w:rsidRPr="0032489E">
        <w:rPr>
          <w:sz w:val="22"/>
          <w:szCs w:val="22"/>
        </w:rPr>
        <w:t xml:space="preserve"> the number </w:t>
      </w:r>
      <w:r w:rsidR="0032489E">
        <w:rPr>
          <w:sz w:val="22"/>
          <w:szCs w:val="22"/>
        </w:rPr>
        <w:t>of funded places from the October Census number,</w:t>
      </w:r>
      <w:r w:rsidR="0032489E" w:rsidRPr="0032489E">
        <w:rPr>
          <w:sz w:val="22"/>
          <w:szCs w:val="22"/>
        </w:rPr>
        <w:t xml:space="preserve"> so that these pupils are not double funded for the £10,000 element e.g. a school that has 500 pupils and is funded for 20 DSP places receives mainstream formula funding for 480 pupils and 20 lots of £10,000 from the High Needs Block. </w:t>
      </w:r>
      <w:r w:rsidR="0032489E">
        <w:rPr>
          <w:sz w:val="22"/>
          <w:szCs w:val="22"/>
        </w:rPr>
        <w:t>This</w:t>
      </w:r>
      <w:r w:rsidR="0032489E" w:rsidRPr="0032489E">
        <w:rPr>
          <w:sz w:val="22"/>
          <w:szCs w:val="22"/>
        </w:rPr>
        <w:t xml:space="preserve"> adjustment has </w:t>
      </w:r>
      <w:r>
        <w:rPr>
          <w:sz w:val="22"/>
          <w:szCs w:val="22"/>
        </w:rPr>
        <w:t xml:space="preserve">now ceased from April 2018 at the direction of the DfE. This means that </w:t>
      </w:r>
      <w:r>
        <w:rPr>
          <w:sz w:val="22"/>
          <w:szCs w:val="22"/>
        </w:rPr>
        <w:lastRenderedPageBreak/>
        <w:t>settings will only receive an additional £6,000 from the High Needs Block for places occupied at the October 2017 Census. The Authority is required to continue to fund place that were not occupied at the October 2017 Census at £10,000. We will adjust our monthly funding statements from April 2018 to reflect this direction.</w:t>
      </w:r>
    </w:p>
    <w:p w:rsidR="00962035" w:rsidRPr="004A6AB9" w:rsidRDefault="002A1F08" w:rsidP="0094692E">
      <w:pPr>
        <w:jc w:val="both"/>
        <w:rPr>
          <w:sz w:val="22"/>
          <w:szCs w:val="22"/>
        </w:rPr>
      </w:pPr>
      <w:r>
        <w:rPr>
          <w:sz w:val="22"/>
          <w:szCs w:val="22"/>
        </w:rPr>
        <w:t>5.9</w:t>
      </w:r>
      <w:r w:rsidR="00962035" w:rsidRPr="0005574F">
        <w:rPr>
          <w:sz w:val="22"/>
          <w:szCs w:val="22"/>
        </w:rPr>
        <w:t xml:space="preserve"> It has been agreed that an end of academic year reconciliation be carried out of the number of placements (annual composite) made by each of the 3 Behaviour and Attendance Collaboratives (BACs) against their planned available number. Where a BAC has exceeded its allocation, it is agreed that the BAC will repay the difference to the High Needs Block using an average place-value cost. This reconciliation and repayment will continue and will be applie</w:t>
      </w:r>
      <w:r w:rsidR="00CA0DA2">
        <w:rPr>
          <w:sz w:val="22"/>
          <w:szCs w:val="22"/>
        </w:rPr>
        <w:t>d for the reconciliation of 2017/18</w:t>
      </w:r>
      <w:r w:rsidR="00962035" w:rsidRPr="0005574F">
        <w:rPr>
          <w:sz w:val="22"/>
          <w:szCs w:val="22"/>
        </w:rPr>
        <w:t xml:space="preserve"> academic year placements at </w:t>
      </w:r>
      <w:r w:rsidR="00CA0DA2">
        <w:rPr>
          <w:sz w:val="22"/>
          <w:szCs w:val="22"/>
        </w:rPr>
        <w:t>September 2018</w:t>
      </w:r>
      <w:r w:rsidR="00962035" w:rsidRPr="004A6AB9">
        <w:rPr>
          <w:sz w:val="22"/>
          <w:szCs w:val="22"/>
        </w:rPr>
        <w:t>.</w:t>
      </w:r>
    </w:p>
    <w:p w:rsidR="00F15529" w:rsidRDefault="00F15529" w:rsidP="0094692E">
      <w:pPr>
        <w:jc w:val="both"/>
        <w:rPr>
          <w:color w:val="FF0000"/>
          <w:sz w:val="22"/>
          <w:szCs w:val="22"/>
        </w:rPr>
      </w:pPr>
    </w:p>
    <w:p w:rsidR="008074E0" w:rsidRDefault="00A60AC5" w:rsidP="0094692E">
      <w:pPr>
        <w:jc w:val="both"/>
        <w:rPr>
          <w:b/>
          <w:color w:val="0000FF"/>
          <w:sz w:val="22"/>
          <w:szCs w:val="22"/>
        </w:rPr>
      </w:pPr>
      <w:r>
        <w:rPr>
          <w:b/>
          <w:color w:val="0000FF"/>
          <w:sz w:val="22"/>
          <w:szCs w:val="22"/>
        </w:rPr>
        <w:t>Question 2</w:t>
      </w:r>
      <w:r w:rsidR="003E2B7C" w:rsidRPr="00040651">
        <w:rPr>
          <w:b/>
          <w:color w:val="0000FF"/>
          <w:sz w:val="22"/>
          <w:szCs w:val="22"/>
        </w:rPr>
        <w:t xml:space="preserve">: Do you have any comments on the </w:t>
      </w:r>
      <w:r w:rsidR="00040651" w:rsidRPr="00040651">
        <w:rPr>
          <w:b/>
          <w:color w:val="0000FF"/>
          <w:sz w:val="22"/>
          <w:szCs w:val="22"/>
        </w:rPr>
        <w:t>place</w:t>
      </w:r>
      <w:r w:rsidR="003C263E">
        <w:rPr>
          <w:b/>
          <w:color w:val="0000FF"/>
          <w:sz w:val="22"/>
          <w:szCs w:val="22"/>
        </w:rPr>
        <w:t>s (or the distribut</w:t>
      </w:r>
      <w:r w:rsidR="00850624">
        <w:rPr>
          <w:b/>
          <w:color w:val="0000FF"/>
          <w:sz w:val="22"/>
          <w:szCs w:val="22"/>
        </w:rPr>
        <w:t xml:space="preserve">ion of places) that are planned to be funded from the High Needs Block </w:t>
      </w:r>
      <w:r w:rsidR="0041552C">
        <w:rPr>
          <w:b/>
          <w:color w:val="0000FF"/>
          <w:sz w:val="22"/>
          <w:szCs w:val="22"/>
        </w:rPr>
        <w:t>in</w:t>
      </w:r>
      <w:r w:rsidR="00CA0DA2">
        <w:rPr>
          <w:b/>
          <w:color w:val="0000FF"/>
          <w:sz w:val="22"/>
          <w:szCs w:val="22"/>
        </w:rPr>
        <w:t xml:space="preserve"> 2018/19</w:t>
      </w:r>
      <w:r w:rsidR="00FB1FAD">
        <w:rPr>
          <w:b/>
          <w:color w:val="0000FF"/>
          <w:sz w:val="22"/>
          <w:szCs w:val="22"/>
        </w:rPr>
        <w:t xml:space="preserve"> (listed in Appendix 2)</w:t>
      </w:r>
      <w:r w:rsidR="003E2B7C" w:rsidRPr="00040651">
        <w:rPr>
          <w:b/>
          <w:color w:val="0000FF"/>
          <w:sz w:val="22"/>
          <w:szCs w:val="22"/>
        </w:rPr>
        <w:t>?</w:t>
      </w:r>
    </w:p>
    <w:p w:rsidR="00FF452A" w:rsidRDefault="00FF452A" w:rsidP="0094692E">
      <w:pPr>
        <w:jc w:val="both"/>
        <w:rPr>
          <w:b/>
          <w:color w:val="0000FF"/>
          <w:sz w:val="22"/>
          <w:szCs w:val="22"/>
        </w:rPr>
      </w:pPr>
    </w:p>
    <w:p w:rsidR="00256E21" w:rsidRDefault="00256E21" w:rsidP="00995C1E">
      <w:pPr>
        <w:jc w:val="both"/>
        <w:rPr>
          <w:sz w:val="22"/>
          <w:szCs w:val="22"/>
        </w:rPr>
      </w:pPr>
    </w:p>
    <w:p w:rsidR="0096706D" w:rsidRPr="001E2903" w:rsidRDefault="00AF44CF" w:rsidP="0096706D">
      <w:pPr>
        <w:jc w:val="both"/>
        <w:rPr>
          <w:b/>
          <w:sz w:val="22"/>
          <w:szCs w:val="22"/>
        </w:rPr>
      </w:pPr>
      <w:r>
        <w:rPr>
          <w:b/>
          <w:sz w:val="22"/>
          <w:szCs w:val="22"/>
        </w:rPr>
        <w:t>6</w:t>
      </w:r>
      <w:r w:rsidR="0096706D" w:rsidRPr="001E2903">
        <w:rPr>
          <w:b/>
          <w:sz w:val="22"/>
          <w:szCs w:val="22"/>
        </w:rPr>
        <w:t>.</w:t>
      </w:r>
      <w:r w:rsidR="0096706D" w:rsidRPr="001E2903">
        <w:rPr>
          <w:b/>
          <w:sz w:val="22"/>
          <w:szCs w:val="22"/>
        </w:rPr>
        <w:tab/>
      </w:r>
      <w:r>
        <w:rPr>
          <w:b/>
          <w:sz w:val="22"/>
          <w:szCs w:val="22"/>
        </w:rPr>
        <w:t xml:space="preserve">Proposed </w:t>
      </w:r>
      <w:r w:rsidR="00B81A0D">
        <w:rPr>
          <w:b/>
          <w:sz w:val="22"/>
          <w:szCs w:val="22"/>
        </w:rPr>
        <w:t xml:space="preserve">Place-Plus </w:t>
      </w:r>
      <w:r w:rsidR="0096706D" w:rsidRPr="001E2903">
        <w:rPr>
          <w:b/>
          <w:sz w:val="22"/>
          <w:szCs w:val="22"/>
        </w:rPr>
        <w:t>Fun</w:t>
      </w:r>
      <w:r w:rsidR="00B649D6">
        <w:rPr>
          <w:b/>
          <w:sz w:val="22"/>
          <w:szCs w:val="22"/>
        </w:rPr>
        <w:t xml:space="preserve">ding Model for the </w:t>
      </w:r>
      <w:r w:rsidR="00C93D27">
        <w:rPr>
          <w:b/>
          <w:sz w:val="22"/>
          <w:szCs w:val="22"/>
        </w:rPr>
        <w:t>2018/19</w:t>
      </w:r>
      <w:r w:rsidR="0096706D" w:rsidRPr="001E2903">
        <w:rPr>
          <w:b/>
          <w:sz w:val="22"/>
          <w:szCs w:val="22"/>
        </w:rPr>
        <w:t xml:space="preserve"> Financial Year</w:t>
      </w:r>
    </w:p>
    <w:p w:rsidR="0096706D" w:rsidRDefault="0096706D" w:rsidP="00995C1E">
      <w:pPr>
        <w:jc w:val="both"/>
        <w:rPr>
          <w:sz w:val="22"/>
          <w:szCs w:val="22"/>
        </w:rPr>
      </w:pPr>
    </w:p>
    <w:p w:rsidR="00A05806" w:rsidRDefault="00665F36" w:rsidP="00A05806">
      <w:pPr>
        <w:jc w:val="both"/>
        <w:rPr>
          <w:sz w:val="22"/>
          <w:szCs w:val="22"/>
        </w:rPr>
      </w:pPr>
      <w:r w:rsidRPr="00256E21">
        <w:rPr>
          <w:sz w:val="22"/>
          <w:szCs w:val="22"/>
        </w:rPr>
        <w:t xml:space="preserve">6.1 It </w:t>
      </w:r>
      <w:r w:rsidR="00A05806" w:rsidRPr="00256E21">
        <w:rPr>
          <w:sz w:val="22"/>
          <w:szCs w:val="22"/>
        </w:rPr>
        <w:t>is the Authority’s view that Bradford’s</w:t>
      </w:r>
      <w:r w:rsidRPr="00256E21">
        <w:rPr>
          <w:sz w:val="22"/>
          <w:szCs w:val="22"/>
        </w:rPr>
        <w:t xml:space="preserve"> current Place-Plus funding system is still</w:t>
      </w:r>
      <w:r w:rsidR="00A60AC5">
        <w:rPr>
          <w:sz w:val="22"/>
          <w:szCs w:val="22"/>
        </w:rPr>
        <w:t xml:space="preserve"> largely</w:t>
      </w:r>
      <w:r w:rsidRPr="00256E21">
        <w:rPr>
          <w:sz w:val="22"/>
          <w:szCs w:val="22"/>
        </w:rPr>
        <w:t xml:space="preserve"> robust and fit for purpose. As a result, we propose </w:t>
      </w:r>
      <w:r w:rsidR="00A05806" w:rsidRPr="00256E21">
        <w:rPr>
          <w:sz w:val="22"/>
          <w:szCs w:val="22"/>
        </w:rPr>
        <w:t>to make only t</w:t>
      </w:r>
      <w:r w:rsidR="004760E0">
        <w:rPr>
          <w:sz w:val="22"/>
          <w:szCs w:val="22"/>
        </w:rPr>
        <w:t>argeted adjustments for the 2018/19</w:t>
      </w:r>
      <w:r w:rsidR="00A05806" w:rsidRPr="00256E21">
        <w:rPr>
          <w:sz w:val="22"/>
          <w:szCs w:val="22"/>
        </w:rPr>
        <w:t xml:space="preserve"> financial year, with the purposes of:</w:t>
      </w:r>
    </w:p>
    <w:p w:rsidR="00C93D27" w:rsidRDefault="00C93D27" w:rsidP="00A05806">
      <w:pPr>
        <w:jc w:val="both"/>
        <w:rPr>
          <w:sz w:val="22"/>
          <w:szCs w:val="22"/>
        </w:rPr>
      </w:pPr>
    </w:p>
    <w:p w:rsidR="00C93D27" w:rsidRDefault="00C93D27" w:rsidP="00C93D27">
      <w:pPr>
        <w:pStyle w:val="ListParagraph"/>
        <w:numPr>
          <w:ilvl w:val="0"/>
          <w:numId w:val="12"/>
        </w:numPr>
        <w:jc w:val="both"/>
        <w:rPr>
          <w:sz w:val="22"/>
          <w:szCs w:val="22"/>
        </w:rPr>
      </w:pPr>
      <w:r w:rsidRPr="00A60AC5">
        <w:rPr>
          <w:b/>
          <w:sz w:val="22"/>
          <w:szCs w:val="22"/>
        </w:rPr>
        <w:t>Complying with the directed change from the DfE for the transfer of the funding of element 1 (the first £4,000 of the place-element) to the Schools Block formula for resourced provisions</w:t>
      </w:r>
      <w:r w:rsidR="00A60AC5">
        <w:rPr>
          <w:b/>
          <w:sz w:val="22"/>
          <w:szCs w:val="22"/>
        </w:rPr>
        <w:t xml:space="preserve">. </w:t>
      </w:r>
      <w:r w:rsidR="00A60AC5">
        <w:rPr>
          <w:sz w:val="22"/>
          <w:szCs w:val="22"/>
        </w:rPr>
        <w:t>As this is a revision directly by the DfE it is not a matter we are consulting on.</w:t>
      </w:r>
    </w:p>
    <w:p w:rsidR="00C93D27" w:rsidRDefault="00C93D27" w:rsidP="00C93D27">
      <w:pPr>
        <w:pStyle w:val="ListParagraph"/>
        <w:jc w:val="both"/>
        <w:rPr>
          <w:sz w:val="22"/>
          <w:szCs w:val="22"/>
        </w:rPr>
      </w:pPr>
    </w:p>
    <w:p w:rsidR="00C93D27" w:rsidRPr="00D7177E" w:rsidRDefault="00C93D27" w:rsidP="00C93D27">
      <w:pPr>
        <w:pStyle w:val="ListParagraph"/>
        <w:numPr>
          <w:ilvl w:val="0"/>
          <w:numId w:val="12"/>
        </w:numPr>
        <w:jc w:val="both"/>
        <w:rPr>
          <w:sz w:val="22"/>
          <w:szCs w:val="22"/>
        </w:rPr>
      </w:pPr>
      <w:r w:rsidRPr="00A60AC5">
        <w:rPr>
          <w:b/>
          <w:sz w:val="22"/>
          <w:szCs w:val="22"/>
        </w:rPr>
        <w:t>Responding to the implications of the primary &amp; secondary National Funding Formula (NFF) on the calculation of the ‘notional SEN’, and the knock on impact to the SEN Funding Floor</w:t>
      </w:r>
      <w:r w:rsidR="00A60AC5">
        <w:rPr>
          <w:sz w:val="22"/>
          <w:szCs w:val="22"/>
        </w:rPr>
        <w:t>.</w:t>
      </w:r>
    </w:p>
    <w:p w:rsidR="00C93D27" w:rsidRPr="00DC7B37" w:rsidRDefault="00C93D27" w:rsidP="00C93D27">
      <w:pPr>
        <w:pStyle w:val="ListParagraph"/>
        <w:jc w:val="both"/>
        <w:rPr>
          <w:sz w:val="22"/>
          <w:szCs w:val="22"/>
        </w:rPr>
      </w:pPr>
    </w:p>
    <w:p w:rsidR="00C93D27" w:rsidRPr="00AA4DF4" w:rsidRDefault="00C93D27" w:rsidP="00C93D27">
      <w:pPr>
        <w:pStyle w:val="ListParagraph"/>
        <w:numPr>
          <w:ilvl w:val="0"/>
          <w:numId w:val="12"/>
        </w:numPr>
        <w:jc w:val="both"/>
        <w:rPr>
          <w:sz w:val="22"/>
          <w:szCs w:val="22"/>
        </w:rPr>
      </w:pPr>
      <w:r w:rsidRPr="00A60AC5">
        <w:rPr>
          <w:b/>
          <w:sz w:val="22"/>
          <w:szCs w:val="22"/>
        </w:rPr>
        <w:t>Implementing the changes that have been set out and considered by the Schools Forum and other working groups already</w:t>
      </w:r>
      <w:r w:rsidRPr="00AA4DF4">
        <w:rPr>
          <w:sz w:val="22"/>
          <w:szCs w:val="22"/>
        </w:rPr>
        <w:t>. These are:</w:t>
      </w:r>
    </w:p>
    <w:p w:rsidR="00C93D27" w:rsidRPr="00AA4DF4" w:rsidRDefault="00C93D27" w:rsidP="00C93D27">
      <w:pPr>
        <w:pStyle w:val="ListParagraph"/>
        <w:jc w:val="both"/>
        <w:rPr>
          <w:sz w:val="22"/>
          <w:szCs w:val="22"/>
        </w:rPr>
      </w:pPr>
    </w:p>
    <w:p w:rsidR="00C93D27" w:rsidRPr="00AA4DF4" w:rsidRDefault="00C93D27" w:rsidP="00C93D27">
      <w:pPr>
        <w:pStyle w:val="ListParagraph"/>
        <w:numPr>
          <w:ilvl w:val="1"/>
          <w:numId w:val="12"/>
        </w:numPr>
        <w:jc w:val="both"/>
        <w:rPr>
          <w:sz w:val="22"/>
          <w:szCs w:val="22"/>
        </w:rPr>
      </w:pPr>
      <w:r w:rsidRPr="00A60AC5">
        <w:rPr>
          <w:b/>
          <w:sz w:val="22"/>
          <w:szCs w:val="22"/>
        </w:rPr>
        <w:t>The cessation of the High Needs Block’s funding of Top Up (the Plus element) for the placement of pupils in alternative provision settings without EHCPs that remain on the roll of mainstream schools</w:t>
      </w:r>
      <w:r w:rsidRPr="00AA4DF4">
        <w:rPr>
          <w:sz w:val="22"/>
          <w:szCs w:val="22"/>
        </w:rPr>
        <w:t xml:space="preserve">. </w:t>
      </w:r>
    </w:p>
    <w:p w:rsidR="00C93D27" w:rsidRPr="00AA4DF4" w:rsidRDefault="00C93D27" w:rsidP="00C93D27">
      <w:pPr>
        <w:pStyle w:val="ListParagraph"/>
        <w:ind w:left="1440"/>
        <w:jc w:val="both"/>
        <w:rPr>
          <w:sz w:val="22"/>
          <w:szCs w:val="22"/>
        </w:rPr>
      </w:pPr>
    </w:p>
    <w:p w:rsidR="00C93D27" w:rsidRPr="00AA4DF4" w:rsidRDefault="00C93D27" w:rsidP="00C93D27">
      <w:pPr>
        <w:pStyle w:val="ListParagraph"/>
        <w:numPr>
          <w:ilvl w:val="1"/>
          <w:numId w:val="12"/>
        </w:numPr>
        <w:jc w:val="both"/>
        <w:rPr>
          <w:sz w:val="22"/>
          <w:szCs w:val="22"/>
        </w:rPr>
      </w:pPr>
      <w:r w:rsidRPr="00A60AC5">
        <w:rPr>
          <w:b/>
          <w:sz w:val="22"/>
          <w:szCs w:val="22"/>
        </w:rPr>
        <w:t>The full establishment of Bradford’s Place-Plus model for the funding of the newly developed early years DSP provision</w:t>
      </w:r>
      <w:r w:rsidRPr="00AA4DF4">
        <w:rPr>
          <w:sz w:val="22"/>
          <w:szCs w:val="22"/>
        </w:rPr>
        <w:t>, replacing previous temporary methodologies that have been in place for the funding of Children’s Centre Plus provisions.</w:t>
      </w:r>
    </w:p>
    <w:p w:rsidR="00C93D27" w:rsidRDefault="00C93D27" w:rsidP="00BB5EF0">
      <w:pPr>
        <w:jc w:val="both"/>
        <w:rPr>
          <w:color w:val="FF0000"/>
          <w:sz w:val="22"/>
          <w:szCs w:val="22"/>
        </w:rPr>
      </w:pPr>
    </w:p>
    <w:p w:rsidR="00665F36" w:rsidRDefault="004760E0" w:rsidP="00BB5EF0">
      <w:pPr>
        <w:jc w:val="both"/>
        <w:rPr>
          <w:sz w:val="22"/>
          <w:szCs w:val="22"/>
        </w:rPr>
      </w:pPr>
      <w:r>
        <w:rPr>
          <w:sz w:val="22"/>
          <w:szCs w:val="22"/>
        </w:rPr>
        <w:t>6.2</w:t>
      </w:r>
      <w:r w:rsidR="00665F36" w:rsidRPr="00256E21">
        <w:rPr>
          <w:sz w:val="22"/>
          <w:szCs w:val="22"/>
        </w:rPr>
        <w:t xml:space="preserve"> We propose to continue to use the existing Ranges Model to categorise children for funding purposes. This Range</w:t>
      </w:r>
      <w:r w:rsidR="00EC3D94" w:rsidRPr="00256E21">
        <w:rPr>
          <w:sz w:val="22"/>
          <w:szCs w:val="22"/>
        </w:rPr>
        <w:t>s</w:t>
      </w:r>
      <w:r w:rsidR="00665F36" w:rsidRPr="00256E21">
        <w:rPr>
          <w:sz w:val="22"/>
          <w:szCs w:val="22"/>
        </w:rPr>
        <w:t xml:space="preserve"> Model is shown in Appendix 1</w:t>
      </w:r>
      <w:r w:rsidR="00A05806" w:rsidRPr="00256E21">
        <w:rPr>
          <w:sz w:val="22"/>
          <w:szCs w:val="22"/>
        </w:rPr>
        <w:t>.</w:t>
      </w:r>
      <w:r w:rsidR="00A60AC5">
        <w:rPr>
          <w:sz w:val="22"/>
          <w:szCs w:val="22"/>
        </w:rPr>
        <w:t xml:space="preserve"> However, the Authority is asking for feedback from providers about their support for a reduction, up to a maximum of 1.5%, in the values of rates per Band.</w:t>
      </w:r>
    </w:p>
    <w:p w:rsidR="00C93D27" w:rsidRDefault="00C93D27" w:rsidP="00BB5EF0">
      <w:pPr>
        <w:jc w:val="both"/>
        <w:rPr>
          <w:sz w:val="22"/>
          <w:szCs w:val="22"/>
        </w:rPr>
      </w:pPr>
    </w:p>
    <w:p w:rsidR="00C93D27" w:rsidRPr="00256E21" w:rsidRDefault="00A60AC5" w:rsidP="00BB5EF0">
      <w:pPr>
        <w:jc w:val="both"/>
        <w:rPr>
          <w:sz w:val="22"/>
          <w:szCs w:val="22"/>
        </w:rPr>
      </w:pPr>
      <w:r>
        <w:rPr>
          <w:sz w:val="22"/>
          <w:szCs w:val="22"/>
        </w:rPr>
        <w:t xml:space="preserve">6.3 </w:t>
      </w:r>
      <w:r w:rsidR="00C93D27">
        <w:rPr>
          <w:sz w:val="22"/>
          <w:szCs w:val="22"/>
        </w:rPr>
        <w:t>The Authority would like to highlight that we have identified the benefit that holistic review of our Top Up funding arrangements will have, in particular in insuring that our Top Up funding continues to be based on clear descriptors of need,  continues to follow our continuum of provision as this develops, and is allocated on accurate moderation of pupil-need. The Authority plans to bring the outcomes of this holistic review into the 2019/20 cycle.</w:t>
      </w:r>
    </w:p>
    <w:p w:rsidR="00665F36" w:rsidRDefault="00665F36" w:rsidP="00BB5EF0">
      <w:pPr>
        <w:jc w:val="both"/>
        <w:rPr>
          <w:color w:val="FF0000"/>
          <w:sz w:val="22"/>
          <w:szCs w:val="22"/>
        </w:rPr>
      </w:pPr>
    </w:p>
    <w:p w:rsidR="00205738" w:rsidRPr="00256E21" w:rsidRDefault="00A60AC5" w:rsidP="00BB5EF0">
      <w:pPr>
        <w:jc w:val="both"/>
        <w:rPr>
          <w:sz w:val="22"/>
          <w:szCs w:val="22"/>
        </w:rPr>
      </w:pPr>
      <w:r>
        <w:rPr>
          <w:sz w:val="22"/>
          <w:szCs w:val="22"/>
        </w:rPr>
        <w:t>6.4</w:t>
      </w:r>
      <w:r w:rsidR="002A1AA3" w:rsidRPr="00256E21">
        <w:rPr>
          <w:sz w:val="22"/>
          <w:szCs w:val="22"/>
        </w:rPr>
        <w:t xml:space="preserve"> </w:t>
      </w:r>
      <w:r w:rsidR="00A05806" w:rsidRPr="00256E21">
        <w:rPr>
          <w:sz w:val="22"/>
          <w:szCs w:val="22"/>
        </w:rPr>
        <w:t xml:space="preserve">Unless specifically discussed below we </w:t>
      </w:r>
      <w:r w:rsidR="00867BB2" w:rsidRPr="00256E21">
        <w:rPr>
          <w:sz w:val="22"/>
          <w:szCs w:val="22"/>
        </w:rPr>
        <w:t>propose</w:t>
      </w:r>
      <w:r w:rsidR="00A05806" w:rsidRPr="00256E21">
        <w:rPr>
          <w:sz w:val="22"/>
          <w:szCs w:val="22"/>
        </w:rPr>
        <w:t xml:space="preserve"> to apply our Place-Plus model in the same way</w:t>
      </w:r>
      <w:r w:rsidR="004760E0">
        <w:rPr>
          <w:sz w:val="22"/>
          <w:szCs w:val="22"/>
        </w:rPr>
        <w:t xml:space="preserve"> in 2018/19</w:t>
      </w:r>
      <w:r w:rsidR="00A9000B" w:rsidRPr="00256E21">
        <w:rPr>
          <w:sz w:val="22"/>
          <w:szCs w:val="22"/>
        </w:rPr>
        <w:t xml:space="preserve"> as we did in this current financial year</w:t>
      </w:r>
      <w:r w:rsidR="00EB6095" w:rsidRPr="00256E21">
        <w:rPr>
          <w:sz w:val="22"/>
          <w:szCs w:val="22"/>
        </w:rPr>
        <w:t xml:space="preserve"> as is set out in paragraph 4</w:t>
      </w:r>
      <w:r w:rsidR="00205738" w:rsidRPr="00256E21">
        <w:rPr>
          <w:sz w:val="22"/>
          <w:szCs w:val="22"/>
        </w:rPr>
        <w:t xml:space="preserve">. </w:t>
      </w:r>
      <w:r w:rsidR="00A9000B" w:rsidRPr="00256E21">
        <w:rPr>
          <w:sz w:val="22"/>
          <w:szCs w:val="22"/>
        </w:rPr>
        <w:t>For clarity</w:t>
      </w:r>
      <w:r w:rsidR="00A05806" w:rsidRPr="00256E21">
        <w:rPr>
          <w:sz w:val="22"/>
          <w:szCs w:val="22"/>
        </w:rPr>
        <w:t xml:space="preserve"> t</w:t>
      </w:r>
      <w:r w:rsidR="00205738" w:rsidRPr="00256E21">
        <w:rPr>
          <w:sz w:val="22"/>
          <w:szCs w:val="22"/>
        </w:rPr>
        <w:t>his includes</w:t>
      </w:r>
      <w:r w:rsidR="00A05806" w:rsidRPr="00256E21">
        <w:rPr>
          <w:sz w:val="22"/>
          <w:szCs w:val="22"/>
        </w:rPr>
        <w:t xml:space="preserve"> continuing to</w:t>
      </w:r>
      <w:r w:rsidR="00205738" w:rsidRPr="00256E21">
        <w:rPr>
          <w:sz w:val="22"/>
          <w:szCs w:val="22"/>
        </w:rPr>
        <w:t>:</w:t>
      </w:r>
    </w:p>
    <w:p w:rsidR="00A05806" w:rsidRPr="00256E21" w:rsidRDefault="00A05806" w:rsidP="00BB5EF0">
      <w:pPr>
        <w:jc w:val="both"/>
        <w:rPr>
          <w:sz w:val="22"/>
          <w:szCs w:val="22"/>
        </w:rPr>
      </w:pPr>
    </w:p>
    <w:p w:rsidR="00A05806" w:rsidRPr="00A60AC5" w:rsidRDefault="00A05806" w:rsidP="00ED7E4E">
      <w:pPr>
        <w:pStyle w:val="ListParagraph"/>
        <w:numPr>
          <w:ilvl w:val="0"/>
          <w:numId w:val="13"/>
        </w:numPr>
        <w:jc w:val="both"/>
        <w:rPr>
          <w:sz w:val="22"/>
          <w:szCs w:val="22"/>
        </w:rPr>
      </w:pPr>
      <w:r w:rsidRPr="00A60AC5">
        <w:rPr>
          <w:sz w:val="22"/>
          <w:szCs w:val="22"/>
        </w:rPr>
        <w:t xml:space="preserve">Fund the Further Education Sector as set out in paragraph </w:t>
      </w:r>
      <w:r w:rsidR="00A60AC5" w:rsidRPr="00A60AC5">
        <w:rPr>
          <w:sz w:val="22"/>
          <w:szCs w:val="22"/>
        </w:rPr>
        <w:t>4.21</w:t>
      </w:r>
      <w:r w:rsidRPr="00A60AC5">
        <w:rPr>
          <w:sz w:val="22"/>
          <w:szCs w:val="22"/>
        </w:rPr>
        <w:t>.</w:t>
      </w:r>
    </w:p>
    <w:p w:rsidR="004760E0" w:rsidRPr="00A60AC5" w:rsidRDefault="004760E0" w:rsidP="004760E0">
      <w:pPr>
        <w:pStyle w:val="ListParagraph"/>
        <w:jc w:val="both"/>
        <w:rPr>
          <w:sz w:val="22"/>
          <w:szCs w:val="22"/>
        </w:rPr>
      </w:pPr>
    </w:p>
    <w:p w:rsidR="004760E0" w:rsidRPr="00A60AC5" w:rsidRDefault="004760E0" w:rsidP="00ED7E4E">
      <w:pPr>
        <w:pStyle w:val="ListParagraph"/>
        <w:numPr>
          <w:ilvl w:val="0"/>
          <w:numId w:val="13"/>
        </w:numPr>
        <w:jc w:val="both"/>
        <w:rPr>
          <w:sz w:val="22"/>
          <w:szCs w:val="22"/>
        </w:rPr>
      </w:pPr>
      <w:r w:rsidRPr="00A60AC5">
        <w:rPr>
          <w:sz w:val="22"/>
          <w:szCs w:val="22"/>
        </w:rPr>
        <w:t>Continue the cash budget protection factor at 3% for relevant settings.</w:t>
      </w:r>
    </w:p>
    <w:p w:rsidR="004760E0" w:rsidRPr="00A60AC5" w:rsidRDefault="004760E0" w:rsidP="004760E0">
      <w:pPr>
        <w:pStyle w:val="ListParagraph"/>
        <w:jc w:val="both"/>
        <w:rPr>
          <w:sz w:val="22"/>
          <w:szCs w:val="22"/>
        </w:rPr>
      </w:pPr>
    </w:p>
    <w:p w:rsidR="004760E0" w:rsidRPr="00A60AC5" w:rsidRDefault="004760E0" w:rsidP="00ED7E4E">
      <w:pPr>
        <w:pStyle w:val="ListParagraph"/>
        <w:numPr>
          <w:ilvl w:val="0"/>
          <w:numId w:val="13"/>
        </w:numPr>
        <w:jc w:val="both"/>
        <w:rPr>
          <w:sz w:val="22"/>
          <w:szCs w:val="22"/>
        </w:rPr>
      </w:pPr>
      <w:r w:rsidRPr="00A60AC5">
        <w:rPr>
          <w:sz w:val="22"/>
          <w:szCs w:val="22"/>
        </w:rPr>
        <w:t>Continue the small setting protection factor for resourced provisions on the same basis as 2017/18.</w:t>
      </w:r>
    </w:p>
    <w:p w:rsidR="00A05806" w:rsidRPr="00A60AC5" w:rsidRDefault="00A05806" w:rsidP="004760E0">
      <w:pPr>
        <w:jc w:val="both"/>
        <w:rPr>
          <w:sz w:val="22"/>
          <w:szCs w:val="22"/>
        </w:rPr>
      </w:pPr>
    </w:p>
    <w:p w:rsidR="00AA4B12" w:rsidRPr="00A60AC5" w:rsidRDefault="00A05806" w:rsidP="00ED7E4E">
      <w:pPr>
        <w:pStyle w:val="ListParagraph"/>
        <w:numPr>
          <w:ilvl w:val="0"/>
          <w:numId w:val="10"/>
        </w:numPr>
        <w:jc w:val="both"/>
        <w:rPr>
          <w:sz w:val="22"/>
          <w:szCs w:val="22"/>
        </w:rPr>
      </w:pPr>
      <w:r w:rsidRPr="00A60AC5">
        <w:rPr>
          <w:sz w:val="22"/>
          <w:szCs w:val="22"/>
        </w:rPr>
        <w:lastRenderedPageBreak/>
        <w:t xml:space="preserve">Calculate the </w:t>
      </w:r>
      <w:r w:rsidR="00A60AC5" w:rsidRPr="00A60AC5">
        <w:rPr>
          <w:sz w:val="22"/>
          <w:szCs w:val="22"/>
        </w:rPr>
        <w:t xml:space="preserve">basic </w:t>
      </w:r>
      <w:r w:rsidRPr="00A60AC5">
        <w:rPr>
          <w:sz w:val="22"/>
          <w:szCs w:val="22"/>
        </w:rPr>
        <w:t>SEN Funding Floor for mainstream settings</w:t>
      </w:r>
      <w:r w:rsidR="00E41B77">
        <w:rPr>
          <w:sz w:val="22"/>
          <w:szCs w:val="22"/>
        </w:rPr>
        <w:t xml:space="preserve"> using</w:t>
      </w:r>
      <w:r w:rsidR="00D66791">
        <w:rPr>
          <w:sz w:val="22"/>
          <w:szCs w:val="22"/>
        </w:rPr>
        <w:t xml:space="preserve"> least</w:t>
      </w:r>
      <w:r w:rsidR="004760E0" w:rsidRPr="00A60AC5">
        <w:rPr>
          <w:sz w:val="22"/>
          <w:szCs w:val="22"/>
        </w:rPr>
        <w:t xml:space="preserve"> the same cash values as 2017/18</w:t>
      </w:r>
      <w:r w:rsidRPr="00A60AC5">
        <w:rPr>
          <w:sz w:val="22"/>
          <w:szCs w:val="22"/>
        </w:rPr>
        <w:t>.</w:t>
      </w:r>
      <w:r w:rsidR="00A60AC5" w:rsidRPr="00A60AC5">
        <w:rPr>
          <w:sz w:val="22"/>
          <w:szCs w:val="22"/>
        </w:rPr>
        <w:t xml:space="preserve"> </w:t>
      </w:r>
      <w:r w:rsidR="00D66791">
        <w:rPr>
          <w:sz w:val="22"/>
          <w:szCs w:val="22"/>
        </w:rPr>
        <w:t>W</w:t>
      </w:r>
      <w:r w:rsidR="00A60AC5" w:rsidRPr="00A60AC5">
        <w:rPr>
          <w:sz w:val="22"/>
          <w:szCs w:val="22"/>
        </w:rPr>
        <w:t>e propose below to protect the allocations for schools and academies currently funded by this factor in 2018/119 where we also implement National Funding Formula within the Schools Block.</w:t>
      </w:r>
      <w:r w:rsidR="00D66791">
        <w:rPr>
          <w:sz w:val="22"/>
          <w:szCs w:val="22"/>
        </w:rPr>
        <w:t xml:space="preserve"> Please also be aware that the Schools Forum is currently considering whether further support for SEND can be provided </w:t>
      </w:r>
      <w:r w:rsidR="00090A2B">
        <w:rPr>
          <w:sz w:val="22"/>
          <w:szCs w:val="22"/>
        </w:rPr>
        <w:t xml:space="preserve">for primary schools and academies </w:t>
      </w:r>
      <w:r w:rsidR="00D66791">
        <w:rPr>
          <w:sz w:val="22"/>
          <w:szCs w:val="22"/>
        </w:rPr>
        <w:t>through the Floor mechanism in 2018/19 by using</w:t>
      </w:r>
      <w:r w:rsidR="00090A2B">
        <w:rPr>
          <w:sz w:val="22"/>
          <w:szCs w:val="22"/>
        </w:rPr>
        <w:t xml:space="preserve"> primary phase</w:t>
      </w:r>
      <w:r w:rsidR="00D66791">
        <w:rPr>
          <w:sz w:val="22"/>
          <w:szCs w:val="22"/>
        </w:rPr>
        <w:t xml:space="preserve"> headroom within the Schools Block.</w:t>
      </w:r>
      <w:r w:rsidR="00090A2B">
        <w:rPr>
          <w:sz w:val="22"/>
          <w:szCs w:val="22"/>
        </w:rPr>
        <w:t xml:space="preserve"> This will require a transfer of this headroom from the Schools Block to the High Needs Block.</w:t>
      </w:r>
    </w:p>
    <w:p w:rsidR="004760E0" w:rsidRPr="00A60AC5" w:rsidRDefault="004760E0" w:rsidP="004760E0">
      <w:pPr>
        <w:pStyle w:val="ListParagraph"/>
        <w:jc w:val="both"/>
        <w:rPr>
          <w:sz w:val="22"/>
          <w:szCs w:val="22"/>
        </w:rPr>
      </w:pPr>
    </w:p>
    <w:p w:rsidR="00CD7ADF" w:rsidRPr="00A60AC5" w:rsidRDefault="00AA4B12" w:rsidP="00ED7E4E">
      <w:pPr>
        <w:pStyle w:val="ListParagraph"/>
        <w:numPr>
          <w:ilvl w:val="0"/>
          <w:numId w:val="10"/>
        </w:numPr>
        <w:jc w:val="both"/>
        <w:rPr>
          <w:sz w:val="22"/>
          <w:szCs w:val="22"/>
        </w:rPr>
      </w:pPr>
      <w:r w:rsidRPr="00A60AC5">
        <w:rPr>
          <w:sz w:val="22"/>
          <w:szCs w:val="22"/>
        </w:rPr>
        <w:t xml:space="preserve">Fund </w:t>
      </w:r>
      <w:r w:rsidR="00524C2F" w:rsidRPr="00A60AC5">
        <w:rPr>
          <w:sz w:val="22"/>
          <w:szCs w:val="22"/>
        </w:rPr>
        <w:t xml:space="preserve">all </w:t>
      </w:r>
      <w:r w:rsidRPr="00A60AC5">
        <w:rPr>
          <w:sz w:val="22"/>
          <w:szCs w:val="22"/>
        </w:rPr>
        <w:t xml:space="preserve">assessment places at Range 4D, </w:t>
      </w:r>
      <w:r w:rsidR="00524C2F" w:rsidRPr="00A60AC5">
        <w:rPr>
          <w:sz w:val="22"/>
          <w:szCs w:val="22"/>
        </w:rPr>
        <w:t>with the value of</w:t>
      </w:r>
      <w:r w:rsidRPr="00A60AC5">
        <w:rPr>
          <w:sz w:val="22"/>
          <w:szCs w:val="22"/>
        </w:rPr>
        <w:t xml:space="preserve"> funding</w:t>
      </w:r>
      <w:r w:rsidR="00524C2F" w:rsidRPr="00A60AC5">
        <w:rPr>
          <w:sz w:val="22"/>
          <w:szCs w:val="22"/>
        </w:rPr>
        <w:t xml:space="preserve"> paid (where necessary)</w:t>
      </w:r>
      <w:r w:rsidRPr="00A60AC5">
        <w:rPr>
          <w:sz w:val="22"/>
          <w:szCs w:val="22"/>
        </w:rPr>
        <w:t xml:space="preserve"> changing from the point the Assessment Panel </w:t>
      </w:r>
      <w:r w:rsidR="00AC0800" w:rsidRPr="00A60AC5">
        <w:rPr>
          <w:sz w:val="22"/>
          <w:szCs w:val="22"/>
        </w:rPr>
        <w:t xml:space="preserve">has made its determination, as set out in paragraphs </w:t>
      </w:r>
      <w:r w:rsidR="00A60AC5" w:rsidRPr="00A60AC5">
        <w:rPr>
          <w:sz w:val="22"/>
          <w:szCs w:val="22"/>
        </w:rPr>
        <w:t>4.4 to 4.6.</w:t>
      </w:r>
    </w:p>
    <w:p w:rsidR="004760E0" w:rsidRPr="00A60AC5" w:rsidRDefault="004760E0" w:rsidP="004760E0">
      <w:pPr>
        <w:pStyle w:val="ListParagraph"/>
        <w:jc w:val="both"/>
        <w:rPr>
          <w:sz w:val="22"/>
          <w:szCs w:val="22"/>
        </w:rPr>
      </w:pPr>
    </w:p>
    <w:p w:rsidR="00CD7ADF" w:rsidRPr="00A60AC5" w:rsidRDefault="008C2371" w:rsidP="00ED7E4E">
      <w:pPr>
        <w:pStyle w:val="ListParagraph"/>
        <w:numPr>
          <w:ilvl w:val="0"/>
          <w:numId w:val="10"/>
        </w:numPr>
        <w:jc w:val="both"/>
        <w:rPr>
          <w:sz w:val="22"/>
          <w:szCs w:val="22"/>
        </w:rPr>
      </w:pPr>
      <w:r w:rsidRPr="00A60AC5">
        <w:rPr>
          <w:sz w:val="22"/>
          <w:szCs w:val="22"/>
        </w:rPr>
        <w:t xml:space="preserve">Fund </w:t>
      </w:r>
      <w:r w:rsidR="00A60AC5">
        <w:rPr>
          <w:sz w:val="22"/>
          <w:szCs w:val="22"/>
        </w:rPr>
        <w:t xml:space="preserve">the </w:t>
      </w:r>
      <w:r w:rsidRPr="00A60AC5">
        <w:rPr>
          <w:sz w:val="22"/>
          <w:szCs w:val="22"/>
        </w:rPr>
        <w:t xml:space="preserve">additional place-element in real time </w:t>
      </w:r>
      <w:r w:rsidR="00524C2F" w:rsidRPr="00A60AC5">
        <w:rPr>
          <w:sz w:val="22"/>
          <w:szCs w:val="22"/>
        </w:rPr>
        <w:t xml:space="preserve">during the year </w:t>
      </w:r>
      <w:r w:rsidRPr="00A60AC5">
        <w:rPr>
          <w:sz w:val="22"/>
          <w:szCs w:val="22"/>
        </w:rPr>
        <w:t xml:space="preserve">with an end of year reconciliation, which could mean a negative adjustment </w:t>
      </w:r>
      <w:r w:rsidR="00524C2F" w:rsidRPr="00A60AC5">
        <w:rPr>
          <w:sz w:val="22"/>
          <w:szCs w:val="22"/>
        </w:rPr>
        <w:t>if the setting</w:t>
      </w:r>
      <w:r w:rsidRPr="00A60AC5">
        <w:rPr>
          <w:sz w:val="22"/>
          <w:szCs w:val="22"/>
        </w:rPr>
        <w:t xml:space="preserve"> has been allocated too much additional places funding for its annual composite occupancy, as set out in paragraph 4.1</w:t>
      </w:r>
      <w:r w:rsidR="00A60AC5" w:rsidRPr="00A60AC5">
        <w:rPr>
          <w:sz w:val="22"/>
          <w:szCs w:val="22"/>
        </w:rPr>
        <w:t>6</w:t>
      </w:r>
      <w:r w:rsidRPr="00A60AC5">
        <w:rPr>
          <w:sz w:val="22"/>
          <w:szCs w:val="22"/>
        </w:rPr>
        <w:t>.</w:t>
      </w:r>
    </w:p>
    <w:p w:rsidR="00A9000B" w:rsidRPr="00A60AC5" w:rsidRDefault="00A9000B" w:rsidP="00A9000B">
      <w:pPr>
        <w:pStyle w:val="ListParagraph"/>
        <w:jc w:val="both"/>
        <w:rPr>
          <w:sz w:val="22"/>
          <w:szCs w:val="22"/>
        </w:rPr>
      </w:pPr>
    </w:p>
    <w:p w:rsidR="00A9000B" w:rsidRDefault="00A9000B" w:rsidP="00ED7E4E">
      <w:pPr>
        <w:pStyle w:val="ListParagraph"/>
        <w:numPr>
          <w:ilvl w:val="0"/>
          <w:numId w:val="10"/>
        </w:numPr>
        <w:jc w:val="both"/>
        <w:rPr>
          <w:sz w:val="22"/>
          <w:szCs w:val="22"/>
        </w:rPr>
      </w:pPr>
      <w:r w:rsidRPr="00A60AC5">
        <w:rPr>
          <w:sz w:val="22"/>
          <w:szCs w:val="22"/>
        </w:rPr>
        <w:t xml:space="preserve">Fund Education in Hospital places at the same amount per place as set out in paragraph </w:t>
      </w:r>
      <w:r w:rsidR="00A60AC5" w:rsidRPr="00A60AC5">
        <w:rPr>
          <w:sz w:val="22"/>
          <w:szCs w:val="22"/>
        </w:rPr>
        <w:t>4.22 plus 0.5%, to pass on the uplift the DfE has specifically provided for within the 2018/19 High Needs Block settlement.</w:t>
      </w:r>
    </w:p>
    <w:p w:rsidR="00085987" w:rsidRDefault="00085987" w:rsidP="00085987">
      <w:pPr>
        <w:jc w:val="both"/>
        <w:rPr>
          <w:sz w:val="22"/>
          <w:szCs w:val="22"/>
        </w:rPr>
      </w:pPr>
    </w:p>
    <w:p w:rsidR="00085987" w:rsidRDefault="00085987" w:rsidP="00085987">
      <w:pPr>
        <w:pStyle w:val="ListParagraph"/>
        <w:ind w:left="0"/>
        <w:jc w:val="both"/>
        <w:rPr>
          <w:b/>
          <w:color w:val="0000FF"/>
          <w:sz w:val="22"/>
          <w:szCs w:val="22"/>
        </w:rPr>
      </w:pPr>
      <w:r>
        <w:rPr>
          <w:b/>
          <w:color w:val="0000FF"/>
          <w:sz w:val="22"/>
          <w:szCs w:val="22"/>
        </w:rPr>
        <w:t>Question 3</w:t>
      </w:r>
      <w:r w:rsidRPr="00B23DC4">
        <w:rPr>
          <w:b/>
          <w:color w:val="0000FF"/>
          <w:sz w:val="22"/>
          <w:szCs w:val="22"/>
        </w:rPr>
        <w:t>: Do you agree with the proposal to continue to use the existing Ranges Model</w:t>
      </w:r>
      <w:r>
        <w:rPr>
          <w:b/>
          <w:color w:val="0000FF"/>
          <w:sz w:val="22"/>
          <w:szCs w:val="22"/>
        </w:rPr>
        <w:t xml:space="preserve"> framework</w:t>
      </w:r>
      <w:r w:rsidRPr="00B23DC4">
        <w:rPr>
          <w:b/>
          <w:color w:val="0000FF"/>
          <w:sz w:val="22"/>
          <w:szCs w:val="22"/>
        </w:rPr>
        <w:t xml:space="preserve"> (</w:t>
      </w:r>
      <w:r>
        <w:rPr>
          <w:b/>
          <w:color w:val="0000FF"/>
          <w:sz w:val="22"/>
          <w:szCs w:val="22"/>
        </w:rPr>
        <w:t>as shown in Appendix 1) as the basis for the calculation of</w:t>
      </w:r>
      <w:r w:rsidRPr="00B23DC4">
        <w:rPr>
          <w:b/>
          <w:color w:val="0000FF"/>
          <w:sz w:val="22"/>
          <w:szCs w:val="22"/>
        </w:rPr>
        <w:t xml:space="preserve"> the</w:t>
      </w:r>
      <w:r>
        <w:rPr>
          <w:b/>
          <w:color w:val="0000FF"/>
          <w:sz w:val="22"/>
          <w:szCs w:val="22"/>
        </w:rPr>
        <w:t xml:space="preserve"> pupil-led need</w:t>
      </w:r>
      <w:r w:rsidRPr="00B23DC4">
        <w:rPr>
          <w:b/>
          <w:color w:val="0000FF"/>
          <w:sz w:val="22"/>
          <w:szCs w:val="22"/>
        </w:rPr>
        <w:t xml:space="preserve"> ‘Plus’ funding element</w:t>
      </w:r>
      <w:r>
        <w:rPr>
          <w:b/>
          <w:color w:val="0000FF"/>
          <w:sz w:val="22"/>
          <w:szCs w:val="22"/>
        </w:rPr>
        <w:t xml:space="preserve"> for the 2018/19 financial year</w:t>
      </w:r>
      <w:r w:rsidRPr="00B23DC4">
        <w:rPr>
          <w:b/>
          <w:color w:val="0000FF"/>
          <w:sz w:val="22"/>
          <w:szCs w:val="22"/>
        </w:rPr>
        <w:t xml:space="preserve">? If not, please </w:t>
      </w:r>
      <w:r>
        <w:rPr>
          <w:b/>
          <w:color w:val="0000FF"/>
          <w:sz w:val="22"/>
          <w:szCs w:val="22"/>
        </w:rPr>
        <w:t>explain why not</w:t>
      </w:r>
      <w:r w:rsidRPr="00B23DC4">
        <w:rPr>
          <w:b/>
          <w:color w:val="0000FF"/>
          <w:sz w:val="22"/>
          <w:szCs w:val="22"/>
        </w:rPr>
        <w:t>.</w:t>
      </w:r>
    </w:p>
    <w:p w:rsidR="002E6E44" w:rsidRDefault="002E6E44" w:rsidP="00A53BEA">
      <w:pPr>
        <w:jc w:val="both"/>
        <w:rPr>
          <w:color w:val="FF0000"/>
          <w:sz w:val="22"/>
          <w:szCs w:val="22"/>
        </w:rPr>
      </w:pPr>
    </w:p>
    <w:p w:rsidR="00E24CDB" w:rsidRDefault="00A60AC5" w:rsidP="00E24CDB">
      <w:pPr>
        <w:jc w:val="both"/>
        <w:rPr>
          <w:sz w:val="22"/>
          <w:szCs w:val="22"/>
        </w:rPr>
      </w:pPr>
      <w:r w:rsidRPr="00E24CDB">
        <w:rPr>
          <w:sz w:val="22"/>
          <w:szCs w:val="22"/>
        </w:rPr>
        <w:t xml:space="preserve">6.5 </w:t>
      </w:r>
      <w:r w:rsidR="00E24CDB">
        <w:rPr>
          <w:sz w:val="22"/>
          <w:szCs w:val="22"/>
        </w:rPr>
        <w:t xml:space="preserve">Where we move to National Funding Formula (NFF) for our primary and secondary </w:t>
      </w:r>
      <w:r w:rsidR="00FA7A31">
        <w:rPr>
          <w:sz w:val="22"/>
          <w:szCs w:val="22"/>
        </w:rPr>
        <w:t xml:space="preserve">phases </w:t>
      </w:r>
      <w:r w:rsidR="00E24CDB" w:rsidRPr="00E24CDB">
        <w:rPr>
          <w:sz w:val="22"/>
          <w:szCs w:val="22"/>
        </w:rPr>
        <w:t>at April 2018</w:t>
      </w:r>
      <w:r w:rsidR="00E24CDB">
        <w:rPr>
          <w:sz w:val="22"/>
          <w:szCs w:val="22"/>
        </w:rPr>
        <w:t xml:space="preserve"> the values of ‘notional SEN’ </w:t>
      </w:r>
      <w:r w:rsidR="00FA7A31">
        <w:rPr>
          <w:sz w:val="22"/>
          <w:szCs w:val="22"/>
        </w:rPr>
        <w:t xml:space="preserve">for individual schools </w:t>
      </w:r>
      <w:r w:rsidR="00E24CDB">
        <w:rPr>
          <w:sz w:val="22"/>
          <w:szCs w:val="22"/>
        </w:rPr>
        <w:t>will be affected</w:t>
      </w:r>
      <w:r w:rsidR="00E24CDB" w:rsidRPr="00E24CDB">
        <w:rPr>
          <w:sz w:val="22"/>
          <w:szCs w:val="22"/>
        </w:rPr>
        <w:t>. As the value of funding allocated via the SEN low prior attainment factor under the NFF is significantly increased, the values of notional SEN i</w:t>
      </w:r>
      <w:r w:rsidR="00E24CDB">
        <w:rPr>
          <w:sz w:val="22"/>
          <w:szCs w:val="22"/>
        </w:rPr>
        <w:t>n schools will</w:t>
      </w:r>
      <w:r w:rsidR="00E24CDB" w:rsidRPr="00E24CDB">
        <w:rPr>
          <w:sz w:val="22"/>
          <w:szCs w:val="22"/>
        </w:rPr>
        <w:t xml:space="preserve"> also </w:t>
      </w:r>
      <w:r w:rsidR="00E24CDB">
        <w:rPr>
          <w:sz w:val="22"/>
          <w:szCs w:val="22"/>
        </w:rPr>
        <w:t>significantly increase</w:t>
      </w:r>
      <w:r w:rsidR="00E24CDB" w:rsidRPr="00E24CDB">
        <w:rPr>
          <w:sz w:val="22"/>
          <w:szCs w:val="22"/>
        </w:rPr>
        <w:t xml:space="preserve"> and the eligibility for the SEN</w:t>
      </w:r>
      <w:r w:rsidR="00E24CDB">
        <w:rPr>
          <w:sz w:val="22"/>
          <w:szCs w:val="22"/>
        </w:rPr>
        <w:t xml:space="preserve"> </w:t>
      </w:r>
      <w:r w:rsidR="00E24CDB" w:rsidRPr="00E24CDB">
        <w:rPr>
          <w:sz w:val="22"/>
          <w:szCs w:val="22"/>
        </w:rPr>
        <w:t xml:space="preserve">Floor </w:t>
      </w:r>
      <w:r w:rsidR="00E24CDB">
        <w:rPr>
          <w:sz w:val="22"/>
          <w:szCs w:val="22"/>
        </w:rPr>
        <w:t>will</w:t>
      </w:r>
      <w:r w:rsidR="00E24CDB" w:rsidRPr="00E24CDB">
        <w:rPr>
          <w:sz w:val="22"/>
          <w:szCs w:val="22"/>
        </w:rPr>
        <w:t xml:space="preserve"> </w:t>
      </w:r>
      <w:r w:rsidR="00E24CDB">
        <w:rPr>
          <w:sz w:val="22"/>
          <w:szCs w:val="22"/>
        </w:rPr>
        <w:t>significantly decrease</w:t>
      </w:r>
      <w:r w:rsidR="00E24CDB" w:rsidRPr="00E24CDB">
        <w:rPr>
          <w:sz w:val="22"/>
          <w:szCs w:val="22"/>
        </w:rPr>
        <w:t>.</w:t>
      </w:r>
      <w:r w:rsidR="00E24CDB">
        <w:rPr>
          <w:sz w:val="22"/>
          <w:szCs w:val="22"/>
        </w:rPr>
        <w:t xml:space="preserve"> This will be the case even though a number of schools will not see any more funding in 2018/19 in total than they did in 2017/18.</w:t>
      </w:r>
      <w:r w:rsidR="00205D25">
        <w:rPr>
          <w:sz w:val="22"/>
          <w:szCs w:val="22"/>
        </w:rPr>
        <w:t xml:space="preserve"> The impact of movin</w:t>
      </w:r>
      <w:r w:rsidR="00933B8B">
        <w:rPr>
          <w:sz w:val="22"/>
          <w:szCs w:val="22"/>
        </w:rPr>
        <w:t>g to National Funding Formula is</w:t>
      </w:r>
      <w:r w:rsidR="00205D25">
        <w:rPr>
          <w:sz w:val="22"/>
          <w:szCs w:val="22"/>
        </w:rPr>
        <w:t xml:space="preserve"> set out in more detail in the separate consultation on the primary and secondary funding formula. In response to this:</w:t>
      </w:r>
    </w:p>
    <w:p w:rsidR="00E24CDB" w:rsidRDefault="00E24CDB" w:rsidP="00E24CDB">
      <w:pPr>
        <w:jc w:val="both"/>
        <w:rPr>
          <w:sz w:val="22"/>
          <w:szCs w:val="22"/>
        </w:rPr>
      </w:pPr>
    </w:p>
    <w:p w:rsidR="00E24CDB" w:rsidRPr="00E24CDB" w:rsidRDefault="00E24CDB" w:rsidP="00E24CDB">
      <w:pPr>
        <w:pStyle w:val="ListParagraph"/>
        <w:numPr>
          <w:ilvl w:val="0"/>
          <w:numId w:val="14"/>
        </w:numPr>
        <w:jc w:val="both"/>
        <w:rPr>
          <w:sz w:val="22"/>
          <w:szCs w:val="22"/>
        </w:rPr>
      </w:pPr>
      <w:r w:rsidRPr="00E24CDB">
        <w:rPr>
          <w:sz w:val="22"/>
          <w:szCs w:val="22"/>
        </w:rPr>
        <w:t xml:space="preserve">We do not propose to adjust our notional SEN calculation to compensate for this; schools will see their notional SEN allocations increase where we implement NFF in 2018/19. </w:t>
      </w:r>
      <w:r>
        <w:rPr>
          <w:sz w:val="22"/>
          <w:szCs w:val="22"/>
        </w:rPr>
        <w:t>It is legitimate for this to take place, as NFF will allocate more funding into Bradford’s schools through AEN factors than our current formula has done. It is legitimate for schools now to assess their spending on SEND vs. the NFF level.</w:t>
      </w:r>
    </w:p>
    <w:p w:rsidR="00E24CDB" w:rsidRDefault="00E24CDB" w:rsidP="00E24CDB">
      <w:pPr>
        <w:pStyle w:val="ListParagraph"/>
        <w:jc w:val="both"/>
        <w:rPr>
          <w:sz w:val="22"/>
          <w:szCs w:val="22"/>
        </w:rPr>
      </w:pPr>
    </w:p>
    <w:p w:rsidR="00E24CDB" w:rsidRPr="00E24CDB" w:rsidRDefault="00E24CDB" w:rsidP="00E24CDB">
      <w:pPr>
        <w:pStyle w:val="ListParagraph"/>
        <w:numPr>
          <w:ilvl w:val="0"/>
          <w:numId w:val="14"/>
        </w:numPr>
        <w:jc w:val="both"/>
        <w:rPr>
          <w:sz w:val="22"/>
          <w:szCs w:val="22"/>
        </w:rPr>
      </w:pPr>
      <w:r w:rsidRPr="00E24CDB">
        <w:rPr>
          <w:sz w:val="22"/>
          <w:szCs w:val="22"/>
        </w:rPr>
        <w:t>However, we do propose that we protect the values</w:t>
      </w:r>
      <w:r w:rsidR="00933B8B">
        <w:rPr>
          <w:sz w:val="22"/>
          <w:szCs w:val="22"/>
        </w:rPr>
        <w:t xml:space="preserve"> of SEN</w:t>
      </w:r>
      <w:r w:rsidRPr="00E24CDB">
        <w:rPr>
          <w:sz w:val="22"/>
          <w:szCs w:val="22"/>
        </w:rPr>
        <w:t xml:space="preserve"> Floor allocations for individual schools</w:t>
      </w:r>
      <w:r w:rsidR="00933B8B">
        <w:rPr>
          <w:sz w:val="22"/>
          <w:szCs w:val="22"/>
        </w:rPr>
        <w:t xml:space="preserve"> and academies</w:t>
      </w:r>
      <w:r w:rsidRPr="00E24CDB">
        <w:rPr>
          <w:sz w:val="22"/>
          <w:szCs w:val="22"/>
        </w:rPr>
        <w:t xml:space="preserve"> in 2018/19</w:t>
      </w:r>
      <w:r>
        <w:rPr>
          <w:sz w:val="22"/>
          <w:szCs w:val="22"/>
        </w:rPr>
        <w:t xml:space="preserve"> that would otherwise be reduced. We propose that we ensure that</w:t>
      </w:r>
      <w:r w:rsidRPr="00E24CDB">
        <w:rPr>
          <w:sz w:val="22"/>
          <w:szCs w:val="22"/>
        </w:rPr>
        <w:t xml:space="preserve"> schools</w:t>
      </w:r>
      <w:r w:rsidR="00933B8B">
        <w:rPr>
          <w:sz w:val="22"/>
          <w:szCs w:val="22"/>
        </w:rPr>
        <w:t xml:space="preserve"> and academies</w:t>
      </w:r>
      <w:r>
        <w:rPr>
          <w:sz w:val="22"/>
          <w:szCs w:val="22"/>
        </w:rPr>
        <w:t xml:space="preserve"> that are currently funded under the SEN Floor</w:t>
      </w:r>
      <w:r w:rsidRPr="00E24CDB">
        <w:rPr>
          <w:sz w:val="22"/>
          <w:szCs w:val="22"/>
        </w:rPr>
        <w:t xml:space="preserve"> receive</w:t>
      </w:r>
      <w:r>
        <w:rPr>
          <w:sz w:val="22"/>
          <w:szCs w:val="22"/>
        </w:rPr>
        <w:t xml:space="preserve"> in 2018/19</w:t>
      </w:r>
      <w:r w:rsidRPr="00E24CDB">
        <w:rPr>
          <w:sz w:val="22"/>
          <w:szCs w:val="22"/>
        </w:rPr>
        <w:t xml:space="preserve"> at least the value</w:t>
      </w:r>
      <w:r>
        <w:rPr>
          <w:sz w:val="22"/>
          <w:szCs w:val="22"/>
        </w:rPr>
        <w:t xml:space="preserve"> of allocation</w:t>
      </w:r>
      <w:r w:rsidRPr="00E24CDB">
        <w:rPr>
          <w:sz w:val="22"/>
          <w:szCs w:val="22"/>
        </w:rPr>
        <w:t xml:space="preserve"> they have received </w:t>
      </w:r>
      <w:r>
        <w:rPr>
          <w:sz w:val="22"/>
          <w:szCs w:val="22"/>
        </w:rPr>
        <w:t>in 2017/18</w:t>
      </w:r>
      <w:r w:rsidRPr="00E24CDB">
        <w:rPr>
          <w:sz w:val="22"/>
          <w:szCs w:val="22"/>
        </w:rPr>
        <w:t>. This</w:t>
      </w:r>
      <w:r>
        <w:rPr>
          <w:sz w:val="22"/>
          <w:szCs w:val="22"/>
        </w:rPr>
        <w:t xml:space="preserve"> protection will be </w:t>
      </w:r>
      <w:r w:rsidRPr="00E24CDB">
        <w:rPr>
          <w:sz w:val="22"/>
          <w:szCs w:val="22"/>
        </w:rPr>
        <w:t>important in particular for the primary sector.</w:t>
      </w:r>
      <w:r w:rsidR="00D66791">
        <w:rPr>
          <w:sz w:val="22"/>
          <w:szCs w:val="22"/>
        </w:rPr>
        <w:t xml:space="preserve"> </w:t>
      </w:r>
      <w:r w:rsidR="00090A2B">
        <w:rPr>
          <w:sz w:val="22"/>
          <w:szCs w:val="22"/>
        </w:rPr>
        <w:t xml:space="preserve">Please also be aware that the Schools Forum is currently considering whether further support for SEND can be provided for primary schools and academies through the Floor mechanism in 2018/19 by using primary phase headroom within the Schools Block. This will require a transfer of this headroom from the Schools Block to the High Needs Block. </w:t>
      </w:r>
      <w:r w:rsidRPr="00E24CDB">
        <w:rPr>
          <w:sz w:val="22"/>
          <w:szCs w:val="22"/>
        </w:rPr>
        <w:t>The continuation of our SEN Floor approach will be reviewed for 2019/20.</w:t>
      </w:r>
    </w:p>
    <w:p w:rsidR="00A60AC5" w:rsidRDefault="00A60AC5" w:rsidP="004760E0">
      <w:pPr>
        <w:jc w:val="both"/>
        <w:rPr>
          <w:color w:val="FF0000"/>
          <w:sz w:val="22"/>
          <w:szCs w:val="22"/>
        </w:rPr>
      </w:pPr>
    </w:p>
    <w:p w:rsidR="00B04D2E" w:rsidRDefault="00B04D2E" w:rsidP="00B04D2E">
      <w:pPr>
        <w:pStyle w:val="ListParagraph"/>
        <w:ind w:left="0"/>
        <w:jc w:val="both"/>
        <w:rPr>
          <w:b/>
          <w:color w:val="0000FF"/>
          <w:sz w:val="22"/>
          <w:szCs w:val="22"/>
        </w:rPr>
      </w:pPr>
      <w:r>
        <w:rPr>
          <w:b/>
          <w:color w:val="0000FF"/>
          <w:sz w:val="22"/>
          <w:szCs w:val="22"/>
        </w:rPr>
        <w:t>Question 4</w:t>
      </w:r>
      <w:r w:rsidRPr="00B23DC4">
        <w:rPr>
          <w:b/>
          <w:color w:val="0000FF"/>
          <w:sz w:val="22"/>
          <w:szCs w:val="22"/>
        </w:rPr>
        <w:t>: Do you agr</w:t>
      </w:r>
      <w:r>
        <w:rPr>
          <w:b/>
          <w:color w:val="0000FF"/>
          <w:sz w:val="22"/>
          <w:szCs w:val="22"/>
        </w:rPr>
        <w:t xml:space="preserve">ee with the proposal to allow the increase in NFF AEN allocations to uplift the value of ‘notional SEN’ funding identified for individual schools and </w:t>
      </w:r>
      <w:r w:rsidR="00933B8B">
        <w:rPr>
          <w:b/>
          <w:color w:val="0000FF"/>
          <w:sz w:val="22"/>
          <w:szCs w:val="22"/>
        </w:rPr>
        <w:t xml:space="preserve">academies? </w:t>
      </w:r>
      <w:r w:rsidRPr="00B23DC4">
        <w:rPr>
          <w:b/>
          <w:color w:val="0000FF"/>
          <w:sz w:val="22"/>
          <w:szCs w:val="22"/>
        </w:rPr>
        <w:t xml:space="preserve">If not, please </w:t>
      </w:r>
      <w:r>
        <w:rPr>
          <w:b/>
          <w:color w:val="0000FF"/>
          <w:sz w:val="22"/>
          <w:szCs w:val="22"/>
        </w:rPr>
        <w:t>explain why not</w:t>
      </w:r>
      <w:r w:rsidRPr="00B23DC4">
        <w:rPr>
          <w:b/>
          <w:color w:val="0000FF"/>
          <w:sz w:val="22"/>
          <w:szCs w:val="22"/>
        </w:rPr>
        <w:t>.</w:t>
      </w:r>
    </w:p>
    <w:p w:rsidR="00B04D2E" w:rsidRDefault="00B04D2E" w:rsidP="00B04D2E">
      <w:pPr>
        <w:pStyle w:val="ListParagraph"/>
        <w:ind w:left="0"/>
        <w:jc w:val="both"/>
        <w:rPr>
          <w:b/>
          <w:color w:val="0000FF"/>
          <w:sz w:val="22"/>
          <w:szCs w:val="22"/>
        </w:rPr>
      </w:pPr>
    </w:p>
    <w:p w:rsidR="00B04D2E" w:rsidRDefault="00B04D2E" w:rsidP="00B04D2E">
      <w:pPr>
        <w:pStyle w:val="ListParagraph"/>
        <w:ind w:left="0"/>
        <w:jc w:val="both"/>
        <w:rPr>
          <w:b/>
          <w:color w:val="0000FF"/>
          <w:sz w:val="22"/>
          <w:szCs w:val="22"/>
        </w:rPr>
      </w:pPr>
      <w:r>
        <w:rPr>
          <w:b/>
          <w:color w:val="0000FF"/>
          <w:sz w:val="22"/>
          <w:szCs w:val="22"/>
        </w:rPr>
        <w:t>Question 5</w:t>
      </w:r>
      <w:r w:rsidRPr="00B23DC4">
        <w:rPr>
          <w:b/>
          <w:color w:val="0000FF"/>
          <w:sz w:val="22"/>
          <w:szCs w:val="22"/>
        </w:rPr>
        <w:t>: Do you agr</w:t>
      </w:r>
      <w:r>
        <w:rPr>
          <w:b/>
          <w:color w:val="0000FF"/>
          <w:sz w:val="22"/>
          <w:szCs w:val="22"/>
        </w:rPr>
        <w:t xml:space="preserve">ee with the proposal to protect in 2018/19 the values of SEN Floor allocations for schools and academies currently in receipt of this funding at their 2017/18 levels? </w:t>
      </w:r>
      <w:r w:rsidRPr="00B23DC4">
        <w:rPr>
          <w:b/>
          <w:color w:val="0000FF"/>
          <w:sz w:val="22"/>
          <w:szCs w:val="22"/>
        </w:rPr>
        <w:t xml:space="preserve">If not, please </w:t>
      </w:r>
      <w:r>
        <w:rPr>
          <w:b/>
          <w:color w:val="0000FF"/>
          <w:sz w:val="22"/>
          <w:szCs w:val="22"/>
        </w:rPr>
        <w:t>explain why not</w:t>
      </w:r>
      <w:r w:rsidRPr="00B23DC4">
        <w:rPr>
          <w:b/>
          <w:color w:val="0000FF"/>
          <w:sz w:val="22"/>
          <w:szCs w:val="22"/>
        </w:rPr>
        <w:t>.</w:t>
      </w:r>
    </w:p>
    <w:p w:rsidR="00CE0E26" w:rsidRDefault="00CE0E26" w:rsidP="00CE0E26">
      <w:pPr>
        <w:jc w:val="both"/>
        <w:rPr>
          <w:color w:val="FF0000"/>
          <w:sz w:val="22"/>
          <w:szCs w:val="22"/>
        </w:rPr>
      </w:pPr>
    </w:p>
    <w:p w:rsidR="00CE0E26" w:rsidRDefault="00CE0E26" w:rsidP="00CE0E26">
      <w:pPr>
        <w:jc w:val="both"/>
        <w:rPr>
          <w:sz w:val="22"/>
          <w:szCs w:val="22"/>
        </w:rPr>
      </w:pPr>
      <w:r w:rsidRPr="00CE0E26">
        <w:rPr>
          <w:sz w:val="22"/>
          <w:szCs w:val="22"/>
        </w:rPr>
        <w:t xml:space="preserve">6.6 It is proposed that </w:t>
      </w:r>
      <w:r>
        <w:rPr>
          <w:sz w:val="22"/>
          <w:szCs w:val="22"/>
        </w:rPr>
        <w:t>High Needs Block ceases to fund the</w:t>
      </w:r>
      <w:r w:rsidRPr="00CE0E26">
        <w:rPr>
          <w:sz w:val="22"/>
          <w:szCs w:val="22"/>
        </w:rPr>
        <w:t xml:space="preserve"> Top Up (the Plus element) for the placement of pupils in alternative provision settings without EHCPs that remain on the roll of mainstream schools. This especially affects the HNB direct funding positions of Bradford Central PRU and the Primary Behaviour Centres. It is proposed that the Top Up funding from the HNB will cease at 1 September 2018 with the </w:t>
      </w:r>
      <w:r w:rsidRPr="00CE0E26">
        <w:rPr>
          <w:sz w:val="22"/>
          <w:szCs w:val="22"/>
        </w:rPr>
        <w:lastRenderedPageBreak/>
        <w:t>expectation that these settings will develop direct financial relationships with the schools</w:t>
      </w:r>
      <w:r w:rsidR="000D559A">
        <w:rPr>
          <w:sz w:val="22"/>
          <w:szCs w:val="22"/>
        </w:rPr>
        <w:t xml:space="preserve"> (or BACs)</w:t>
      </w:r>
      <w:r w:rsidRPr="00CE0E26">
        <w:rPr>
          <w:sz w:val="22"/>
          <w:szCs w:val="22"/>
        </w:rPr>
        <w:t xml:space="preserve"> that commission places. </w:t>
      </w:r>
    </w:p>
    <w:p w:rsidR="00CE0E26" w:rsidRDefault="00CE0E26" w:rsidP="00CE0E26">
      <w:pPr>
        <w:jc w:val="both"/>
        <w:rPr>
          <w:sz w:val="22"/>
          <w:szCs w:val="22"/>
        </w:rPr>
      </w:pPr>
    </w:p>
    <w:p w:rsidR="006B40BF" w:rsidRPr="00E97F79" w:rsidRDefault="006B40BF" w:rsidP="00E97F79">
      <w:pPr>
        <w:pStyle w:val="ListParagraph"/>
        <w:numPr>
          <w:ilvl w:val="0"/>
          <w:numId w:val="17"/>
        </w:numPr>
        <w:jc w:val="both"/>
        <w:rPr>
          <w:sz w:val="22"/>
          <w:szCs w:val="22"/>
        </w:rPr>
      </w:pPr>
      <w:r>
        <w:rPr>
          <w:sz w:val="22"/>
          <w:szCs w:val="22"/>
        </w:rPr>
        <w:t xml:space="preserve">The current 2017/18 </w:t>
      </w:r>
      <w:r w:rsidR="002C067F">
        <w:rPr>
          <w:sz w:val="22"/>
          <w:szCs w:val="22"/>
        </w:rPr>
        <w:t xml:space="preserve">full year </w:t>
      </w:r>
      <w:r>
        <w:rPr>
          <w:sz w:val="22"/>
          <w:szCs w:val="22"/>
        </w:rPr>
        <w:t xml:space="preserve">cost </w:t>
      </w:r>
      <w:r w:rsidR="00EF72ED">
        <w:rPr>
          <w:sz w:val="22"/>
          <w:szCs w:val="22"/>
        </w:rPr>
        <w:t xml:space="preserve">to the HNB </w:t>
      </w:r>
      <w:r>
        <w:rPr>
          <w:sz w:val="22"/>
          <w:szCs w:val="22"/>
        </w:rPr>
        <w:t>of Top Up for these placements is £</w:t>
      </w:r>
      <w:r w:rsidR="002C067F">
        <w:rPr>
          <w:sz w:val="22"/>
          <w:szCs w:val="22"/>
        </w:rPr>
        <w:t>0.766m (£0.466m Bradford Central PRU; £0.30m Primary Behaviour Centres).</w:t>
      </w:r>
    </w:p>
    <w:p w:rsidR="00CE0E26" w:rsidRDefault="00CE0E26" w:rsidP="00CE0E26">
      <w:pPr>
        <w:pStyle w:val="ListParagraph"/>
        <w:numPr>
          <w:ilvl w:val="0"/>
          <w:numId w:val="17"/>
        </w:numPr>
        <w:jc w:val="both"/>
        <w:rPr>
          <w:sz w:val="22"/>
          <w:szCs w:val="22"/>
        </w:rPr>
      </w:pPr>
      <w:r w:rsidRPr="00CE0E26">
        <w:rPr>
          <w:sz w:val="22"/>
          <w:szCs w:val="22"/>
        </w:rPr>
        <w:t xml:space="preserve">Please note that the HNB will continue to fund the place-element at £10,000. </w:t>
      </w:r>
    </w:p>
    <w:p w:rsidR="00E97F79" w:rsidRPr="00D66791" w:rsidRDefault="00E97F79" w:rsidP="00E97F79">
      <w:pPr>
        <w:pStyle w:val="ListParagraph"/>
        <w:jc w:val="both"/>
        <w:rPr>
          <w:sz w:val="22"/>
          <w:szCs w:val="22"/>
        </w:rPr>
      </w:pPr>
    </w:p>
    <w:p w:rsidR="000D559A" w:rsidRDefault="00CE0E26" w:rsidP="00CE0E26">
      <w:pPr>
        <w:pStyle w:val="ListParagraph"/>
        <w:numPr>
          <w:ilvl w:val="0"/>
          <w:numId w:val="16"/>
        </w:numPr>
        <w:jc w:val="both"/>
        <w:rPr>
          <w:sz w:val="22"/>
          <w:szCs w:val="22"/>
        </w:rPr>
      </w:pPr>
      <w:r w:rsidRPr="00CE0E26">
        <w:rPr>
          <w:sz w:val="22"/>
          <w:szCs w:val="22"/>
        </w:rPr>
        <w:t>This proposal seeks purely</w:t>
      </w:r>
      <w:r w:rsidR="00990358">
        <w:rPr>
          <w:sz w:val="22"/>
          <w:szCs w:val="22"/>
        </w:rPr>
        <w:t xml:space="preserve"> to correct</w:t>
      </w:r>
      <w:r w:rsidRPr="00CE0E26">
        <w:rPr>
          <w:sz w:val="22"/>
          <w:szCs w:val="22"/>
        </w:rPr>
        <w:t xml:space="preserve"> the current ‘doubl</w:t>
      </w:r>
      <w:r w:rsidR="000D559A">
        <w:rPr>
          <w:sz w:val="22"/>
          <w:szCs w:val="22"/>
        </w:rPr>
        <w:t xml:space="preserve">e funding’ of these placements where </w:t>
      </w:r>
      <w:r w:rsidRPr="00CE0E26">
        <w:rPr>
          <w:sz w:val="22"/>
          <w:szCs w:val="22"/>
        </w:rPr>
        <w:t xml:space="preserve">the HNB pays Top Up </w:t>
      </w:r>
      <w:r w:rsidR="000D559A">
        <w:rPr>
          <w:sz w:val="22"/>
          <w:szCs w:val="22"/>
        </w:rPr>
        <w:t>but where</w:t>
      </w:r>
      <w:r w:rsidRPr="00CE0E26">
        <w:rPr>
          <w:sz w:val="22"/>
          <w:szCs w:val="22"/>
        </w:rPr>
        <w:t xml:space="preserve"> the </w:t>
      </w:r>
      <w:r w:rsidR="000D559A">
        <w:rPr>
          <w:sz w:val="22"/>
          <w:szCs w:val="22"/>
        </w:rPr>
        <w:t xml:space="preserve">commissioning schools retain </w:t>
      </w:r>
      <w:r w:rsidRPr="00CE0E26">
        <w:rPr>
          <w:sz w:val="22"/>
          <w:szCs w:val="22"/>
        </w:rPr>
        <w:t>i</w:t>
      </w:r>
      <w:r w:rsidR="000D559A">
        <w:rPr>
          <w:sz w:val="22"/>
          <w:szCs w:val="22"/>
        </w:rPr>
        <w:t>n full their AWPU funding related to that pupil</w:t>
      </w:r>
      <w:r w:rsidRPr="00CE0E26">
        <w:rPr>
          <w:sz w:val="22"/>
          <w:szCs w:val="22"/>
        </w:rPr>
        <w:t>.</w:t>
      </w:r>
    </w:p>
    <w:p w:rsidR="000D559A" w:rsidRDefault="000D559A" w:rsidP="000D559A">
      <w:pPr>
        <w:pStyle w:val="ListParagraph"/>
        <w:jc w:val="both"/>
        <w:rPr>
          <w:sz w:val="22"/>
          <w:szCs w:val="22"/>
        </w:rPr>
      </w:pPr>
    </w:p>
    <w:p w:rsidR="000D559A" w:rsidRDefault="000D559A" w:rsidP="00CE0E26">
      <w:pPr>
        <w:pStyle w:val="ListParagraph"/>
        <w:numPr>
          <w:ilvl w:val="0"/>
          <w:numId w:val="16"/>
        </w:numPr>
        <w:jc w:val="both"/>
        <w:rPr>
          <w:sz w:val="22"/>
          <w:szCs w:val="22"/>
        </w:rPr>
      </w:pPr>
      <w:r>
        <w:rPr>
          <w:sz w:val="22"/>
          <w:szCs w:val="22"/>
        </w:rPr>
        <w:t>Further more detailed conversations on this proposal are currently taking place with directly affected providers.</w:t>
      </w:r>
      <w:r w:rsidR="00CE0E26" w:rsidRPr="00CE0E26">
        <w:rPr>
          <w:sz w:val="22"/>
          <w:szCs w:val="22"/>
        </w:rPr>
        <w:t xml:space="preserve"> </w:t>
      </w:r>
    </w:p>
    <w:p w:rsidR="000D559A" w:rsidRDefault="000D559A" w:rsidP="000D559A">
      <w:pPr>
        <w:pStyle w:val="ListParagraph"/>
        <w:jc w:val="both"/>
        <w:rPr>
          <w:sz w:val="22"/>
          <w:szCs w:val="22"/>
        </w:rPr>
      </w:pPr>
    </w:p>
    <w:p w:rsidR="00CE0E26" w:rsidRPr="00CE0E26" w:rsidRDefault="00CE0E26" w:rsidP="00CE0E26">
      <w:pPr>
        <w:pStyle w:val="ListParagraph"/>
        <w:numPr>
          <w:ilvl w:val="0"/>
          <w:numId w:val="16"/>
        </w:numPr>
        <w:jc w:val="both"/>
        <w:rPr>
          <w:sz w:val="22"/>
          <w:szCs w:val="22"/>
        </w:rPr>
      </w:pPr>
      <w:r w:rsidRPr="00CE0E26">
        <w:rPr>
          <w:sz w:val="22"/>
          <w:szCs w:val="22"/>
        </w:rPr>
        <w:t>Please note that the position of the HNB’s funding of non-EHCP placements specifically in District PRU is subject to the outcomes of the Authority’s wider alternative provision review.</w:t>
      </w:r>
    </w:p>
    <w:p w:rsidR="004760E0" w:rsidRDefault="004760E0" w:rsidP="004760E0">
      <w:pPr>
        <w:jc w:val="both"/>
        <w:rPr>
          <w:color w:val="FF0000"/>
          <w:sz w:val="22"/>
          <w:szCs w:val="22"/>
        </w:rPr>
      </w:pPr>
    </w:p>
    <w:p w:rsidR="000A2363" w:rsidRDefault="000A2363" w:rsidP="000A2363">
      <w:pPr>
        <w:pStyle w:val="ListParagraph"/>
        <w:ind w:left="0"/>
        <w:jc w:val="both"/>
        <w:rPr>
          <w:b/>
          <w:color w:val="0000FF"/>
          <w:sz w:val="22"/>
          <w:szCs w:val="22"/>
        </w:rPr>
      </w:pPr>
      <w:r>
        <w:rPr>
          <w:b/>
          <w:color w:val="0000FF"/>
          <w:sz w:val="22"/>
          <w:szCs w:val="22"/>
        </w:rPr>
        <w:t>Question 6</w:t>
      </w:r>
      <w:r w:rsidRPr="00B23DC4">
        <w:rPr>
          <w:b/>
          <w:color w:val="0000FF"/>
          <w:sz w:val="22"/>
          <w:szCs w:val="22"/>
        </w:rPr>
        <w:t>: Do you agr</w:t>
      </w:r>
      <w:r>
        <w:rPr>
          <w:b/>
          <w:color w:val="0000FF"/>
          <w:sz w:val="22"/>
          <w:szCs w:val="22"/>
        </w:rPr>
        <w:t xml:space="preserve">ee with the proposal to cease, from September 2018, the HNB’s double funding of the cost of the placement of pupils in alternative provision settings without EHCPs that remain on the roll of the mainstream school? </w:t>
      </w:r>
      <w:r w:rsidRPr="00B23DC4">
        <w:rPr>
          <w:b/>
          <w:color w:val="0000FF"/>
          <w:sz w:val="22"/>
          <w:szCs w:val="22"/>
        </w:rPr>
        <w:t xml:space="preserve">If not, please </w:t>
      </w:r>
      <w:r>
        <w:rPr>
          <w:b/>
          <w:color w:val="0000FF"/>
          <w:sz w:val="22"/>
          <w:szCs w:val="22"/>
        </w:rPr>
        <w:t>explain why not</w:t>
      </w:r>
      <w:r w:rsidRPr="00B23DC4">
        <w:rPr>
          <w:b/>
          <w:color w:val="0000FF"/>
          <w:sz w:val="22"/>
          <w:szCs w:val="22"/>
        </w:rPr>
        <w:t>.</w:t>
      </w:r>
    </w:p>
    <w:p w:rsidR="00990358" w:rsidRDefault="00990358" w:rsidP="004760E0">
      <w:pPr>
        <w:jc w:val="both"/>
        <w:rPr>
          <w:color w:val="FF0000"/>
          <w:sz w:val="22"/>
          <w:szCs w:val="22"/>
        </w:rPr>
      </w:pPr>
    </w:p>
    <w:p w:rsidR="000A2363" w:rsidRDefault="000A2363" w:rsidP="000A2363">
      <w:pPr>
        <w:jc w:val="both"/>
        <w:rPr>
          <w:sz w:val="22"/>
          <w:szCs w:val="22"/>
        </w:rPr>
      </w:pPr>
      <w:r w:rsidRPr="000A2363">
        <w:rPr>
          <w:sz w:val="22"/>
          <w:szCs w:val="22"/>
        </w:rPr>
        <w:t xml:space="preserve">6.7 </w:t>
      </w:r>
      <w:r>
        <w:rPr>
          <w:sz w:val="22"/>
          <w:szCs w:val="22"/>
        </w:rPr>
        <w:t xml:space="preserve">Following the establishment of Early Years DSP resourced provision, we propose to </w:t>
      </w:r>
      <w:r w:rsidRPr="000A2363">
        <w:rPr>
          <w:sz w:val="22"/>
          <w:szCs w:val="22"/>
        </w:rPr>
        <w:t>full</w:t>
      </w:r>
      <w:r>
        <w:rPr>
          <w:sz w:val="22"/>
          <w:szCs w:val="22"/>
        </w:rPr>
        <w:t xml:space="preserve">y implement </w:t>
      </w:r>
      <w:r w:rsidRPr="000A2363">
        <w:rPr>
          <w:sz w:val="22"/>
          <w:szCs w:val="22"/>
        </w:rPr>
        <w:t>Bradford’s Place-Plus model for the funding of the</w:t>
      </w:r>
      <w:r>
        <w:rPr>
          <w:sz w:val="22"/>
          <w:szCs w:val="22"/>
        </w:rPr>
        <w:t>se</w:t>
      </w:r>
      <w:r w:rsidRPr="000A2363">
        <w:rPr>
          <w:sz w:val="22"/>
          <w:szCs w:val="22"/>
        </w:rPr>
        <w:t xml:space="preserve"> newly developed provision</w:t>
      </w:r>
      <w:r>
        <w:rPr>
          <w:sz w:val="22"/>
          <w:szCs w:val="22"/>
        </w:rPr>
        <w:t>s from April 2018. This will replace the</w:t>
      </w:r>
      <w:r w:rsidRPr="000A2363">
        <w:rPr>
          <w:sz w:val="22"/>
          <w:szCs w:val="22"/>
        </w:rPr>
        <w:t xml:space="preserve"> previous temporary methodologies that have been </w:t>
      </w:r>
      <w:r>
        <w:rPr>
          <w:sz w:val="22"/>
          <w:szCs w:val="22"/>
        </w:rPr>
        <w:t xml:space="preserve">used to fund </w:t>
      </w:r>
      <w:r w:rsidRPr="000A2363">
        <w:rPr>
          <w:sz w:val="22"/>
          <w:szCs w:val="22"/>
        </w:rPr>
        <w:t>Children’s Centre Plus provisions.</w:t>
      </w:r>
      <w:r>
        <w:rPr>
          <w:sz w:val="22"/>
          <w:szCs w:val="22"/>
        </w:rPr>
        <w:t xml:space="preserve"> Under this framework:</w:t>
      </w:r>
    </w:p>
    <w:p w:rsidR="000A2363" w:rsidRDefault="000A2363" w:rsidP="000A2363">
      <w:pPr>
        <w:jc w:val="both"/>
        <w:rPr>
          <w:sz w:val="22"/>
          <w:szCs w:val="22"/>
        </w:rPr>
      </w:pPr>
    </w:p>
    <w:p w:rsidR="000A2363" w:rsidRDefault="000A2363" w:rsidP="000A2363">
      <w:pPr>
        <w:pStyle w:val="ListParagraph"/>
        <w:numPr>
          <w:ilvl w:val="0"/>
          <w:numId w:val="18"/>
        </w:numPr>
        <w:jc w:val="both"/>
        <w:rPr>
          <w:sz w:val="22"/>
          <w:szCs w:val="22"/>
        </w:rPr>
      </w:pPr>
      <w:r>
        <w:rPr>
          <w:sz w:val="22"/>
          <w:szCs w:val="22"/>
        </w:rPr>
        <w:t>Element 1 will be funded through the Early Years Single Funding Formula. Settings will receive their EYSFF rate for the children placed in their resourced centres</w:t>
      </w:r>
      <w:r w:rsidR="00306421">
        <w:rPr>
          <w:sz w:val="22"/>
          <w:szCs w:val="22"/>
        </w:rPr>
        <w:t xml:space="preserve">. An additional sum will be added to each setting’s actual EYSFF allocation where any </w:t>
      </w:r>
      <w:r w:rsidR="00807D9B">
        <w:rPr>
          <w:sz w:val="22"/>
          <w:szCs w:val="22"/>
        </w:rPr>
        <w:t xml:space="preserve">resourced </w:t>
      </w:r>
      <w:r w:rsidR="00306421">
        <w:rPr>
          <w:sz w:val="22"/>
          <w:szCs w:val="22"/>
        </w:rPr>
        <w:t>places are not filled. This has the affect of funding Element 1 on a fixed place-led basis for the number of places commissioned by the Local Authority.</w:t>
      </w:r>
    </w:p>
    <w:p w:rsidR="00306421" w:rsidRDefault="00306421" w:rsidP="00306421">
      <w:pPr>
        <w:pStyle w:val="ListParagraph"/>
        <w:jc w:val="both"/>
        <w:rPr>
          <w:sz w:val="22"/>
          <w:szCs w:val="22"/>
        </w:rPr>
      </w:pPr>
    </w:p>
    <w:p w:rsidR="00306421" w:rsidRDefault="00306421" w:rsidP="000A2363">
      <w:pPr>
        <w:pStyle w:val="ListParagraph"/>
        <w:numPr>
          <w:ilvl w:val="0"/>
          <w:numId w:val="18"/>
        </w:numPr>
        <w:jc w:val="both"/>
        <w:rPr>
          <w:sz w:val="22"/>
          <w:szCs w:val="22"/>
        </w:rPr>
      </w:pPr>
      <w:r>
        <w:rPr>
          <w:sz w:val="22"/>
          <w:szCs w:val="22"/>
        </w:rPr>
        <w:t>Element 2 will be funded at £6,000 per FTE place from the</w:t>
      </w:r>
      <w:r w:rsidR="00807D9B">
        <w:rPr>
          <w:sz w:val="22"/>
          <w:szCs w:val="22"/>
        </w:rPr>
        <w:t xml:space="preserve"> HNB</w:t>
      </w:r>
      <w:r w:rsidR="00034F71">
        <w:rPr>
          <w:sz w:val="22"/>
          <w:szCs w:val="22"/>
        </w:rPr>
        <w:t xml:space="preserve"> (15 hours = 0.6 FTE; 30 hours = 1.2 FTE)</w:t>
      </w:r>
      <w:r w:rsidR="00807D9B">
        <w:rPr>
          <w:sz w:val="22"/>
          <w:szCs w:val="22"/>
        </w:rPr>
        <w:t>. Element 2 will be fixed</w:t>
      </w:r>
      <w:r>
        <w:rPr>
          <w:sz w:val="22"/>
          <w:szCs w:val="22"/>
        </w:rPr>
        <w:t xml:space="preserve"> before the start of the year</w:t>
      </w:r>
      <w:r w:rsidR="00807D9B">
        <w:rPr>
          <w:sz w:val="22"/>
          <w:szCs w:val="22"/>
        </w:rPr>
        <w:t xml:space="preserve"> for the number of </w:t>
      </w:r>
      <w:r w:rsidR="00DD17A1">
        <w:rPr>
          <w:sz w:val="22"/>
          <w:szCs w:val="22"/>
        </w:rPr>
        <w:t xml:space="preserve">FTE </w:t>
      </w:r>
      <w:r w:rsidR="00807D9B">
        <w:rPr>
          <w:sz w:val="22"/>
          <w:szCs w:val="22"/>
        </w:rPr>
        <w:t>places to be commissioned by the Local Authority</w:t>
      </w:r>
      <w:r>
        <w:rPr>
          <w:sz w:val="22"/>
          <w:szCs w:val="22"/>
        </w:rPr>
        <w:t xml:space="preserve">. The process for the allocation / reconciliation of additional place funding </w:t>
      </w:r>
      <w:r w:rsidR="00034F71">
        <w:rPr>
          <w:sz w:val="22"/>
          <w:szCs w:val="22"/>
        </w:rPr>
        <w:t xml:space="preserve">for over occupancy </w:t>
      </w:r>
      <w:r>
        <w:rPr>
          <w:sz w:val="22"/>
          <w:szCs w:val="22"/>
        </w:rPr>
        <w:t>will be applied as year out in paragraph 4.16.</w:t>
      </w:r>
    </w:p>
    <w:p w:rsidR="00306421" w:rsidRDefault="00306421" w:rsidP="00306421">
      <w:pPr>
        <w:pStyle w:val="ListParagraph"/>
        <w:jc w:val="both"/>
        <w:rPr>
          <w:sz w:val="22"/>
          <w:szCs w:val="22"/>
        </w:rPr>
      </w:pPr>
    </w:p>
    <w:p w:rsidR="00306421" w:rsidRDefault="00034F71" w:rsidP="000A2363">
      <w:pPr>
        <w:pStyle w:val="ListParagraph"/>
        <w:numPr>
          <w:ilvl w:val="0"/>
          <w:numId w:val="18"/>
        </w:numPr>
        <w:jc w:val="both"/>
        <w:rPr>
          <w:sz w:val="22"/>
          <w:szCs w:val="22"/>
        </w:rPr>
      </w:pPr>
      <w:r>
        <w:rPr>
          <w:sz w:val="22"/>
          <w:szCs w:val="22"/>
        </w:rPr>
        <w:t>Element 3</w:t>
      </w:r>
      <w:r w:rsidR="00DD17A1">
        <w:rPr>
          <w:sz w:val="22"/>
          <w:szCs w:val="22"/>
        </w:rPr>
        <w:t xml:space="preserve"> will be funded as per the 7 Ranges Model. </w:t>
      </w:r>
      <w:r w:rsidR="0026684E">
        <w:rPr>
          <w:sz w:val="22"/>
          <w:szCs w:val="22"/>
        </w:rPr>
        <w:t>This will be calculated on actual monthly occupancy as per other specialist settings.</w:t>
      </w:r>
      <w:r w:rsidR="002B7D8B">
        <w:rPr>
          <w:sz w:val="22"/>
          <w:szCs w:val="22"/>
        </w:rPr>
        <w:t xml:space="preserve"> Pupils will be funded at Range 4D.</w:t>
      </w:r>
    </w:p>
    <w:p w:rsidR="00306421" w:rsidRPr="00306421" w:rsidRDefault="00306421" w:rsidP="00306421">
      <w:pPr>
        <w:jc w:val="both"/>
        <w:rPr>
          <w:sz w:val="22"/>
          <w:szCs w:val="22"/>
        </w:rPr>
      </w:pPr>
    </w:p>
    <w:p w:rsidR="007315B6" w:rsidRDefault="007315B6" w:rsidP="007315B6">
      <w:pPr>
        <w:pStyle w:val="ListParagraph"/>
        <w:ind w:left="0"/>
        <w:jc w:val="both"/>
        <w:rPr>
          <w:b/>
          <w:color w:val="0000FF"/>
          <w:sz w:val="22"/>
          <w:szCs w:val="22"/>
        </w:rPr>
      </w:pPr>
      <w:r>
        <w:rPr>
          <w:b/>
          <w:color w:val="0000FF"/>
          <w:sz w:val="22"/>
          <w:szCs w:val="22"/>
        </w:rPr>
        <w:t>Question 7</w:t>
      </w:r>
      <w:r w:rsidRPr="00B23DC4">
        <w:rPr>
          <w:b/>
          <w:color w:val="0000FF"/>
          <w:sz w:val="22"/>
          <w:szCs w:val="22"/>
        </w:rPr>
        <w:t>: Do you agr</w:t>
      </w:r>
      <w:r>
        <w:rPr>
          <w:b/>
          <w:color w:val="0000FF"/>
          <w:sz w:val="22"/>
          <w:szCs w:val="22"/>
        </w:rPr>
        <w:t>ee with the proposal to fully implement Bradford’s Place-Plus model for the funding of Early Years resourced provisions from April 2018? If not, please explain why not</w:t>
      </w:r>
      <w:r w:rsidR="007324BF">
        <w:rPr>
          <w:b/>
          <w:color w:val="0000FF"/>
          <w:sz w:val="22"/>
          <w:szCs w:val="22"/>
        </w:rPr>
        <w:t>.</w:t>
      </w:r>
    </w:p>
    <w:p w:rsidR="00956A85" w:rsidRDefault="00956A85" w:rsidP="00995C1E">
      <w:pPr>
        <w:jc w:val="both"/>
        <w:rPr>
          <w:b/>
          <w:color w:val="0000FF"/>
          <w:sz w:val="22"/>
          <w:szCs w:val="22"/>
        </w:rPr>
      </w:pPr>
    </w:p>
    <w:p w:rsidR="00956A85" w:rsidRDefault="00FB1FAD" w:rsidP="00995C1E">
      <w:pPr>
        <w:jc w:val="both"/>
        <w:rPr>
          <w:b/>
          <w:color w:val="0000FF"/>
          <w:sz w:val="22"/>
          <w:szCs w:val="22"/>
        </w:rPr>
      </w:pPr>
      <w:r>
        <w:rPr>
          <w:b/>
          <w:color w:val="0000FF"/>
          <w:sz w:val="22"/>
          <w:szCs w:val="22"/>
        </w:rPr>
        <w:t xml:space="preserve">Question </w:t>
      </w:r>
      <w:r w:rsidR="00933B8B">
        <w:rPr>
          <w:b/>
          <w:color w:val="0000FF"/>
          <w:sz w:val="22"/>
          <w:szCs w:val="22"/>
        </w:rPr>
        <w:t>8</w:t>
      </w:r>
      <w:r w:rsidR="00956A85">
        <w:rPr>
          <w:b/>
          <w:color w:val="0000FF"/>
          <w:sz w:val="22"/>
          <w:szCs w:val="22"/>
        </w:rPr>
        <w:t>: Are there any further changes that you would wish to see m</w:t>
      </w:r>
      <w:r w:rsidR="004760E0">
        <w:rPr>
          <w:b/>
          <w:color w:val="0000FF"/>
          <w:sz w:val="22"/>
          <w:szCs w:val="22"/>
        </w:rPr>
        <w:t>ade to the funding model in 2018/19</w:t>
      </w:r>
      <w:r w:rsidR="00956A85">
        <w:rPr>
          <w:b/>
          <w:color w:val="0000FF"/>
          <w:sz w:val="22"/>
          <w:szCs w:val="22"/>
        </w:rPr>
        <w:t>? Please give details.</w:t>
      </w:r>
    </w:p>
    <w:p w:rsidR="006F6CB6" w:rsidRDefault="006F6CB6" w:rsidP="0095349F">
      <w:pPr>
        <w:jc w:val="both"/>
        <w:rPr>
          <w:b/>
          <w:color w:val="FF0000"/>
          <w:sz w:val="22"/>
          <w:szCs w:val="22"/>
        </w:rPr>
      </w:pPr>
    </w:p>
    <w:p w:rsidR="00F07EB8" w:rsidRPr="00655BA5" w:rsidRDefault="00956A85" w:rsidP="005B4991">
      <w:pPr>
        <w:jc w:val="both"/>
        <w:rPr>
          <w:b/>
          <w:color w:val="0000FF"/>
          <w:sz w:val="22"/>
          <w:szCs w:val="22"/>
        </w:rPr>
      </w:pPr>
      <w:r>
        <w:rPr>
          <w:b/>
          <w:color w:val="0000FF"/>
          <w:sz w:val="22"/>
          <w:szCs w:val="22"/>
        </w:rPr>
        <w:t xml:space="preserve">Question </w:t>
      </w:r>
      <w:r w:rsidR="00933B8B">
        <w:rPr>
          <w:b/>
          <w:color w:val="0000FF"/>
          <w:sz w:val="22"/>
          <w:szCs w:val="22"/>
        </w:rPr>
        <w:t>9</w:t>
      </w:r>
      <w:r w:rsidR="006F6CB6">
        <w:rPr>
          <w:b/>
          <w:color w:val="0000FF"/>
          <w:sz w:val="22"/>
          <w:szCs w:val="22"/>
        </w:rPr>
        <w:t xml:space="preserve"> – Do you have any other </w:t>
      </w:r>
      <w:r>
        <w:rPr>
          <w:b/>
          <w:color w:val="0000FF"/>
          <w:sz w:val="22"/>
          <w:szCs w:val="22"/>
        </w:rPr>
        <w:t>comments on the funding model</w:t>
      </w:r>
      <w:r w:rsidR="007324BF">
        <w:rPr>
          <w:b/>
          <w:color w:val="0000FF"/>
          <w:sz w:val="22"/>
          <w:szCs w:val="22"/>
        </w:rPr>
        <w:t xml:space="preserve"> or the proposals</w:t>
      </w:r>
      <w:r>
        <w:rPr>
          <w:b/>
          <w:color w:val="0000FF"/>
          <w:sz w:val="22"/>
          <w:szCs w:val="22"/>
        </w:rPr>
        <w:t xml:space="preserve"> </w:t>
      </w:r>
      <w:r w:rsidR="006F6CB6">
        <w:rPr>
          <w:b/>
          <w:color w:val="0000FF"/>
          <w:sz w:val="22"/>
          <w:szCs w:val="22"/>
        </w:rPr>
        <w:t>that you have not recorded elsewhere</w:t>
      </w:r>
      <w:r w:rsidR="007324BF">
        <w:rPr>
          <w:b/>
          <w:color w:val="0000FF"/>
          <w:sz w:val="22"/>
          <w:szCs w:val="22"/>
        </w:rPr>
        <w:t>?</w:t>
      </w:r>
    </w:p>
    <w:p w:rsidR="00EF6880" w:rsidRDefault="00EF6880" w:rsidP="00DF156D">
      <w:pPr>
        <w:jc w:val="both"/>
        <w:rPr>
          <w:b/>
          <w:sz w:val="22"/>
          <w:szCs w:val="22"/>
        </w:rPr>
      </w:pPr>
    </w:p>
    <w:p w:rsidR="004760E0" w:rsidRDefault="004760E0" w:rsidP="00DF156D">
      <w:pPr>
        <w:jc w:val="both"/>
        <w:rPr>
          <w:b/>
          <w:sz w:val="22"/>
          <w:szCs w:val="22"/>
        </w:rPr>
      </w:pPr>
    </w:p>
    <w:p w:rsidR="00013EBA" w:rsidRDefault="00013EBA" w:rsidP="00013EBA">
      <w:pPr>
        <w:jc w:val="both"/>
        <w:rPr>
          <w:b/>
          <w:sz w:val="22"/>
          <w:szCs w:val="22"/>
        </w:rPr>
      </w:pPr>
      <w:r>
        <w:rPr>
          <w:b/>
          <w:sz w:val="22"/>
          <w:szCs w:val="22"/>
        </w:rPr>
        <w:t>7.</w:t>
      </w:r>
      <w:r>
        <w:rPr>
          <w:b/>
          <w:sz w:val="22"/>
          <w:szCs w:val="22"/>
        </w:rPr>
        <w:tab/>
        <w:t>Indicative Modelling (Appendix 3)</w:t>
      </w:r>
    </w:p>
    <w:p w:rsidR="00013EBA" w:rsidRDefault="00013EBA" w:rsidP="00013EBA">
      <w:pPr>
        <w:jc w:val="both"/>
        <w:rPr>
          <w:b/>
          <w:sz w:val="22"/>
          <w:szCs w:val="22"/>
        </w:rPr>
      </w:pPr>
    </w:p>
    <w:p w:rsidR="00013EBA" w:rsidRDefault="00013EBA" w:rsidP="00013EBA">
      <w:pPr>
        <w:jc w:val="both"/>
        <w:rPr>
          <w:sz w:val="22"/>
          <w:szCs w:val="22"/>
        </w:rPr>
      </w:pPr>
      <w:r>
        <w:rPr>
          <w:sz w:val="22"/>
          <w:szCs w:val="22"/>
        </w:rPr>
        <w:t>7</w:t>
      </w:r>
      <w:r w:rsidRPr="00B5305F">
        <w:rPr>
          <w:sz w:val="22"/>
          <w:szCs w:val="22"/>
        </w:rPr>
        <w:t>.1</w:t>
      </w:r>
      <w:r>
        <w:rPr>
          <w:sz w:val="22"/>
          <w:szCs w:val="22"/>
        </w:rPr>
        <w:t xml:space="preserve"> Appendix 3 gives sight of indicative allocations for Bradford-located settings for 2018/19. Please note that these do not represent final allocations for 2018/19. In particular, the Plus element funding shown in the modelling will be adjusted for:</w:t>
      </w:r>
    </w:p>
    <w:p w:rsidR="00013EBA" w:rsidRDefault="00013EBA" w:rsidP="00013EBA">
      <w:pPr>
        <w:jc w:val="both"/>
        <w:rPr>
          <w:sz w:val="22"/>
          <w:szCs w:val="22"/>
        </w:rPr>
      </w:pPr>
    </w:p>
    <w:p w:rsidR="0078343E" w:rsidRDefault="0078343E" w:rsidP="00013EBA">
      <w:pPr>
        <w:pStyle w:val="ListParagraph"/>
        <w:numPr>
          <w:ilvl w:val="0"/>
          <w:numId w:val="19"/>
        </w:numPr>
        <w:jc w:val="both"/>
        <w:rPr>
          <w:sz w:val="22"/>
          <w:szCs w:val="22"/>
        </w:rPr>
      </w:pPr>
      <w:r>
        <w:rPr>
          <w:sz w:val="22"/>
          <w:szCs w:val="22"/>
        </w:rPr>
        <w:t>The outcomes of this consultation.</w:t>
      </w:r>
    </w:p>
    <w:p w:rsidR="00013EBA" w:rsidRDefault="00013EBA" w:rsidP="00013EBA">
      <w:pPr>
        <w:pStyle w:val="ListParagraph"/>
        <w:numPr>
          <w:ilvl w:val="0"/>
          <w:numId w:val="19"/>
        </w:numPr>
        <w:jc w:val="both"/>
        <w:rPr>
          <w:sz w:val="22"/>
          <w:szCs w:val="22"/>
        </w:rPr>
      </w:pPr>
      <w:r>
        <w:rPr>
          <w:sz w:val="22"/>
          <w:szCs w:val="22"/>
        </w:rPr>
        <w:t>Actual monthly occupancy and the actual distr</w:t>
      </w:r>
      <w:r w:rsidR="0078343E">
        <w:rPr>
          <w:sz w:val="22"/>
          <w:szCs w:val="22"/>
        </w:rPr>
        <w:t>ibution of pupils within the 7 R</w:t>
      </w:r>
      <w:r>
        <w:rPr>
          <w:sz w:val="22"/>
          <w:szCs w:val="22"/>
        </w:rPr>
        <w:t>anges Model</w:t>
      </w:r>
      <w:r w:rsidR="0078343E">
        <w:rPr>
          <w:sz w:val="22"/>
          <w:szCs w:val="22"/>
        </w:rPr>
        <w:t>.</w:t>
      </w:r>
    </w:p>
    <w:p w:rsidR="00013EBA" w:rsidRDefault="00013EBA" w:rsidP="00013EBA">
      <w:pPr>
        <w:pStyle w:val="ListParagraph"/>
        <w:numPr>
          <w:ilvl w:val="0"/>
          <w:numId w:val="19"/>
        </w:numPr>
        <w:jc w:val="both"/>
        <w:rPr>
          <w:sz w:val="22"/>
          <w:szCs w:val="22"/>
        </w:rPr>
      </w:pPr>
      <w:r>
        <w:rPr>
          <w:sz w:val="22"/>
          <w:szCs w:val="22"/>
        </w:rPr>
        <w:lastRenderedPageBreak/>
        <w:t>Final decisions on whether the rates of Plus funding are reduced (up to a maximum of 1.5%). The notional value of a 1.5% reduction is shown in the right hand column of the appendix. Please note that the Indicative Planned Plus Funding</w:t>
      </w:r>
      <w:r w:rsidR="0078343E">
        <w:rPr>
          <w:sz w:val="22"/>
          <w:szCs w:val="22"/>
        </w:rPr>
        <w:t xml:space="preserve"> total for 2018/19 does not include any reduction (these totals assume the 2018/19 rates of funding are held at the same value is 2017/18).</w:t>
      </w:r>
    </w:p>
    <w:p w:rsidR="0078343E" w:rsidRDefault="0078343E" w:rsidP="0078343E">
      <w:pPr>
        <w:jc w:val="both"/>
        <w:rPr>
          <w:sz w:val="22"/>
          <w:szCs w:val="22"/>
        </w:rPr>
      </w:pPr>
    </w:p>
    <w:p w:rsidR="0078343E" w:rsidRPr="0078343E" w:rsidRDefault="0078343E" w:rsidP="0078343E">
      <w:pPr>
        <w:jc w:val="both"/>
        <w:rPr>
          <w:sz w:val="22"/>
          <w:szCs w:val="22"/>
        </w:rPr>
      </w:pPr>
      <w:r>
        <w:rPr>
          <w:sz w:val="22"/>
          <w:szCs w:val="22"/>
        </w:rPr>
        <w:t>Actual 2018/19 allocations will also be affected by the finalisation of the number of places commissioned at each setting.</w:t>
      </w:r>
    </w:p>
    <w:p w:rsidR="00013EBA" w:rsidRDefault="00013EBA" w:rsidP="00DF156D">
      <w:pPr>
        <w:jc w:val="both"/>
        <w:rPr>
          <w:b/>
          <w:sz w:val="22"/>
          <w:szCs w:val="22"/>
        </w:rPr>
      </w:pPr>
    </w:p>
    <w:p w:rsidR="00013EBA" w:rsidRDefault="00013EBA" w:rsidP="00DF156D">
      <w:pPr>
        <w:jc w:val="both"/>
        <w:rPr>
          <w:b/>
          <w:sz w:val="22"/>
          <w:szCs w:val="22"/>
        </w:rPr>
      </w:pPr>
    </w:p>
    <w:p w:rsidR="00DF156D" w:rsidRDefault="00013EBA" w:rsidP="00DF156D">
      <w:pPr>
        <w:jc w:val="both"/>
        <w:rPr>
          <w:b/>
          <w:sz w:val="22"/>
          <w:szCs w:val="22"/>
        </w:rPr>
      </w:pPr>
      <w:r>
        <w:rPr>
          <w:b/>
          <w:sz w:val="22"/>
          <w:szCs w:val="22"/>
        </w:rPr>
        <w:t>8</w:t>
      </w:r>
      <w:r w:rsidR="00DF156D">
        <w:rPr>
          <w:b/>
          <w:sz w:val="22"/>
          <w:szCs w:val="22"/>
        </w:rPr>
        <w:t>.</w:t>
      </w:r>
      <w:r w:rsidR="00DF156D">
        <w:rPr>
          <w:b/>
          <w:sz w:val="22"/>
          <w:szCs w:val="22"/>
        </w:rPr>
        <w:tab/>
        <w:t>Consultation Responses</w:t>
      </w:r>
    </w:p>
    <w:p w:rsidR="00DF156D" w:rsidRDefault="00DF156D" w:rsidP="00DF156D">
      <w:pPr>
        <w:jc w:val="both"/>
        <w:rPr>
          <w:b/>
          <w:sz w:val="22"/>
          <w:szCs w:val="22"/>
        </w:rPr>
      </w:pPr>
    </w:p>
    <w:p w:rsidR="00F07EB8" w:rsidRPr="001E2928" w:rsidRDefault="00013EBA" w:rsidP="00DF156D">
      <w:pPr>
        <w:jc w:val="both"/>
        <w:rPr>
          <w:sz w:val="22"/>
          <w:szCs w:val="22"/>
        </w:rPr>
      </w:pPr>
      <w:r>
        <w:rPr>
          <w:sz w:val="22"/>
          <w:szCs w:val="22"/>
        </w:rPr>
        <w:t>8</w:t>
      </w:r>
      <w:r w:rsidR="00DF156D" w:rsidRPr="00B5305F">
        <w:rPr>
          <w:sz w:val="22"/>
          <w:szCs w:val="22"/>
        </w:rPr>
        <w:t>.1</w:t>
      </w:r>
      <w:r w:rsidR="00DF156D">
        <w:rPr>
          <w:sz w:val="22"/>
          <w:szCs w:val="22"/>
        </w:rPr>
        <w:t xml:space="preserve"> Please use the </w:t>
      </w:r>
      <w:r w:rsidR="00DF156D" w:rsidRPr="00C9420D">
        <w:rPr>
          <w:sz w:val="22"/>
          <w:szCs w:val="22"/>
        </w:rPr>
        <w:t>responses form</w:t>
      </w:r>
      <w:r w:rsidR="001E2928">
        <w:rPr>
          <w:sz w:val="22"/>
          <w:szCs w:val="22"/>
        </w:rPr>
        <w:t xml:space="preserve"> at</w:t>
      </w:r>
      <w:r w:rsidR="00DF156D" w:rsidRPr="00C9420D">
        <w:rPr>
          <w:sz w:val="22"/>
          <w:szCs w:val="22"/>
        </w:rPr>
        <w:t xml:space="preserve"> Appendix </w:t>
      </w:r>
      <w:r w:rsidR="00C428AB">
        <w:rPr>
          <w:sz w:val="22"/>
          <w:szCs w:val="22"/>
        </w:rPr>
        <w:t>4</w:t>
      </w:r>
      <w:r w:rsidR="00DF156D" w:rsidRPr="00C9420D">
        <w:rPr>
          <w:sz w:val="22"/>
          <w:szCs w:val="22"/>
        </w:rPr>
        <w:t xml:space="preserve"> </w:t>
      </w:r>
      <w:r w:rsidR="00DF156D" w:rsidRPr="00D10526">
        <w:rPr>
          <w:color w:val="000000"/>
          <w:sz w:val="22"/>
          <w:szCs w:val="22"/>
        </w:rPr>
        <w:t>to submit</w:t>
      </w:r>
      <w:r w:rsidR="00DF156D">
        <w:rPr>
          <w:sz w:val="22"/>
          <w:szCs w:val="22"/>
        </w:rPr>
        <w:t xml:space="preserve"> your views on </w:t>
      </w:r>
      <w:r w:rsidR="003373DF">
        <w:rPr>
          <w:sz w:val="22"/>
          <w:szCs w:val="22"/>
        </w:rPr>
        <w:t>the proposals outlined in the co</w:t>
      </w:r>
      <w:r w:rsidR="00DF156D">
        <w:rPr>
          <w:sz w:val="22"/>
          <w:szCs w:val="22"/>
        </w:rPr>
        <w:t xml:space="preserve">nsultation. There is space in this form for you to comment on any aspect of the proposals. If you wish to discuss these proposals in more detail, or have any specific </w:t>
      </w:r>
      <w:r w:rsidR="00341F5F">
        <w:rPr>
          <w:sz w:val="22"/>
          <w:szCs w:val="22"/>
        </w:rPr>
        <w:t xml:space="preserve">questions, please contact Andrew Redding </w:t>
      </w:r>
      <w:r w:rsidR="00DF156D">
        <w:rPr>
          <w:sz w:val="22"/>
          <w:szCs w:val="22"/>
        </w:rPr>
        <w:t>using the contact details shown in paragraph 1.</w:t>
      </w:r>
      <w:r w:rsidR="00AA0283">
        <w:rPr>
          <w:sz w:val="22"/>
          <w:szCs w:val="22"/>
        </w:rPr>
        <w:t xml:space="preserve"> </w:t>
      </w:r>
      <w:r w:rsidR="00DF156D">
        <w:rPr>
          <w:sz w:val="22"/>
          <w:szCs w:val="22"/>
        </w:rPr>
        <w:t xml:space="preserve">Please ensure that your response is submitted by the deadline </w:t>
      </w:r>
      <w:r w:rsidR="00DF156D" w:rsidRPr="00100D16">
        <w:rPr>
          <w:sz w:val="22"/>
          <w:szCs w:val="22"/>
        </w:rPr>
        <w:t xml:space="preserve">of </w:t>
      </w:r>
      <w:r w:rsidR="004760E0">
        <w:rPr>
          <w:b/>
          <w:sz w:val="22"/>
          <w:szCs w:val="22"/>
        </w:rPr>
        <w:t>Monday 27</w:t>
      </w:r>
      <w:r w:rsidR="00A661F2" w:rsidRPr="00404CB2">
        <w:rPr>
          <w:b/>
          <w:sz w:val="22"/>
          <w:szCs w:val="22"/>
        </w:rPr>
        <w:t xml:space="preserve"> November</w:t>
      </w:r>
      <w:r w:rsidR="00100D16" w:rsidRPr="00404CB2">
        <w:rPr>
          <w:b/>
          <w:sz w:val="22"/>
          <w:szCs w:val="22"/>
        </w:rPr>
        <w:t xml:space="preserve"> 201</w:t>
      </w:r>
      <w:r w:rsidR="004760E0">
        <w:rPr>
          <w:b/>
          <w:sz w:val="22"/>
          <w:szCs w:val="22"/>
        </w:rPr>
        <w:t>7</w:t>
      </w:r>
      <w:r w:rsidR="00A7229B">
        <w:rPr>
          <w:color w:val="FF0000"/>
          <w:sz w:val="22"/>
          <w:szCs w:val="22"/>
        </w:rPr>
        <w:t>.</w:t>
      </w:r>
    </w:p>
    <w:p w:rsidR="00E45B96" w:rsidRDefault="00E45B96" w:rsidP="00DF156D">
      <w:pPr>
        <w:jc w:val="both"/>
        <w:rPr>
          <w:b/>
          <w:sz w:val="22"/>
          <w:szCs w:val="22"/>
        </w:rPr>
      </w:pPr>
    </w:p>
    <w:p w:rsidR="00E45B96" w:rsidRDefault="00E45B96" w:rsidP="00DF156D">
      <w:pPr>
        <w:jc w:val="both"/>
        <w:rPr>
          <w:b/>
          <w:sz w:val="22"/>
          <w:szCs w:val="22"/>
        </w:rPr>
      </w:pPr>
    </w:p>
    <w:p w:rsidR="00DF156D" w:rsidRDefault="00013EBA" w:rsidP="00DF156D">
      <w:pPr>
        <w:jc w:val="both"/>
        <w:rPr>
          <w:b/>
          <w:sz w:val="22"/>
          <w:szCs w:val="22"/>
        </w:rPr>
      </w:pPr>
      <w:r>
        <w:rPr>
          <w:b/>
          <w:sz w:val="22"/>
          <w:szCs w:val="22"/>
        </w:rPr>
        <w:t>9</w:t>
      </w:r>
      <w:r w:rsidR="00DF156D">
        <w:rPr>
          <w:b/>
          <w:sz w:val="22"/>
          <w:szCs w:val="22"/>
        </w:rPr>
        <w:t>.</w:t>
      </w:r>
      <w:r w:rsidR="00DF156D">
        <w:rPr>
          <w:b/>
          <w:sz w:val="22"/>
          <w:szCs w:val="22"/>
        </w:rPr>
        <w:tab/>
        <w:t>Next Steps</w:t>
      </w:r>
    </w:p>
    <w:p w:rsidR="00CE2A53" w:rsidRDefault="00CE2A53" w:rsidP="005B4991">
      <w:pPr>
        <w:jc w:val="both"/>
        <w:rPr>
          <w:b/>
          <w:sz w:val="22"/>
          <w:szCs w:val="22"/>
        </w:rPr>
      </w:pPr>
    </w:p>
    <w:p w:rsidR="00831DC5" w:rsidRDefault="00013EBA" w:rsidP="005B4991">
      <w:pPr>
        <w:jc w:val="both"/>
        <w:rPr>
          <w:sz w:val="22"/>
          <w:szCs w:val="22"/>
        </w:rPr>
      </w:pPr>
      <w:r>
        <w:rPr>
          <w:sz w:val="22"/>
          <w:szCs w:val="22"/>
        </w:rPr>
        <w:t>9</w:t>
      </w:r>
      <w:r w:rsidR="00831DC5">
        <w:rPr>
          <w:sz w:val="22"/>
          <w:szCs w:val="22"/>
        </w:rPr>
        <w:t>.1 The Schools Forum will make final recommendations on the approach to the funding of h</w:t>
      </w:r>
      <w:r w:rsidR="0015118D">
        <w:rPr>
          <w:sz w:val="22"/>
          <w:szCs w:val="22"/>
        </w:rPr>
        <w:t xml:space="preserve">igh needs </w:t>
      </w:r>
      <w:r w:rsidR="004760E0">
        <w:rPr>
          <w:sz w:val="22"/>
          <w:szCs w:val="22"/>
        </w:rPr>
        <w:t>provision for the 2018/19</w:t>
      </w:r>
      <w:r w:rsidR="00831DC5">
        <w:rPr>
          <w:sz w:val="22"/>
          <w:szCs w:val="22"/>
        </w:rPr>
        <w:t xml:space="preserve"> financial yea</w:t>
      </w:r>
      <w:bookmarkStart w:id="0" w:name="_GoBack"/>
      <w:bookmarkEnd w:id="0"/>
      <w:r w:rsidR="00831DC5">
        <w:rPr>
          <w:sz w:val="22"/>
          <w:szCs w:val="22"/>
        </w:rPr>
        <w:t>r</w:t>
      </w:r>
      <w:r w:rsidR="004760E0">
        <w:rPr>
          <w:sz w:val="22"/>
          <w:szCs w:val="22"/>
        </w:rPr>
        <w:t xml:space="preserve"> on 10 January 2018</w:t>
      </w:r>
      <w:r w:rsidR="00831DC5">
        <w:rPr>
          <w:sz w:val="22"/>
          <w:szCs w:val="22"/>
        </w:rPr>
        <w:t>. Thes</w:t>
      </w:r>
      <w:r w:rsidR="00AA0283">
        <w:rPr>
          <w:sz w:val="22"/>
          <w:szCs w:val="22"/>
        </w:rPr>
        <w:t>e recommendations will be made</w:t>
      </w:r>
      <w:r w:rsidR="00831DC5">
        <w:rPr>
          <w:sz w:val="22"/>
          <w:szCs w:val="22"/>
        </w:rPr>
        <w:t xml:space="preserve"> following consideration of the responses receive to this consultation and once the value of DSG funding all</w:t>
      </w:r>
      <w:r w:rsidR="004760E0">
        <w:rPr>
          <w:sz w:val="22"/>
          <w:szCs w:val="22"/>
        </w:rPr>
        <w:t>ocated to the Authority for 2018/19</w:t>
      </w:r>
      <w:r w:rsidR="0015118D">
        <w:rPr>
          <w:sz w:val="22"/>
          <w:szCs w:val="22"/>
        </w:rPr>
        <w:t xml:space="preserve"> </w:t>
      </w:r>
      <w:r w:rsidR="00831DC5">
        <w:rPr>
          <w:sz w:val="22"/>
          <w:szCs w:val="22"/>
        </w:rPr>
        <w:t>has been confirmed.</w:t>
      </w:r>
    </w:p>
    <w:p w:rsidR="00831DC5" w:rsidRDefault="00831DC5" w:rsidP="005B4991">
      <w:pPr>
        <w:jc w:val="both"/>
        <w:rPr>
          <w:sz w:val="22"/>
          <w:szCs w:val="22"/>
        </w:rPr>
      </w:pPr>
    </w:p>
    <w:p w:rsidR="00831DC5" w:rsidRDefault="00013EBA" w:rsidP="005B4991">
      <w:pPr>
        <w:jc w:val="both"/>
        <w:rPr>
          <w:sz w:val="22"/>
          <w:szCs w:val="22"/>
        </w:rPr>
      </w:pPr>
      <w:r>
        <w:rPr>
          <w:sz w:val="22"/>
          <w:szCs w:val="22"/>
        </w:rPr>
        <w:t>9</w:t>
      </w:r>
      <w:r w:rsidR="00831DC5">
        <w:rPr>
          <w:sz w:val="22"/>
          <w:szCs w:val="22"/>
        </w:rPr>
        <w:t>.2</w:t>
      </w:r>
      <w:r w:rsidR="004760E0">
        <w:rPr>
          <w:sz w:val="22"/>
          <w:szCs w:val="22"/>
        </w:rPr>
        <w:t xml:space="preserve"> Subject to the agreement of Council</w:t>
      </w:r>
      <w:r w:rsidR="00831DC5">
        <w:rPr>
          <w:sz w:val="22"/>
          <w:szCs w:val="22"/>
        </w:rPr>
        <w:t>, the recommended a</w:t>
      </w:r>
      <w:r w:rsidR="00AA0283">
        <w:rPr>
          <w:sz w:val="22"/>
          <w:szCs w:val="22"/>
        </w:rPr>
        <w:t>pproach will be used to</w:t>
      </w:r>
      <w:r w:rsidR="00831DC5">
        <w:rPr>
          <w:sz w:val="22"/>
          <w:szCs w:val="22"/>
        </w:rPr>
        <w:t xml:space="preserve"> al</w:t>
      </w:r>
      <w:r w:rsidR="00AA0283">
        <w:rPr>
          <w:sz w:val="22"/>
          <w:szCs w:val="22"/>
        </w:rPr>
        <w:t xml:space="preserve">locate DSG funding from 1 </w:t>
      </w:r>
      <w:r w:rsidR="004760E0">
        <w:rPr>
          <w:sz w:val="22"/>
          <w:szCs w:val="22"/>
        </w:rPr>
        <w:t>April 2018</w:t>
      </w:r>
      <w:r w:rsidR="00831DC5">
        <w:rPr>
          <w:sz w:val="22"/>
          <w:szCs w:val="22"/>
        </w:rPr>
        <w:t>.</w:t>
      </w:r>
    </w:p>
    <w:p w:rsidR="005B2B0F" w:rsidRDefault="005B2B0F" w:rsidP="005B4991">
      <w:pPr>
        <w:jc w:val="both"/>
        <w:rPr>
          <w:b/>
          <w:sz w:val="22"/>
          <w:szCs w:val="22"/>
        </w:rPr>
      </w:pPr>
    </w:p>
    <w:p w:rsidR="00D66791" w:rsidRDefault="00D66791" w:rsidP="005B4991">
      <w:pPr>
        <w:jc w:val="both"/>
        <w:rPr>
          <w:b/>
          <w:sz w:val="22"/>
          <w:szCs w:val="22"/>
        </w:rPr>
      </w:pPr>
    </w:p>
    <w:p w:rsidR="005B4991" w:rsidRDefault="00A661F2" w:rsidP="005B4991">
      <w:pPr>
        <w:jc w:val="both"/>
        <w:rPr>
          <w:b/>
          <w:sz w:val="22"/>
          <w:szCs w:val="22"/>
        </w:rPr>
      </w:pPr>
      <w:r>
        <w:rPr>
          <w:b/>
          <w:sz w:val="22"/>
          <w:szCs w:val="22"/>
        </w:rPr>
        <w:t>9</w:t>
      </w:r>
      <w:r w:rsidR="005B4991">
        <w:rPr>
          <w:b/>
          <w:sz w:val="22"/>
          <w:szCs w:val="22"/>
        </w:rPr>
        <w:t>.</w:t>
      </w:r>
      <w:r w:rsidR="005B4991">
        <w:rPr>
          <w:b/>
          <w:sz w:val="22"/>
          <w:szCs w:val="22"/>
        </w:rPr>
        <w:tab/>
        <w:t>Appendices</w:t>
      </w:r>
    </w:p>
    <w:p w:rsidR="00CE2A53" w:rsidRDefault="00CE2A53" w:rsidP="007545BE">
      <w:pPr>
        <w:jc w:val="both"/>
        <w:rPr>
          <w:sz w:val="22"/>
          <w:szCs w:val="22"/>
        </w:rPr>
      </w:pPr>
    </w:p>
    <w:p w:rsidR="0028208E" w:rsidRPr="00682CFF" w:rsidRDefault="00E85379" w:rsidP="007545BE">
      <w:pPr>
        <w:jc w:val="both"/>
        <w:rPr>
          <w:sz w:val="22"/>
          <w:szCs w:val="22"/>
        </w:rPr>
      </w:pPr>
      <w:r w:rsidRPr="00682CFF">
        <w:rPr>
          <w:sz w:val="22"/>
          <w:szCs w:val="22"/>
        </w:rPr>
        <w:t>Appen</w:t>
      </w:r>
      <w:r w:rsidR="00A661F2" w:rsidRPr="00682CFF">
        <w:rPr>
          <w:sz w:val="22"/>
          <w:szCs w:val="22"/>
        </w:rPr>
        <w:t>dix 1</w:t>
      </w:r>
      <w:r w:rsidR="0000438D" w:rsidRPr="00682CFF">
        <w:rPr>
          <w:sz w:val="22"/>
          <w:szCs w:val="22"/>
        </w:rPr>
        <w:tab/>
        <w:t>Bradford’s</w:t>
      </w:r>
      <w:r w:rsidR="0028208E" w:rsidRPr="00682CFF">
        <w:rPr>
          <w:sz w:val="22"/>
          <w:szCs w:val="22"/>
        </w:rPr>
        <w:t xml:space="preserve"> </w:t>
      </w:r>
      <w:r w:rsidR="0024639E" w:rsidRPr="00682CFF">
        <w:rPr>
          <w:sz w:val="22"/>
          <w:szCs w:val="22"/>
        </w:rPr>
        <w:t>7 Ranges Model</w:t>
      </w:r>
      <w:r w:rsidR="00F014E3" w:rsidRPr="00682CFF">
        <w:rPr>
          <w:sz w:val="22"/>
          <w:szCs w:val="22"/>
        </w:rPr>
        <w:t xml:space="preserve"> 2017/18 (for reference)</w:t>
      </w:r>
    </w:p>
    <w:p w:rsidR="00FB1FAD" w:rsidRPr="00682CFF" w:rsidRDefault="00FB1FAD" w:rsidP="007545BE">
      <w:pPr>
        <w:jc w:val="both"/>
        <w:rPr>
          <w:sz w:val="22"/>
          <w:szCs w:val="22"/>
        </w:rPr>
      </w:pPr>
      <w:r w:rsidRPr="00682CFF">
        <w:rPr>
          <w:sz w:val="22"/>
          <w:szCs w:val="22"/>
        </w:rPr>
        <w:t>Appendix 2</w:t>
      </w:r>
      <w:r w:rsidRPr="00682CFF">
        <w:rPr>
          <w:sz w:val="22"/>
          <w:szCs w:val="22"/>
        </w:rPr>
        <w:tab/>
        <w:t>2018/19 Planned Funded Places</w:t>
      </w:r>
      <w:r w:rsidR="0000438D" w:rsidRPr="00682CFF">
        <w:rPr>
          <w:sz w:val="22"/>
          <w:szCs w:val="22"/>
        </w:rPr>
        <w:t xml:space="preserve"> (Bradford-located settings)</w:t>
      </w:r>
    </w:p>
    <w:p w:rsidR="00C428AB" w:rsidRPr="00682CFF" w:rsidRDefault="00C428AB" w:rsidP="007545BE">
      <w:pPr>
        <w:jc w:val="both"/>
        <w:rPr>
          <w:sz w:val="22"/>
          <w:szCs w:val="22"/>
        </w:rPr>
      </w:pPr>
      <w:r w:rsidRPr="00682CFF">
        <w:rPr>
          <w:sz w:val="22"/>
          <w:szCs w:val="22"/>
        </w:rPr>
        <w:t>Appendix 3</w:t>
      </w:r>
      <w:r w:rsidRPr="00682CFF">
        <w:rPr>
          <w:sz w:val="22"/>
          <w:szCs w:val="22"/>
        </w:rPr>
        <w:tab/>
        <w:t>Indicative Setting Modelling 2018/19</w:t>
      </w:r>
    </w:p>
    <w:p w:rsidR="0014609D" w:rsidRDefault="00D241B1" w:rsidP="0014609D">
      <w:pPr>
        <w:jc w:val="both"/>
        <w:rPr>
          <w:sz w:val="22"/>
          <w:szCs w:val="22"/>
        </w:rPr>
      </w:pPr>
      <w:r>
        <w:rPr>
          <w:sz w:val="22"/>
          <w:szCs w:val="22"/>
        </w:rPr>
        <w:t>Append</w:t>
      </w:r>
      <w:r w:rsidR="00C428AB">
        <w:rPr>
          <w:sz w:val="22"/>
          <w:szCs w:val="22"/>
        </w:rPr>
        <w:t>ix 4</w:t>
      </w:r>
      <w:r w:rsidR="005900E7">
        <w:rPr>
          <w:sz w:val="22"/>
          <w:szCs w:val="22"/>
        </w:rPr>
        <w:tab/>
        <w:t>Consultation Responses Form</w:t>
      </w: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sectPr w:rsidR="003B027E" w:rsidSect="00ED7708">
          <w:footerReference w:type="even" r:id="rId12"/>
          <w:footerReference w:type="default" r:id="rId13"/>
          <w:pgSz w:w="11906" w:h="16838"/>
          <w:pgMar w:top="624" w:right="624" w:bottom="624" w:left="624" w:header="709" w:footer="709" w:gutter="0"/>
          <w:cols w:space="708"/>
          <w:docGrid w:linePitch="360"/>
        </w:sectPr>
      </w:pPr>
    </w:p>
    <w:tbl>
      <w:tblPr>
        <w:tblW w:w="14584" w:type="dxa"/>
        <w:tblInd w:w="93" w:type="dxa"/>
        <w:tblLook w:val="0000" w:firstRow="0" w:lastRow="0" w:firstColumn="0" w:lastColumn="0" w:noHBand="0" w:noVBand="0"/>
      </w:tblPr>
      <w:tblGrid>
        <w:gridCol w:w="2620"/>
        <w:gridCol w:w="960"/>
        <w:gridCol w:w="960"/>
        <w:gridCol w:w="960"/>
        <w:gridCol w:w="1660"/>
        <w:gridCol w:w="1380"/>
        <w:gridCol w:w="1700"/>
        <w:gridCol w:w="1240"/>
        <w:gridCol w:w="1020"/>
        <w:gridCol w:w="960"/>
        <w:gridCol w:w="1310"/>
      </w:tblGrid>
      <w:tr w:rsidR="006348B4" w:rsidRPr="006348B4">
        <w:trPr>
          <w:trHeight w:val="315"/>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6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38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70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24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02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124" w:type="dxa"/>
            <w:tcBorders>
              <w:top w:val="nil"/>
              <w:left w:val="nil"/>
              <w:bottom w:val="nil"/>
              <w:right w:val="nil"/>
            </w:tcBorders>
            <w:shd w:val="clear" w:color="auto" w:fill="auto"/>
            <w:noWrap/>
            <w:vAlign w:val="bottom"/>
          </w:tcPr>
          <w:p w:rsidR="006348B4" w:rsidRPr="006348B4" w:rsidRDefault="006348B4" w:rsidP="00136DA7">
            <w:pPr>
              <w:rPr>
                <w:rFonts w:cs="Arial"/>
                <w:b/>
                <w:bCs/>
                <w:sz w:val="24"/>
                <w:szCs w:val="24"/>
              </w:rPr>
            </w:pPr>
            <w:r w:rsidRPr="006348B4">
              <w:rPr>
                <w:rFonts w:cs="Arial"/>
                <w:b/>
                <w:bCs/>
                <w:sz w:val="24"/>
                <w:szCs w:val="24"/>
              </w:rPr>
              <w:t xml:space="preserve">Appendix </w:t>
            </w:r>
            <w:r w:rsidR="008A2C3A">
              <w:rPr>
                <w:rFonts w:cs="Arial"/>
                <w:b/>
                <w:bCs/>
                <w:sz w:val="24"/>
                <w:szCs w:val="24"/>
              </w:rPr>
              <w:t>1</w:t>
            </w:r>
          </w:p>
        </w:tc>
      </w:tr>
      <w:tr w:rsidR="006348B4" w:rsidRPr="006348B4">
        <w:trPr>
          <w:trHeight w:val="255"/>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6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38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70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24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02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124"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r>
      <w:tr w:rsidR="006348B4" w:rsidRPr="006348B4">
        <w:trPr>
          <w:trHeight w:val="300"/>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b/>
                <w:bCs/>
              </w:rPr>
            </w:pPr>
          </w:p>
        </w:tc>
        <w:tc>
          <w:tcPr>
            <w:tcW w:w="11964" w:type="dxa"/>
            <w:gridSpan w:val="10"/>
            <w:tcBorders>
              <w:top w:val="nil"/>
              <w:left w:val="nil"/>
              <w:bottom w:val="nil"/>
              <w:right w:val="nil"/>
            </w:tcBorders>
            <w:shd w:val="clear" w:color="auto" w:fill="auto"/>
            <w:noWrap/>
            <w:vAlign w:val="bottom"/>
          </w:tcPr>
          <w:p w:rsidR="006348B4" w:rsidRPr="006348B4" w:rsidRDefault="001D6F80" w:rsidP="006348B4">
            <w:pPr>
              <w:jc w:val="center"/>
              <w:rPr>
                <w:rFonts w:cs="Arial"/>
                <w:b/>
                <w:bCs/>
                <w:sz w:val="22"/>
                <w:szCs w:val="22"/>
              </w:rPr>
            </w:pPr>
            <w:r>
              <w:rPr>
                <w:rFonts w:cs="Arial"/>
                <w:b/>
                <w:bCs/>
                <w:sz w:val="22"/>
                <w:szCs w:val="22"/>
              </w:rPr>
              <w:t xml:space="preserve">HIGH NEEDS PROVISION: </w:t>
            </w:r>
            <w:r w:rsidR="006348B4" w:rsidRPr="006348B4">
              <w:rPr>
                <w:rFonts w:cs="Arial"/>
                <w:b/>
                <w:bCs/>
                <w:sz w:val="22"/>
                <w:szCs w:val="22"/>
              </w:rPr>
              <w:t xml:space="preserve">FUNDING </w:t>
            </w:r>
            <w:r w:rsidR="00EA0BFA">
              <w:rPr>
                <w:rFonts w:cs="Arial"/>
                <w:b/>
                <w:bCs/>
                <w:sz w:val="22"/>
                <w:szCs w:val="22"/>
              </w:rPr>
              <w:t>CATEGORIES, BANDS &amp; AMOUNTS 2017</w:t>
            </w:r>
            <w:r w:rsidR="006348B4" w:rsidRPr="006348B4">
              <w:rPr>
                <w:rFonts w:cs="Arial"/>
                <w:b/>
                <w:bCs/>
                <w:sz w:val="22"/>
                <w:szCs w:val="22"/>
              </w:rPr>
              <w:t>/1</w:t>
            </w:r>
            <w:r w:rsidR="00EA0BFA">
              <w:rPr>
                <w:rFonts w:cs="Arial"/>
                <w:b/>
                <w:bCs/>
                <w:sz w:val="22"/>
                <w:szCs w:val="22"/>
              </w:rPr>
              <w:t>8</w:t>
            </w:r>
            <w:r w:rsidR="00141F78">
              <w:rPr>
                <w:rFonts w:cs="Arial"/>
                <w:b/>
                <w:bCs/>
                <w:sz w:val="22"/>
                <w:szCs w:val="22"/>
              </w:rPr>
              <w:t xml:space="preserve"> </w:t>
            </w:r>
          </w:p>
        </w:tc>
      </w:tr>
      <w:tr w:rsidR="006348B4" w:rsidRPr="006348B4">
        <w:trPr>
          <w:trHeight w:val="315"/>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b/>
                <w:bCs/>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c>
          <w:tcPr>
            <w:tcW w:w="1660"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c>
          <w:tcPr>
            <w:tcW w:w="1380"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c>
          <w:tcPr>
            <w:tcW w:w="1700"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c>
          <w:tcPr>
            <w:tcW w:w="1240"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c>
          <w:tcPr>
            <w:tcW w:w="1020"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c>
          <w:tcPr>
            <w:tcW w:w="1124"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r>
      <w:tr w:rsidR="006348B4" w:rsidRPr="006348B4">
        <w:trPr>
          <w:trHeight w:val="255"/>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rPr>
            </w:pP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Range 1</w:t>
            </w:r>
          </w:p>
        </w:tc>
        <w:tc>
          <w:tcPr>
            <w:tcW w:w="960" w:type="dxa"/>
            <w:tcBorders>
              <w:top w:val="single" w:sz="8" w:space="0" w:color="auto"/>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Range 2</w:t>
            </w:r>
          </w:p>
        </w:tc>
        <w:tc>
          <w:tcPr>
            <w:tcW w:w="960" w:type="dxa"/>
            <w:tcBorders>
              <w:top w:val="single" w:sz="8" w:space="0" w:color="auto"/>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Range 3</w:t>
            </w:r>
          </w:p>
        </w:tc>
        <w:tc>
          <w:tcPr>
            <w:tcW w:w="5980" w:type="dxa"/>
            <w:gridSpan w:val="4"/>
            <w:tcBorders>
              <w:top w:val="single" w:sz="8" w:space="0" w:color="auto"/>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Range 4</w:t>
            </w:r>
          </w:p>
        </w:tc>
        <w:tc>
          <w:tcPr>
            <w:tcW w:w="1020" w:type="dxa"/>
            <w:tcBorders>
              <w:top w:val="single" w:sz="8" w:space="0" w:color="auto"/>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Range 5</w:t>
            </w:r>
          </w:p>
        </w:tc>
        <w:tc>
          <w:tcPr>
            <w:tcW w:w="960" w:type="dxa"/>
            <w:tcBorders>
              <w:top w:val="single" w:sz="8" w:space="0" w:color="auto"/>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Range 6</w:t>
            </w:r>
          </w:p>
        </w:tc>
        <w:tc>
          <w:tcPr>
            <w:tcW w:w="1124" w:type="dxa"/>
            <w:tcBorders>
              <w:top w:val="single" w:sz="8" w:space="0" w:color="auto"/>
              <w:left w:val="nil"/>
              <w:bottom w:val="single" w:sz="4" w:space="0" w:color="auto"/>
              <w:right w:val="single" w:sz="8"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Range 7</w:t>
            </w:r>
          </w:p>
        </w:tc>
      </w:tr>
      <w:tr w:rsidR="006348B4" w:rsidRPr="006348B4">
        <w:trPr>
          <w:trHeight w:val="585"/>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rPr>
            </w:pPr>
            <w:r w:rsidRPr="006348B4">
              <w:rPr>
                <w:rFonts w:cs="Arial"/>
              </w:rPr>
              <w:t>PRIMARY NEED</w:t>
            </w:r>
          </w:p>
        </w:tc>
        <w:tc>
          <w:tcPr>
            <w:tcW w:w="2880" w:type="dxa"/>
            <w:gridSpan w:val="3"/>
            <w:tcBorders>
              <w:top w:val="single" w:sz="4" w:space="0" w:color="auto"/>
              <w:left w:val="single" w:sz="8" w:space="0" w:color="auto"/>
              <w:bottom w:val="single" w:sz="4" w:space="0" w:color="auto"/>
              <w:right w:val="single" w:sz="4" w:space="0" w:color="000000"/>
            </w:tcBorders>
            <w:shd w:val="clear" w:color="auto" w:fill="C0C0C0"/>
            <w:noWrap/>
            <w:vAlign w:val="bottom"/>
          </w:tcPr>
          <w:p w:rsidR="006348B4" w:rsidRPr="006348B4" w:rsidRDefault="006348B4" w:rsidP="006348B4">
            <w:pPr>
              <w:jc w:val="center"/>
              <w:rPr>
                <w:rFonts w:cs="Arial"/>
              </w:rPr>
            </w:pPr>
            <w:r w:rsidRPr="006348B4">
              <w:rPr>
                <w:rFonts w:cs="Arial"/>
              </w:rPr>
              <w:t>Delegated Place Funding</w:t>
            </w:r>
          </w:p>
        </w:tc>
        <w:tc>
          <w:tcPr>
            <w:tcW w:w="1660" w:type="dxa"/>
            <w:tcBorders>
              <w:top w:val="nil"/>
              <w:left w:val="nil"/>
              <w:bottom w:val="single" w:sz="4" w:space="0" w:color="auto"/>
              <w:right w:val="single" w:sz="4" w:space="0" w:color="auto"/>
            </w:tcBorders>
            <w:shd w:val="clear" w:color="auto" w:fill="auto"/>
            <w:vAlign w:val="bottom"/>
          </w:tcPr>
          <w:p w:rsidR="006348B4" w:rsidRPr="006348B4" w:rsidRDefault="006348B4" w:rsidP="006348B4">
            <w:pPr>
              <w:jc w:val="center"/>
              <w:rPr>
                <w:rFonts w:cs="Arial"/>
              </w:rPr>
            </w:pPr>
            <w:r w:rsidRPr="006348B4">
              <w:rPr>
                <w:rFonts w:cs="Arial"/>
              </w:rPr>
              <w:t>Band A              (16.5-21.5 hours)</w:t>
            </w:r>
          </w:p>
        </w:tc>
        <w:tc>
          <w:tcPr>
            <w:tcW w:w="1380" w:type="dxa"/>
            <w:tcBorders>
              <w:top w:val="nil"/>
              <w:left w:val="nil"/>
              <w:bottom w:val="single" w:sz="4" w:space="0" w:color="auto"/>
              <w:right w:val="single" w:sz="4" w:space="0" w:color="auto"/>
            </w:tcBorders>
            <w:shd w:val="clear" w:color="auto" w:fill="auto"/>
            <w:vAlign w:val="bottom"/>
          </w:tcPr>
          <w:p w:rsidR="006348B4" w:rsidRPr="006348B4" w:rsidRDefault="006348B4" w:rsidP="006348B4">
            <w:pPr>
              <w:jc w:val="center"/>
              <w:rPr>
                <w:rFonts w:cs="Arial"/>
              </w:rPr>
            </w:pPr>
            <w:r w:rsidRPr="006348B4">
              <w:rPr>
                <w:rFonts w:cs="Arial"/>
              </w:rPr>
              <w:t>Band B                      (22-27 hours)</w:t>
            </w:r>
          </w:p>
        </w:tc>
        <w:tc>
          <w:tcPr>
            <w:tcW w:w="1700" w:type="dxa"/>
            <w:tcBorders>
              <w:top w:val="nil"/>
              <w:left w:val="nil"/>
              <w:bottom w:val="single" w:sz="4" w:space="0" w:color="auto"/>
              <w:right w:val="single" w:sz="4" w:space="0" w:color="auto"/>
            </w:tcBorders>
            <w:shd w:val="clear" w:color="auto" w:fill="auto"/>
            <w:vAlign w:val="bottom"/>
          </w:tcPr>
          <w:p w:rsidR="006348B4" w:rsidRPr="006348B4" w:rsidRDefault="006348B4" w:rsidP="006348B4">
            <w:pPr>
              <w:jc w:val="center"/>
              <w:rPr>
                <w:rFonts w:cs="Arial"/>
              </w:rPr>
            </w:pPr>
            <w:r w:rsidRPr="006348B4">
              <w:rPr>
                <w:rFonts w:cs="Arial"/>
              </w:rPr>
              <w:t>Band C                   (27.5-34.5 hours)</w:t>
            </w:r>
          </w:p>
        </w:tc>
        <w:tc>
          <w:tcPr>
            <w:tcW w:w="1240" w:type="dxa"/>
            <w:tcBorders>
              <w:top w:val="nil"/>
              <w:left w:val="nil"/>
              <w:bottom w:val="single" w:sz="4" w:space="0" w:color="auto"/>
              <w:right w:val="single" w:sz="4" w:space="0" w:color="auto"/>
            </w:tcBorders>
            <w:shd w:val="clear" w:color="auto" w:fill="auto"/>
            <w:vAlign w:val="bottom"/>
          </w:tcPr>
          <w:p w:rsidR="006348B4" w:rsidRPr="006348B4" w:rsidRDefault="006348B4" w:rsidP="006348B4">
            <w:pPr>
              <w:jc w:val="center"/>
              <w:rPr>
                <w:rFonts w:cs="Arial"/>
              </w:rPr>
            </w:pPr>
            <w:r w:rsidRPr="006348B4">
              <w:rPr>
                <w:rFonts w:cs="Arial"/>
              </w:rPr>
              <w:t>Band D        (35+ hours)</w:t>
            </w:r>
          </w:p>
        </w:tc>
        <w:tc>
          <w:tcPr>
            <w:tcW w:w="1020" w:type="dxa"/>
            <w:tcBorders>
              <w:top w:val="nil"/>
              <w:left w:val="nil"/>
              <w:bottom w:val="single" w:sz="4" w:space="0" w:color="auto"/>
              <w:right w:val="single" w:sz="4" w:space="0" w:color="auto"/>
            </w:tcBorders>
            <w:shd w:val="clear" w:color="auto" w:fill="auto"/>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124" w:type="dxa"/>
            <w:tcBorders>
              <w:top w:val="nil"/>
              <w:left w:val="nil"/>
              <w:bottom w:val="single" w:sz="4" w:space="0" w:color="auto"/>
              <w:right w:val="single" w:sz="8"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r>
      <w:tr w:rsidR="006348B4" w:rsidRPr="006348B4">
        <w:trPr>
          <w:trHeight w:val="255"/>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b/>
                <w:bCs/>
              </w:rPr>
            </w:pPr>
            <w:r w:rsidRPr="006348B4">
              <w:rPr>
                <w:rFonts w:cs="Arial"/>
                <w:b/>
                <w:bCs/>
              </w:rPr>
              <w:t>Additional "Plus" Funding</w:t>
            </w:r>
          </w:p>
        </w:tc>
        <w:tc>
          <w:tcPr>
            <w:tcW w:w="960" w:type="dxa"/>
            <w:tcBorders>
              <w:top w:val="nil"/>
              <w:left w:val="single" w:sz="8" w:space="0" w:color="auto"/>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b/>
                <w:bCs/>
              </w:rPr>
            </w:pPr>
            <w:r w:rsidRPr="006348B4">
              <w:rPr>
                <w:rFonts w:cs="Arial"/>
                <w:b/>
                <w:bCs/>
              </w:rPr>
              <w:t> </w:t>
            </w:r>
          </w:p>
        </w:tc>
        <w:tc>
          <w:tcPr>
            <w:tcW w:w="960" w:type="dxa"/>
            <w:tcBorders>
              <w:top w:val="nil"/>
              <w:left w:val="nil"/>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b/>
                <w:bCs/>
              </w:rPr>
            </w:pPr>
            <w:r w:rsidRPr="006348B4">
              <w:rPr>
                <w:rFonts w:cs="Arial"/>
                <w:b/>
                <w:bCs/>
              </w:rPr>
              <w:t> </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£0</w:t>
            </w:r>
          </w:p>
        </w:tc>
        <w:tc>
          <w:tcPr>
            <w:tcW w:w="16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w:t>
            </w:r>
            <w:r w:rsidR="00FE6BD4">
              <w:rPr>
                <w:rFonts w:cs="Arial"/>
                <w:b/>
                <w:bCs/>
              </w:rPr>
              <w:t>9</w:t>
            </w:r>
            <w:r w:rsidR="00EA0BFA">
              <w:rPr>
                <w:rFonts w:cs="Arial"/>
                <w:b/>
                <w:bCs/>
              </w:rPr>
              <w:t>66</w:t>
            </w:r>
          </w:p>
        </w:tc>
        <w:tc>
          <w:tcPr>
            <w:tcW w:w="138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£3,</w:t>
            </w:r>
            <w:r w:rsidR="00342AF0">
              <w:rPr>
                <w:rFonts w:cs="Arial"/>
                <w:b/>
                <w:bCs/>
              </w:rPr>
              <w:t>0</w:t>
            </w:r>
            <w:r w:rsidR="00EA0BFA">
              <w:rPr>
                <w:rFonts w:cs="Arial"/>
                <w:b/>
                <w:bCs/>
              </w:rPr>
              <w:t>45</w:t>
            </w:r>
          </w:p>
        </w:tc>
        <w:tc>
          <w:tcPr>
            <w:tcW w:w="170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£4,</w:t>
            </w:r>
            <w:r w:rsidR="00EA0BFA">
              <w:rPr>
                <w:rFonts w:cs="Arial"/>
                <w:b/>
                <w:bCs/>
              </w:rPr>
              <w:t>667</w:t>
            </w:r>
          </w:p>
        </w:tc>
        <w:tc>
          <w:tcPr>
            <w:tcW w:w="124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£7,</w:t>
            </w:r>
            <w:r w:rsidR="00EA0BFA">
              <w:rPr>
                <w:rFonts w:cs="Arial"/>
                <w:b/>
                <w:bCs/>
              </w:rPr>
              <w:t>270</w:t>
            </w:r>
          </w:p>
        </w:tc>
        <w:tc>
          <w:tcPr>
            <w:tcW w:w="102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£10</w:t>
            </w:r>
            <w:r w:rsidR="00FE6BD4">
              <w:rPr>
                <w:rFonts w:cs="Arial"/>
                <w:b/>
                <w:bCs/>
              </w:rPr>
              <w:t>,</w:t>
            </w:r>
            <w:r w:rsidR="00EA0BFA">
              <w:rPr>
                <w:rFonts w:cs="Arial"/>
                <w:b/>
                <w:bCs/>
              </w:rPr>
              <w:t>599</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£14,</w:t>
            </w:r>
            <w:r w:rsidR="00EA0BFA">
              <w:rPr>
                <w:rFonts w:cs="Arial"/>
                <w:b/>
                <w:bCs/>
              </w:rPr>
              <w:t>122</w:t>
            </w:r>
          </w:p>
        </w:tc>
        <w:tc>
          <w:tcPr>
            <w:tcW w:w="1124" w:type="dxa"/>
            <w:tcBorders>
              <w:top w:val="nil"/>
              <w:left w:val="nil"/>
              <w:bottom w:val="single" w:sz="4" w:space="0" w:color="auto"/>
              <w:right w:val="single" w:sz="8"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£2</w:t>
            </w:r>
            <w:r w:rsidR="00FE6BD4">
              <w:rPr>
                <w:rFonts w:cs="Arial"/>
                <w:b/>
                <w:bCs/>
              </w:rPr>
              <w:t>3,</w:t>
            </w:r>
            <w:r w:rsidR="00EA0BFA">
              <w:rPr>
                <w:rFonts w:cs="Arial"/>
                <w:b/>
                <w:bCs/>
              </w:rPr>
              <w:t>205</w:t>
            </w:r>
          </w:p>
        </w:tc>
      </w:tr>
      <w:tr w:rsidR="006348B4" w:rsidRPr="006348B4">
        <w:trPr>
          <w:trHeight w:val="255"/>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rPr>
            </w:pPr>
          </w:p>
        </w:tc>
        <w:tc>
          <w:tcPr>
            <w:tcW w:w="960" w:type="dxa"/>
            <w:tcBorders>
              <w:top w:val="nil"/>
              <w:left w:val="single" w:sz="8" w:space="0" w:color="auto"/>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6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38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70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24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02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124" w:type="dxa"/>
            <w:tcBorders>
              <w:top w:val="nil"/>
              <w:left w:val="nil"/>
              <w:bottom w:val="single" w:sz="4" w:space="0" w:color="auto"/>
              <w:right w:val="single" w:sz="8"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r>
      <w:tr w:rsidR="006348B4" w:rsidRPr="006348B4">
        <w:trPr>
          <w:trHeight w:val="255"/>
        </w:trPr>
        <w:tc>
          <w:tcPr>
            <w:tcW w:w="2620" w:type="dxa"/>
            <w:tcBorders>
              <w:top w:val="nil"/>
              <w:left w:val="nil"/>
              <w:bottom w:val="nil"/>
              <w:right w:val="nil"/>
            </w:tcBorders>
            <w:shd w:val="clear" w:color="auto" w:fill="FFCC99"/>
            <w:noWrap/>
            <w:vAlign w:val="bottom"/>
          </w:tcPr>
          <w:p w:rsidR="006348B4" w:rsidRPr="006348B4" w:rsidRDefault="006348B4" w:rsidP="006348B4">
            <w:pPr>
              <w:rPr>
                <w:rFonts w:cs="Arial"/>
              </w:rPr>
            </w:pPr>
            <w:r w:rsidRPr="006348B4">
              <w:rPr>
                <w:rFonts w:cs="Arial"/>
              </w:rPr>
              <w:t>Mainstream Autism &amp; SLCN</w:t>
            </w:r>
          </w:p>
        </w:tc>
        <w:tc>
          <w:tcPr>
            <w:tcW w:w="960" w:type="dxa"/>
            <w:tcBorders>
              <w:top w:val="nil"/>
              <w:left w:val="single" w:sz="8" w:space="0" w:color="auto"/>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660" w:type="dxa"/>
            <w:tcBorders>
              <w:top w:val="nil"/>
              <w:left w:val="nil"/>
              <w:bottom w:val="single" w:sz="4" w:space="0" w:color="auto"/>
              <w:right w:val="single" w:sz="4" w:space="0" w:color="auto"/>
            </w:tcBorders>
            <w:shd w:val="clear" w:color="auto" w:fill="FFCC99"/>
            <w:noWrap/>
            <w:vAlign w:val="bottom"/>
          </w:tcPr>
          <w:p w:rsidR="006348B4" w:rsidRPr="006348B4" w:rsidRDefault="006348B4" w:rsidP="006348B4">
            <w:pPr>
              <w:jc w:val="center"/>
              <w:rPr>
                <w:rFonts w:cs="Arial"/>
              </w:rPr>
            </w:pPr>
            <w:r w:rsidRPr="006348B4">
              <w:rPr>
                <w:rFonts w:cs="Arial"/>
              </w:rPr>
              <w:t> </w:t>
            </w:r>
          </w:p>
        </w:tc>
        <w:tc>
          <w:tcPr>
            <w:tcW w:w="1380" w:type="dxa"/>
            <w:tcBorders>
              <w:top w:val="nil"/>
              <w:left w:val="nil"/>
              <w:bottom w:val="single" w:sz="4" w:space="0" w:color="auto"/>
              <w:right w:val="single" w:sz="4" w:space="0" w:color="auto"/>
            </w:tcBorders>
            <w:shd w:val="clear" w:color="auto" w:fill="FFCC99"/>
            <w:noWrap/>
            <w:vAlign w:val="bottom"/>
          </w:tcPr>
          <w:p w:rsidR="006348B4" w:rsidRPr="006348B4" w:rsidRDefault="006348B4" w:rsidP="006348B4">
            <w:pPr>
              <w:jc w:val="center"/>
              <w:rPr>
                <w:rFonts w:cs="Arial"/>
              </w:rPr>
            </w:pPr>
            <w:r w:rsidRPr="006348B4">
              <w:rPr>
                <w:rFonts w:cs="Arial"/>
              </w:rPr>
              <w:t> </w:t>
            </w:r>
          </w:p>
        </w:tc>
        <w:tc>
          <w:tcPr>
            <w:tcW w:w="1700" w:type="dxa"/>
            <w:tcBorders>
              <w:top w:val="nil"/>
              <w:left w:val="nil"/>
              <w:bottom w:val="single" w:sz="4" w:space="0" w:color="auto"/>
              <w:right w:val="single" w:sz="4" w:space="0" w:color="auto"/>
            </w:tcBorders>
            <w:shd w:val="clear" w:color="auto" w:fill="FFCC99"/>
            <w:noWrap/>
            <w:vAlign w:val="bottom"/>
          </w:tcPr>
          <w:p w:rsidR="006348B4" w:rsidRPr="006348B4" w:rsidRDefault="006348B4" w:rsidP="006348B4">
            <w:pPr>
              <w:jc w:val="center"/>
              <w:rPr>
                <w:rFonts w:cs="Arial"/>
              </w:rPr>
            </w:pPr>
            <w:r w:rsidRPr="006348B4">
              <w:rPr>
                <w:rFonts w:cs="Arial"/>
              </w:rPr>
              <w:t>SLCN</w:t>
            </w:r>
          </w:p>
        </w:tc>
        <w:tc>
          <w:tcPr>
            <w:tcW w:w="1240" w:type="dxa"/>
            <w:tcBorders>
              <w:top w:val="nil"/>
              <w:left w:val="nil"/>
              <w:bottom w:val="single" w:sz="4" w:space="0" w:color="auto"/>
              <w:right w:val="single" w:sz="4" w:space="0" w:color="auto"/>
            </w:tcBorders>
            <w:shd w:val="clear" w:color="auto" w:fill="FFCC99"/>
            <w:noWrap/>
            <w:vAlign w:val="bottom"/>
          </w:tcPr>
          <w:p w:rsidR="006348B4" w:rsidRPr="006348B4" w:rsidRDefault="006348B4" w:rsidP="006348B4">
            <w:pPr>
              <w:jc w:val="center"/>
              <w:rPr>
                <w:rFonts w:cs="Arial"/>
              </w:rPr>
            </w:pPr>
            <w:smartTag w:uri="urn:schemas-microsoft-com:office:smarttags" w:element="stockticker">
              <w:r w:rsidRPr="006348B4">
                <w:rPr>
                  <w:rFonts w:cs="Arial"/>
                </w:rPr>
                <w:t>ASD</w:t>
              </w:r>
            </w:smartTag>
          </w:p>
        </w:tc>
        <w:tc>
          <w:tcPr>
            <w:tcW w:w="102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smartTag w:uri="urn:schemas-microsoft-com:office:smarttags" w:element="stockticker">
              <w:r w:rsidRPr="006348B4">
                <w:rPr>
                  <w:rFonts w:cs="Arial"/>
                </w:rPr>
                <w:t>ASD</w:t>
              </w:r>
            </w:smartTag>
            <w:r w:rsidRPr="006348B4">
              <w:rPr>
                <w:rFonts w:cs="Arial"/>
              </w:rPr>
              <w:t>+</w:t>
            </w:r>
          </w:p>
        </w:tc>
        <w:tc>
          <w:tcPr>
            <w:tcW w:w="1124" w:type="dxa"/>
            <w:tcBorders>
              <w:top w:val="nil"/>
              <w:left w:val="nil"/>
              <w:bottom w:val="single" w:sz="4" w:space="0" w:color="auto"/>
              <w:right w:val="single" w:sz="8" w:space="0" w:color="auto"/>
            </w:tcBorders>
            <w:shd w:val="clear" w:color="auto" w:fill="auto"/>
            <w:noWrap/>
            <w:vAlign w:val="bottom"/>
          </w:tcPr>
          <w:p w:rsidR="006348B4" w:rsidRPr="006348B4" w:rsidRDefault="006348B4" w:rsidP="006348B4">
            <w:pPr>
              <w:jc w:val="center"/>
              <w:rPr>
                <w:rFonts w:cs="Arial"/>
              </w:rPr>
            </w:pPr>
            <w:smartTag w:uri="urn:schemas-microsoft-com:office:smarttags" w:element="stockticker">
              <w:r w:rsidRPr="006348B4">
                <w:rPr>
                  <w:rFonts w:cs="Arial"/>
                </w:rPr>
                <w:t>ASD</w:t>
              </w:r>
            </w:smartTag>
            <w:r w:rsidRPr="006348B4">
              <w:rPr>
                <w:rFonts w:cs="Arial"/>
              </w:rPr>
              <w:t>++</w:t>
            </w:r>
          </w:p>
        </w:tc>
      </w:tr>
      <w:tr w:rsidR="006348B4" w:rsidRPr="006348B4">
        <w:trPr>
          <w:trHeight w:val="255"/>
        </w:trPr>
        <w:tc>
          <w:tcPr>
            <w:tcW w:w="2620" w:type="dxa"/>
            <w:tcBorders>
              <w:top w:val="nil"/>
              <w:left w:val="nil"/>
              <w:bottom w:val="nil"/>
              <w:right w:val="nil"/>
            </w:tcBorders>
            <w:shd w:val="clear" w:color="auto" w:fill="FFFF99"/>
            <w:noWrap/>
            <w:vAlign w:val="bottom"/>
          </w:tcPr>
          <w:p w:rsidR="006348B4" w:rsidRPr="006348B4" w:rsidRDefault="006348B4" w:rsidP="006348B4">
            <w:pPr>
              <w:rPr>
                <w:rFonts w:cs="Arial"/>
              </w:rPr>
            </w:pPr>
            <w:r w:rsidRPr="006348B4">
              <w:rPr>
                <w:rFonts w:cs="Arial"/>
              </w:rPr>
              <w:t>Mainstream MLD/SLD/PMLD</w:t>
            </w:r>
          </w:p>
        </w:tc>
        <w:tc>
          <w:tcPr>
            <w:tcW w:w="960" w:type="dxa"/>
            <w:tcBorders>
              <w:top w:val="nil"/>
              <w:left w:val="single" w:sz="8" w:space="0" w:color="auto"/>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FFFF99"/>
            <w:noWrap/>
            <w:vAlign w:val="bottom"/>
          </w:tcPr>
          <w:p w:rsidR="006348B4" w:rsidRPr="006348B4" w:rsidRDefault="006348B4" w:rsidP="006348B4">
            <w:pPr>
              <w:jc w:val="center"/>
              <w:rPr>
                <w:rFonts w:cs="Arial"/>
              </w:rPr>
            </w:pPr>
            <w:r w:rsidRPr="006348B4">
              <w:rPr>
                <w:rFonts w:cs="Arial"/>
              </w:rPr>
              <w:t>MLD</w:t>
            </w:r>
          </w:p>
        </w:tc>
        <w:tc>
          <w:tcPr>
            <w:tcW w:w="1660" w:type="dxa"/>
            <w:tcBorders>
              <w:top w:val="nil"/>
              <w:left w:val="nil"/>
              <w:bottom w:val="single" w:sz="4" w:space="0" w:color="auto"/>
              <w:right w:val="single" w:sz="4" w:space="0" w:color="auto"/>
            </w:tcBorders>
            <w:shd w:val="clear" w:color="auto" w:fill="FFFF99"/>
            <w:noWrap/>
            <w:vAlign w:val="bottom"/>
          </w:tcPr>
          <w:p w:rsidR="006348B4" w:rsidRPr="006348B4" w:rsidRDefault="006348B4" w:rsidP="006348B4">
            <w:pPr>
              <w:jc w:val="center"/>
              <w:rPr>
                <w:rFonts w:cs="Arial"/>
              </w:rPr>
            </w:pPr>
            <w:r w:rsidRPr="006348B4">
              <w:rPr>
                <w:rFonts w:cs="Arial"/>
              </w:rPr>
              <w:t> </w:t>
            </w:r>
          </w:p>
        </w:tc>
        <w:tc>
          <w:tcPr>
            <w:tcW w:w="1380" w:type="dxa"/>
            <w:tcBorders>
              <w:top w:val="nil"/>
              <w:left w:val="nil"/>
              <w:bottom w:val="single" w:sz="4" w:space="0" w:color="auto"/>
              <w:right w:val="single" w:sz="4" w:space="0" w:color="auto"/>
            </w:tcBorders>
            <w:shd w:val="clear" w:color="auto" w:fill="FFFF99"/>
            <w:noWrap/>
            <w:vAlign w:val="bottom"/>
          </w:tcPr>
          <w:p w:rsidR="006348B4" w:rsidRPr="006348B4" w:rsidRDefault="006348B4" w:rsidP="006348B4">
            <w:pPr>
              <w:jc w:val="center"/>
              <w:rPr>
                <w:rFonts w:cs="Arial"/>
              </w:rPr>
            </w:pPr>
            <w:r w:rsidRPr="006348B4">
              <w:rPr>
                <w:rFonts w:cs="Arial"/>
              </w:rPr>
              <w:t>MLD+</w:t>
            </w:r>
          </w:p>
        </w:tc>
        <w:tc>
          <w:tcPr>
            <w:tcW w:w="1700" w:type="dxa"/>
            <w:tcBorders>
              <w:top w:val="nil"/>
              <w:left w:val="nil"/>
              <w:bottom w:val="single" w:sz="4" w:space="0" w:color="auto"/>
              <w:right w:val="single" w:sz="4" w:space="0" w:color="auto"/>
            </w:tcBorders>
            <w:shd w:val="clear" w:color="auto" w:fill="FFFF99"/>
            <w:noWrap/>
            <w:vAlign w:val="bottom"/>
          </w:tcPr>
          <w:p w:rsidR="006348B4" w:rsidRPr="006348B4" w:rsidRDefault="006348B4" w:rsidP="006348B4">
            <w:pPr>
              <w:jc w:val="center"/>
              <w:rPr>
                <w:rFonts w:cs="Arial"/>
              </w:rPr>
            </w:pPr>
            <w:r w:rsidRPr="006348B4">
              <w:rPr>
                <w:rFonts w:cs="Arial"/>
              </w:rPr>
              <w:t>SLD</w:t>
            </w:r>
          </w:p>
        </w:tc>
        <w:tc>
          <w:tcPr>
            <w:tcW w:w="1240" w:type="dxa"/>
            <w:tcBorders>
              <w:top w:val="nil"/>
              <w:left w:val="nil"/>
              <w:bottom w:val="single" w:sz="4" w:space="0" w:color="auto"/>
              <w:right w:val="single" w:sz="4" w:space="0" w:color="auto"/>
            </w:tcBorders>
            <w:shd w:val="clear" w:color="auto" w:fill="FFFF99"/>
            <w:noWrap/>
            <w:vAlign w:val="bottom"/>
          </w:tcPr>
          <w:p w:rsidR="006348B4" w:rsidRPr="006348B4" w:rsidRDefault="006348B4" w:rsidP="006348B4">
            <w:pPr>
              <w:jc w:val="center"/>
              <w:rPr>
                <w:rFonts w:cs="Arial"/>
              </w:rPr>
            </w:pPr>
            <w:r w:rsidRPr="006348B4">
              <w:rPr>
                <w:rFonts w:cs="Arial"/>
              </w:rPr>
              <w:t>PMLD</w:t>
            </w:r>
          </w:p>
        </w:tc>
        <w:tc>
          <w:tcPr>
            <w:tcW w:w="102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SLD+</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PMLD+</w:t>
            </w:r>
          </w:p>
        </w:tc>
        <w:tc>
          <w:tcPr>
            <w:tcW w:w="1124" w:type="dxa"/>
            <w:tcBorders>
              <w:top w:val="nil"/>
              <w:left w:val="nil"/>
              <w:bottom w:val="single" w:sz="4" w:space="0" w:color="auto"/>
              <w:right w:val="single" w:sz="8" w:space="0" w:color="auto"/>
            </w:tcBorders>
            <w:shd w:val="clear" w:color="auto" w:fill="auto"/>
            <w:noWrap/>
            <w:vAlign w:val="bottom"/>
          </w:tcPr>
          <w:p w:rsidR="006348B4" w:rsidRPr="006348B4" w:rsidRDefault="006348B4" w:rsidP="006348B4">
            <w:pPr>
              <w:jc w:val="center"/>
              <w:rPr>
                <w:rFonts w:cs="Arial"/>
              </w:rPr>
            </w:pPr>
            <w:r w:rsidRPr="006348B4">
              <w:rPr>
                <w:rFonts w:cs="Arial"/>
              </w:rPr>
              <w:t>PMLD++</w:t>
            </w:r>
          </w:p>
        </w:tc>
      </w:tr>
      <w:tr w:rsidR="006348B4" w:rsidRPr="006348B4">
        <w:trPr>
          <w:trHeight w:val="255"/>
        </w:trPr>
        <w:tc>
          <w:tcPr>
            <w:tcW w:w="2620" w:type="dxa"/>
            <w:tcBorders>
              <w:top w:val="nil"/>
              <w:left w:val="nil"/>
              <w:bottom w:val="nil"/>
              <w:right w:val="nil"/>
            </w:tcBorders>
            <w:shd w:val="clear" w:color="auto" w:fill="CCFFCC"/>
            <w:noWrap/>
            <w:vAlign w:val="bottom"/>
          </w:tcPr>
          <w:p w:rsidR="006348B4" w:rsidRPr="006348B4" w:rsidRDefault="006348B4" w:rsidP="006348B4">
            <w:pPr>
              <w:rPr>
                <w:rFonts w:cs="Arial"/>
              </w:rPr>
            </w:pPr>
            <w:r w:rsidRPr="006348B4">
              <w:rPr>
                <w:rFonts w:cs="Arial"/>
              </w:rPr>
              <w:t>Mainstream PD</w:t>
            </w:r>
          </w:p>
        </w:tc>
        <w:tc>
          <w:tcPr>
            <w:tcW w:w="960" w:type="dxa"/>
            <w:tcBorders>
              <w:top w:val="nil"/>
              <w:left w:val="single" w:sz="8" w:space="0" w:color="auto"/>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660" w:type="dxa"/>
            <w:tcBorders>
              <w:top w:val="nil"/>
              <w:left w:val="nil"/>
              <w:bottom w:val="single" w:sz="4" w:space="0" w:color="auto"/>
              <w:right w:val="single" w:sz="4" w:space="0" w:color="auto"/>
            </w:tcBorders>
            <w:shd w:val="clear" w:color="auto" w:fill="CCFFCC"/>
            <w:noWrap/>
            <w:vAlign w:val="bottom"/>
          </w:tcPr>
          <w:p w:rsidR="006348B4" w:rsidRPr="006348B4" w:rsidRDefault="006348B4" w:rsidP="006348B4">
            <w:pPr>
              <w:jc w:val="center"/>
              <w:rPr>
                <w:rFonts w:cs="Arial"/>
              </w:rPr>
            </w:pPr>
            <w:r w:rsidRPr="006348B4">
              <w:rPr>
                <w:rFonts w:cs="Arial"/>
              </w:rPr>
              <w:t> </w:t>
            </w:r>
          </w:p>
        </w:tc>
        <w:tc>
          <w:tcPr>
            <w:tcW w:w="1380" w:type="dxa"/>
            <w:tcBorders>
              <w:top w:val="nil"/>
              <w:left w:val="nil"/>
              <w:bottom w:val="single" w:sz="4" w:space="0" w:color="auto"/>
              <w:right w:val="single" w:sz="4" w:space="0" w:color="auto"/>
            </w:tcBorders>
            <w:shd w:val="clear" w:color="auto" w:fill="CCFFCC"/>
            <w:noWrap/>
            <w:vAlign w:val="bottom"/>
          </w:tcPr>
          <w:p w:rsidR="006348B4" w:rsidRPr="006348B4" w:rsidRDefault="006348B4" w:rsidP="006348B4">
            <w:pPr>
              <w:jc w:val="center"/>
              <w:rPr>
                <w:rFonts w:cs="Arial"/>
              </w:rPr>
            </w:pPr>
            <w:r w:rsidRPr="006348B4">
              <w:rPr>
                <w:rFonts w:cs="Arial"/>
              </w:rPr>
              <w:t> </w:t>
            </w:r>
          </w:p>
        </w:tc>
        <w:tc>
          <w:tcPr>
            <w:tcW w:w="1700" w:type="dxa"/>
            <w:tcBorders>
              <w:top w:val="nil"/>
              <w:left w:val="nil"/>
              <w:bottom w:val="single" w:sz="4" w:space="0" w:color="auto"/>
              <w:right w:val="single" w:sz="4" w:space="0" w:color="auto"/>
            </w:tcBorders>
            <w:shd w:val="clear" w:color="auto" w:fill="CCFFCC"/>
            <w:noWrap/>
            <w:vAlign w:val="bottom"/>
          </w:tcPr>
          <w:p w:rsidR="006348B4" w:rsidRPr="006348B4" w:rsidRDefault="006348B4" w:rsidP="006348B4">
            <w:pPr>
              <w:jc w:val="center"/>
              <w:rPr>
                <w:rFonts w:cs="Arial"/>
              </w:rPr>
            </w:pPr>
            <w:r w:rsidRPr="006348B4">
              <w:rPr>
                <w:rFonts w:cs="Arial"/>
              </w:rPr>
              <w:t> </w:t>
            </w:r>
          </w:p>
        </w:tc>
        <w:tc>
          <w:tcPr>
            <w:tcW w:w="1240" w:type="dxa"/>
            <w:tcBorders>
              <w:top w:val="nil"/>
              <w:left w:val="nil"/>
              <w:bottom w:val="single" w:sz="4" w:space="0" w:color="auto"/>
              <w:right w:val="single" w:sz="4" w:space="0" w:color="auto"/>
            </w:tcBorders>
            <w:shd w:val="clear" w:color="auto" w:fill="CCFFCC"/>
            <w:noWrap/>
            <w:vAlign w:val="bottom"/>
          </w:tcPr>
          <w:p w:rsidR="006348B4" w:rsidRPr="006348B4" w:rsidRDefault="006348B4" w:rsidP="006348B4">
            <w:pPr>
              <w:jc w:val="center"/>
              <w:rPr>
                <w:rFonts w:cs="Arial"/>
              </w:rPr>
            </w:pPr>
            <w:r w:rsidRPr="006348B4">
              <w:rPr>
                <w:rFonts w:cs="Arial"/>
              </w:rPr>
              <w:t>PD</w:t>
            </w:r>
          </w:p>
        </w:tc>
        <w:tc>
          <w:tcPr>
            <w:tcW w:w="102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PD+</w:t>
            </w:r>
          </w:p>
        </w:tc>
        <w:tc>
          <w:tcPr>
            <w:tcW w:w="1124" w:type="dxa"/>
            <w:tcBorders>
              <w:top w:val="nil"/>
              <w:left w:val="nil"/>
              <w:bottom w:val="single" w:sz="4" w:space="0" w:color="auto"/>
              <w:right w:val="single" w:sz="8" w:space="0" w:color="auto"/>
            </w:tcBorders>
            <w:shd w:val="clear" w:color="auto" w:fill="auto"/>
            <w:noWrap/>
            <w:vAlign w:val="bottom"/>
          </w:tcPr>
          <w:p w:rsidR="006348B4" w:rsidRPr="006348B4" w:rsidRDefault="006348B4" w:rsidP="006348B4">
            <w:pPr>
              <w:jc w:val="center"/>
              <w:rPr>
                <w:rFonts w:cs="Arial"/>
              </w:rPr>
            </w:pPr>
            <w:r w:rsidRPr="006348B4">
              <w:rPr>
                <w:rFonts w:cs="Arial"/>
              </w:rPr>
              <w:t>PD++</w:t>
            </w:r>
          </w:p>
        </w:tc>
      </w:tr>
      <w:tr w:rsidR="006348B4" w:rsidRPr="006348B4">
        <w:trPr>
          <w:trHeight w:val="255"/>
        </w:trPr>
        <w:tc>
          <w:tcPr>
            <w:tcW w:w="2620" w:type="dxa"/>
            <w:tcBorders>
              <w:top w:val="nil"/>
              <w:left w:val="nil"/>
              <w:bottom w:val="nil"/>
              <w:right w:val="nil"/>
            </w:tcBorders>
            <w:shd w:val="clear" w:color="auto" w:fill="CCFFFF"/>
            <w:noWrap/>
            <w:vAlign w:val="bottom"/>
          </w:tcPr>
          <w:p w:rsidR="006348B4" w:rsidRPr="006348B4" w:rsidRDefault="006348B4" w:rsidP="006348B4">
            <w:pPr>
              <w:rPr>
                <w:rFonts w:cs="Arial"/>
              </w:rPr>
            </w:pPr>
            <w:r w:rsidRPr="006348B4">
              <w:rPr>
                <w:rFonts w:cs="Arial"/>
              </w:rPr>
              <w:t>Mainstream HI/VI</w:t>
            </w:r>
          </w:p>
        </w:tc>
        <w:tc>
          <w:tcPr>
            <w:tcW w:w="960" w:type="dxa"/>
            <w:tcBorders>
              <w:top w:val="nil"/>
              <w:left w:val="single" w:sz="8" w:space="0" w:color="auto"/>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660" w:type="dxa"/>
            <w:tcBorders>
              <w:top w:val="nil"/>
              <w:left w:val="nil"/>
              <w:bottom w:val="single" w:sz="4" w:space="0" w:color="auto"/>
              <w:right w:val="single" w:sz="4" w:space="0" w:color="auto"/>
            </w:tcBorders>
            <w:shd w:val="clear" w:color="auto" w:fill="CCFFFF"/>
            <w:noWrap/>
            <w:vAlign w:val="bottom"/>
          </w:tcPr>
          <w:p w:rsidR="006348B4" w:rsidRPr="006348B4" w:rsidRDefault="006348B4" w:rsidP="006348B4">
            <w:pPr>
              <w:jc w:val="center"/>
              <w:rPr>
                <w:rFonts w:cs="Arial"/>
              </w:rPr>
            </w:pPr>
            <w:r w:rsidRPr="006348B4">
              <w:rPr>
                <w:rFonts w:cs="Arial"/>
              </w:rPr>
              <w:t> </w:t>
            </w:r>
          </w:p>
        </w:tc>
        <w:tc>
          <w:tcPr>
            <w:tcW w:w="1380" w:type="dxa"/>
            <w:tcBorders>
              <w:top w:val="nil"/>
              <w:left w:val="nil"/>
              <w:bottom w:val="single" w:sz="4" w:space="0" w:color="auto"/>
              <w:right w:val="single" w:sz="4" w:space="0" w:color="auto"/>
            </w:tcBorders>
            <w:shd w:val="clear" w:color="auto" w:fill="CCFFFF"/>
            <w:noWrap/>
            <w:vAlign w:val="bottom"/>
          </w:tcPr>
          <w:p w:rsidR="006348B4" w:rsidRPr="006348B4" w:rsidRDefault="006348B4" w:rsidP="006348B4">
            <w:pPr>
              <w:jc w:val="center"/>
              <w:rPr>
                <w:rFonts w:cs="Arial"/>
              </w:rPr>
            </w:pPr>
            <w:r w:rsidRPr="006348B4">
              <w:rPr>
                <w:rFonts w:cs="Arial"/>
              </w:rPr>
              <w:t> </w:t>
            </w:r>
          </w:p>
        </w:tc>
        <w:tc>
          <w:tcPr>
            <w:tcW w:w="1700" w:type="dxa"/>
            <w:tcBorders>
              <w:top w:val="nil"/>
              <w:left w:val="nil"/>
              <w:bottom w:val="single" w:sz="4" w:space="0" w:color="auto"/>
              <w:right w:val="single" w:sz="4" w:space="0" w:color="auto"/>
            </w:tcBorders>
            <w:shd w:val="clear" w:color="auto" w:fill="CCFFFF"/>
            <w:noWrap/>
            <w:vAlign w:val="bottom"/>
          </w:tcPr>
          <w:p w:rsidR="006348B4" w:rsidRPr="006348B4" w:rsidRDefault="006348B4" w:rsidP="006348B4">
            <w:pPr>
              <w:jc w:val="center"/>
              <w:rPr>
                <w:rFonts w:cs="Arial"/>
              </w:rPr>
            </w:pPr>
            <w:r w:rsidRPr="006348B4">
              <w:rPr>
                <w:rFonts w:cs="Arial"/>
              </w:rPr>
              <w:t>HI/VI</w:t>
            </w:r>
          </w:p>
        </w:tc>
        <w:tc>
          <w:tcPr>
            <w:tcW w:w="1240" w:type="dxa"/>
            <w:tcBorders>
              <w:top w:val="nil"/>
              <w:left w:val="nil"/>
              <w:bottom w:val="single" w:sz="4" w:space="0" w:color="auto"/>
              <w:right w:val="single" w:sz="4" w:space="0" w:color="auto"/>
            </w:tcBorders>
            <w:shd w:val="clear" w:color="auto" w:fill="CCFFFF"/>
            <w:noWrap/>
            <w:vAlign w:val="bottom"/>
          </w:tcPr>
          <w:p w:rsidR="006348B4" w:rsidRPr="006348B4" w:rsidRDefault="006348B4" w:rsidP="006348B4">
            <w:pPr>
              <w:jc w:val="center"/>
              <w:rPr>
                <w:rFonts w:cs="Arial"/>
              </w:rPr>
            </w:pPr>
            <w:r w:rsidRPr="006348B4">
              <w:rPr>
                <w:rFonts w:cs="Arial"/>
              </w:rPr>
              <w:t> </w:t>
            </w:r>
          </w:p>
        </w:tc>
        <w:tc>
          <w:tcPr>
            <w:tcW w:w="102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smartTag w:uri="urn:schemas-microsoft-com:office:smarttags" w:element="State">
              <w:smartTag w:uri="urn:schemas-microsoft-com:office:smarttags" w:element="place">
                <w:r w:rsidRPr="006348B4">
                  <w:rPr>
                    <w:rFonts w:cs="Arial"/>
                  </w:rPr>
                  <w:t>HI+</w:t>
                </w:r>
              </w:smartTag>
            </w:smartTag>
            <w:r w:rsidRPr="006348B4">
              <w:rPr>
                <w:rFonts w:cs="Arial"/>
              </w:rPr>
              <w:t>/VI+</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124" w:type="dxa"/>
            <w:tcBorders>
              <w:top w:val="nil"/>
              <w:left w:val="nil"/>
              <w:bottom w:val="single" w:sz="4" w:space="0" w:color="auto"/>
              <w:right w:val="single" w:sz="8"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r>
      <w:tr w:rsidR="006348B4" w:rsidRPr="006348B4">
        <w:trPr>
          <w:trHeight w:val="270"/>
        </w:trPr>
        <w:tc>
          <w:tcPr>
            <w:tcW w:w="2620" w:type="dxa"/>
            <w:tcBorders>
              <w:top w:val="nil"/>
              <w:left w:val="nil"/>
              <w:bottom w:val="nil"/>
              <w:right w:val="nil"/>
            </w:tcBorders>
            <w:shd w:val="clear" w:color="auto" w:fill="99CCFF"/>
            <w:noWrap/>
            <w:vAlign w:val="bottom"/>
          </w:tcPr>
          <w:p w:rsidR="006348B4" w:rsidRPr="006348B4" w:rsidRDefault="006348B4" w:rsidP="006348B4">
            <w:pPr>
              <w:rPr>
                <w:rFonts w:cs="Arial"/>
              </w:rPr>
            </w:pPr>
            <w:r w:rsidRPr="006348B4">
              <w:rPr>
                <w:rFonts w:cs="Arial"/>
              </w:rPr>
              <w:t>Mainstream BESD</w:t>
            </w:r>
          </w:p>
        </w:tc>
        <w:tc>
          <w:tcPr>
            <w:tcW w:w="960" w:type="dxa"/>
            <w:tcBorders>
              <w:top w:val="nil"/>
              <w:left w:val="single" w:sz="8" w:space="0" w:color="auto"/>
              <w:bottom w:val="single" w:sz="8"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8"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8"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660" w:type="dxa"/>
            <w:tcBorders>
              <w:top w:val="nil"/>
              <w:left w:val="nil"/>
              <w:bottom w:val="single" w:sz="8" w:space="0" w:color="auto"/>
              <w:right w:val="single" w:sz="4" w:space="0" w:color="auto"/>
            </w:tcBorders>
            <w:shd w:val="clear" w:color="auto" w:fill="99CCFF"/>
            <w:noWrap/>
            <w:vAlign w:val="bottom"/>
          </w:tcPr>
          <w:p w:rsidR="006348B4" w:rsidRPr="006348B4" w:rsidRDefault="006348B4" w:rsidP="006348B4">
            <w:pPr>
              <w:jc w:val="center"/>
              <w:rPr>
                <w:rFonts w:cs="Arial"/>
              </w:rPr>
            </w:pPr>
            <w:r w:rsidRPr="006348B4">
              <w:rPr>
                <w:rFonts w:cs="Arial"/>
              </w:rPr>
              <w:t> </w:t>
            </w:r>
          </w:p>
        </w:tc>
        <w:tc>
          <w:tcPr>
            <w:tcW w:w="1380" w:type="dxa"/>
            <w:tcBorders>
              <w:top w:val="nil"/>
              <w:left w:val="nil"/>
              <w:bottom w:val="single" w:sz="8" w:space="0" w:color="auto"/>
              <w:right w:val="single" w:sz="4" w:space="0" w:color="auto"/>
            </w:tcBorders>
            <w:shd w:val="clear" w:color="auto" w:fill="99CCFF"/>
            <w:noWrap/>
            <w:vAlign w:val="bottom"/>
          </w:tcPr>
          <w:p w:rsidR="006348B4" w:rsidRPr="006348B4" w:rsidRDefault="006348B4" w:rsidP="006348B4">
            <w:pPr>
              <w:jc w:val="center"/>
              <w:rPr>
                <w:rFonts w:cs="Arial"/>
              </w:rPr>
            </w:pPr>
            <w:r w:rsidRPr="006348B4">
              <w:rPr>
                <w:rFonts w:cs="Arial"/>
              </w:rPr>
              <w:t> </w:t>
            </w:r>
          </w:p>
        </w:tc>
        <w:tc>
          <w:tcPr>
            <w:tcW w:w="1700" w:type="dxa"/>
            <w:tcBorders>
              <w:top w:val="nil"/>
              <w:left w:val="nil"/>
              <w:bottom w:val="single" w:sz="8" w:space="0" w:color="auto"/>
              <w:right w:val="single" w:sz="4" w:space="0" w:color="auto"/>
            </w:tcBorders>
            <w:shd w:val="clear" w:color="auto" w:fill="99CCFF"/>
            <w:noWrap/>
            <w:vAlign w:val="bottom"/>
          </w:tcPr>
          <w:p w:rsidR="006348B4" w:rsidRPr="006348B4" w:rsidRDefault="006348B4" w:rsidP="006348B4">
            <w:pPr>
              <w:jc w:val="center"/>
              <w:rPr>
                <w:rFonts w:cs="Arial"/>
              </w:rPr>
            </w:pPr>
            <w:r w:rsidRPr="006348B4">
              <w:rPr>
                <w:rFonts w:cs="Arial"/>
              </w:rPr>
              <w:t> </w:t>
            </w:r>
          </w:p>
        </w:tc>
        <w:tc>
          <w:tcPr>
            <w:tcW w:w="1240" w:type="dxa"/>
            <w:tcBorders>
              <w:top w:val="nil"/>
              <w:left w:val="nil"/>
              <w:bottom w:val="single" w:sz="8" w:space="0" w:color="auto"/>
              <w:right w:val="single" w:sz="4" w:space="0" w:color="auto"/>
            </w:tcBorders>
            <w:shd w:val="clear" w:color="auto" w:fill="99CCFF"/>
            <w:noWrap/>
            <w:vAlign w:val="bottom"/>
          </w:tcPr>
          <w:p w:rsidR="006348B4" w:rsidRPr="006348B4" w:rsidRDefault="006348B4" w:rsidP="006348B4">
            <w:pPr>
              <w:jc w:val="center"/>
              <w:rPr>
                <w:rFonts w:cs="Arial"/>
              </w:rPr>
            </w:pPr>
            <w:r w:rsidRPr="006348B4">
              <w:rPr>
                <w:rFonts w:cs="Arial"/>
              </w:rPr>
              <w:t>BESD</w:t>
            </w:r>
          </w:p>
        </w:tc>
        <w:tc>
          <w:tcPr>
            <w:tcW w:w="1020" w:type="dxa"/>
            <w:tcBorders>
              <w:top w:val="nil"/>
              <w:left w:val="nil"/>
              <w:bottom w:val="single" w:sz="8"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8"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BESD+</w:t>
            </w:r>
          </w:p>
        </w:tc>
        <w:tc>
          <w:tcPr>
            <w:tcW w:w="1124" w:type="dxa"/>
            <w:tcBorders>
              <w:top w:val="nil"/>
              <w:left w:val="nil"/>
              <w:bottom w:val="single" w:sz="8" w:space="0" w:color="auto"/>
              <w:right w:val="single" w:sz="8" w:space="0" w:color="auto"/>
            </w:tcBorders>
            <w:shd w:val="clear" w:color="auto" w:fill="auto"/>
            <w:noWrap/>
            <w:vAlign w:val="bottom"/>
          </w:tcPr>
          <w:p w:rsidR="006348B4" w:rsidRPr="006348B4" w:rsidRDefault="006348B4" w:rsidP="006348B4">
            <w:pPr>
              <w:jc w:val="center"/>
              <w:rPr>
                <w:rFonts w:cs="Arial"/>
              </w:rPr>
            </w:pPr>
            <w:r w:rsidRPr="006348B4">
              <w:rPr>
                <w:rFonts w:cs="Arial"/>
              </w:rPr>
              <w:t>BESD++</w:t>
            </w:r>
          </w:p>
        </w:tc>
      </w:tr>
      <w:tr w:rsidR="006348B4" w:rsidRPr="006348B4">
        <w:trPr>
          <w:trHeight w:val="255"/>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6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38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70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24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02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124"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r>
      <w:tr w:rsidR="006348B4" w:rsidRPr="006348B4">
        <w:trPr>
          <w:trHeight w:val="255"/>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6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38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70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24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02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124"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r>
      <w:tr w:rsidR="006348B4" w:rsidRPr="006348B4">
        <w:trPr>
          <w:trHeight w:val="255"/>
        </w:trPr>
        <w:tc>
          <w:tcPr>
            <w:tcW w:w="10240" w:type="dxa"/>
            <w:gridSpan w:val="7"/>
            <w:tcBorders>
              <w:top w:val="nil"/>
              <w:left w:val="nil"/>
              <w:bottom w:val="nil"/>
              <w:right w:val="nil"/>
            </w:tcBorders>
            <w:shd w:val="clear" w:color="auto" w:fill="auto"/>
            <w:noWrap/>
            <w:vAlign w:val="bottom"/>
          </w:tcPr>
          <w:p w:rsidR="006348B4" w:rsidRPr="006348B4" w:rsidRDefault="006348B4" w:rsidP="006348B4">
            <w:pPr>
              <w:rPr>
                <w:rFonts w:cs="Arial"/>
                <w:b/>
                <w:bCs/>
              </w:rPr>
            </w:pPr>
            <w:r w:rsidRPr="006348B4">
              <w:rPr>
                <w:rFonts w:cs="Arial"/>
                <w:b/>
                <w:bCs/>
              </w:rPr>
              <w:t>Mainstream funding is within colour coded Bands (mainly range 4)</w:t>
            </w:r>
          </w:p>
        </w:tc>
        <w:tc>
          <w:tcPr>
            <w:tcW w:w="124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02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124"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r>
      <w:tr w:rsidR="006348B4" w:rsidRPr="006348B4">
        <w:trPr>
          <w:trHeight w:val="255"/>
        </w:trPr>
        <w:tc>
          <w:tcPr>
            <w:tcW w:w="10240" w:type="dxa"/>
            <w:gridSpan w:val="7"/>
            <w:tcBorders>
              <w:top w:val="nil"/>
              <w:left w:val="nil"/>
              <w:bottom w:val="nil"/>
              <w:right w:val="nil"/>
            </w:tcBorders>
            <w:shd w:val="clear" w:color="auto" w:fill="auto"/>
            <w:noWrap/>
            <w:vAlign w:val="bottom"/>
          </w:tcPr>
          <w:p w:rsidR="006348B4" w:rsidRPr="006348B4" w:rsidRDefault="006348B4" w:rsidP="006348B4">
            <w:pPr>
              <w:rPr>
                <w:rFonts w:cs="Arial"/>
                <w:b/>
                <w:bCs/>
              </w:rPr>
            </w:pPr>
            <w:r w:rsidRPr="006348B4">
              <w:rPr>
                <w:rFonts w:cs="Arial"/>
                <w:b/>
                <w:bCs/>
              </w:rPr>
              <w:t>Funding is determined by actual Primary Need and is shown as text</w:t>
            </w:r>
          </w:p>
        </w:tc>
        <w:tc>
          <w:tcPr>
            <w:tcW w:w="124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02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124"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r>
    </w:tbl>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sectPr w:rsidR="006348B4" w:rsidSect="00ED7708">
          <w:pgSz w:w="16838" w:h="11906" w:orient="landscape"/>
          <w:pgMar w:top="624" w:right="624" w:bottom="624" w:left="624" w:header="709" w:footer="709" w:gutter="0"/>
          <w:cols w:space="708"/>
          <w:docGrid w:linePitch="360"/>
        </w:sectPr>
      </w:pPr>
    </w:p>
    <w:p w:rsidR="006348B4" w:rsidRDefault="006348B4" w:rsidP="006348B4">
      <w:pPr>
        <w:jc w:val="center"/>
        <w:rPr>
          <w:b/>
          <w:sz w:val="28"/>
          <w:szCs w:val="28"/>
          <w:u w:val="single"/>
        </w:rPr>
      </w:pPr>
      <w:r>
        <w:rPr>
          <w:b/>
          <w:sz w:val="28"/>
          <w:szCs w:val="28"/>
          <w:u w:val="single"/>
        </w:rPr>
        <w:lastRenderedPageBreak/>
        <w:t xml:space="preserve">RESPONSES </w:t>
      </w:r>
      <w:smartTag w:uri="urn:schemas-microsoft-com:office:smarttags" w:element="stockticker">
        <w:r>
          <w:rPr>
            <w:b/>
            <w:sz w:val="28"/>
            <w:szCs w:val="28"/>
            <w:u w:val="single"/>
          </w:rPr>
          <w:t>FORM</w:t>
        </w:r>
      </w:smartTag>
    </w:p>
    <w:p w:rsidR="006348B4" w:rsidRDefault="006348B4" w:rsidP="006348B4">
      <w:pPr>
        <w:jc w:val="center"/>
        <w:rPr>
          <w:b/>
          <w:sz w:val="28"/>
          <w:szCs w:val="28"/>
          <w:u w:val="single"/>
        </w:rPr>
      </w:pPr>
    </w:p>
    <w:p w:rsidR="006348B4" w:rsidRPr="00B74359" w:rsidRDefault="006348B4" w:rsidP="006348B4">
      <w:pPr>
        <w:jc w:val="center"/>
        <w:rPr>
          <w:b/>
          <w:sz w:val="28"/>
          <w:szCs w:val="28"/>
          <w:u w:val="single"/>
        </w:rPr>
      </w:pPr>
      <w:r w:rsidRPr="00B74359">
        <w:rPr>
          <w:b/>
          <w:sz w:val="28"/>
          <w:szCs w:val="28"/>
          <w:u w:val="single"/>
        </w:rPr>
        <w:t xml:space="preserve">Consultation on </w:t>
      </w:r>
      <w:r>
        <w:rPr>
          <w:b/>
          <w:sz w:val="28"/>
          <w:szCs w:val="28"/>
          <w:u w:val="single"/>
        </w:rPr>
        <w:t>F</w:t>
      </w:r>
      <w:r w:rsidR="00426465">
        <w:rPr>
          <w:b/>
          <w:sz w:val="28"/>
          <w:szCs w:val="28"/>
          <w:u w:val="single"/>
        </w:rPr>
        <w:t>unding High Needs Provision 2018/19</w:t>
      </w:r>
    </w:p>
    <w:p w:rsidR="006348B4" w:rsidRPr="00406CDD" w:rsidRDefault="006348B4" w:rsidP="006348B4">
      <w:pPr>
        <w:jc w:val="center"/>
        <w:rPr>
          <w:rFonts w:cs="Arial"/>
          <w:b/>
          <w:sz w:val="32"/>
          <w:szCs w:val="32"/>
          <w:u w:val="single"/>
        </w:rPr>
      </w:pPr>
    </w:p>
    <w:p w:rsidR="006348B4" w:rsidRDefault="006348B4" w:rsidP="006348B4">
      <w:pPr>
        <w:jc w:val="both"/>
        <w:rPr>
          <w:rFonts w:cs="Arial"/>
          <w:b/>
          <w:u w:val="single"/>
        </w:rPr>
      </w:pPr>
    </w:p>
    <w:p w:rsidR="006348B4" w:rsidRPr="00B74359" w:rsidRDefault="006348B4" w:rsidP="006348B4">
      <w:pPr>
        <w:jc w:val="both"/>
        <w:rPr>
          <w:rFonts w:cs="Arial"/>
          <w:sz w:val="22"/>
          <w:szCs w:val="22"/>
        </w:rPr>
      </w:pPr>
      <w:r w:rsidRPr="00B74359">
        <w:rPr>
          <w:rFonts w:cs="Arial"/>
          <w:sz w:val="22"/>
          <w:szCs w:val="22"/>
        </w:rPr>
        <w:t xml:space="preserve">Name </w:t>
      </w:r>
      <w:r>
        <w:rPr>
          <w:rFonts w:cs="Arial"/>
          <w:sz w:val="22"/>
          <w:szCs w:val="22"/>
        </w:rPr>
        <w:t>_____________________________</w:t>
      </w:r>
      <w:r>
        <w:rPr>
          <w:rFonts w:cs="Arial"/>
          <w:sz w:val="22"/>
          <w:szCs w:val="22"/>
        </w:rPr>
        <w:tab/>
        <w:t xml:space="preserve">Setting Name </w:t>
      </w:r>
      <w:r w:rsidRPr="00B74359">
        <w:rPr>
          <w:rFonts w:cs="Arial"/>
          <w:sz w:val="22"/>
          <w:szCs w:val="22"/>
        </w:rPr>
        <w:t>__</w:t>
      </w:r>
      <w:r>
        <w:rPr>
          <w:rFonts w:cs="Arial"/>
          <w:sz w:val="22"/>
          <w:szCs w:val="22"/>
        </w:rPr>
        <w:t>_______________________________</w:t>
      </w:r>
    </w:p>
    <w:p w:rsidR="006348B4" w:rsidRPr="00A70F31" w:rsidRDefault="006348B4" w:rsidP="006348B4">
      <w:pPr>
        <w:jc w:val="both"/>
        <w:rPr>
          <w:rFonts w:cs="Arial"/>
          <w:b/>
          <w:sz w:val="16"/>
          <w:szCs w:val="16"/>
          <w:u w:val="single"/>
        </w:rPr>
      </w:pPr>
    </w:p>
    <w:p w:rsidR="006348B4" w:rsidRPr="00A70F31" w:rsidRDefault="006348B4" w:rsidP="006348B4">
      <w:pPr>
        <w:jc w:val="center"/>
        <w:rPr>
          <w:rFonts w:cs="Arial"/>
          <w:b/>
          <w:color w:val="FF0000"/>
          <w:sz w:val="16"/>
          <w:szCs w:val="16"/>
        </w:rPr>
      </w:pPr>
    </w:p>
    <w:p w:rsidR="006348B4" w:rsidRPr="00B74359" w:rsidRDefault="006348B4" w:rsidP="006348B4">
      <w:pPr>
        <w:jc w:val="center"/>
        <w:rPr>
          <w:rFonts w:cs="Arial"/>
          <w:b/>
          <w:color w:val="FF0000"/>
          <w:sz w:val="22"/>
          <w:szCs w:val="22"/>
        </w:rPr>
      </w:pPr>
      <w:r>
        <w:rPr>
          <w:rFonts w:cs="Arial"/>
          <w:b/>
          <w:color w:val="FF0000"/>
          <w:sz w:val="22"/>
          <w:szCs w:val="22"/>
        </w:rPr>
        <w:t xml:space="preserve">THE </w:t>
      </w:r>
      <w:r w:rsidRPr="00B74359">
        <w:rPr>
          <w:rFonts w:cs="Arial"/>
          <w:b/>
          <w:color w:val="FF0000"/>
          <w:sz w:val="22"/>
          <w:szCs w:val="22"/>
        </w:rPr>
        <w:t>DEADLINE FOR RESPONSES TO THIS CONSULTATI</w:t>
      </w:r>
      <w:r w:rsidR="00426465">
        <w:rPr>
          <w:rFonts w:cs="Arial"/>
          <w:b/>
          <w:color w:val="FF0000"/>
          <w:sz w:val="22"/>
          <w:szCs w:val="22"/>
        </w:rPr>
        <w:t>ON IS MONDAY 27 NOVEMBER 2017</w:t>
      </w:r>
    </w:p>
    <w:p w:rsidR="006348B4" w:rsidRPr="00A70F31" w:rsidRDefault="006348B4" w:rsidP="006348B4">
      <w:pPr>
        <w:jc w:val="both"/>
        <w:rPr>
          <w:rFonts w:cs="Arial"/>
          <w:sz w:val="16"/>
          <w:szCs w:val="16"/>
        </w:rPr>
      </w:pPr>
    </w:p>
    <w:p w:rsidR="006348B4" w:rsidRPr="00A70F31" w:rsidRDefault="006348B4" w:rsidP="006348B4">
      <w:pPr>
        <w:jc w:val="both"/>
        <w:rPr>
          <w:rFonts w:cs="Arial"/>
          <w:sz w:val="16"/>
          <w:szCs w:val="16"/>
        </w:rPr>
      </w:pPr>
    </w:p>
    <w:p w:rsidR="006348B4" w:rsidRDefault="006348B4" w:rsidP="006348B4">
      <w:pPr>
        <w:jc w:val="both"/>
        <w:rPr>
          <w:rFonts w:cs="Arial"/>
        </w:rPr>
      </w:pPr>
      <w:r>
        <w:rPr>
          <w:rFonts w:cs="Arial"/>
        </w:rPr>
        <w:t>Please send completed questionnaire responses to:</w:t>
      </w:r>
    </w:p>
    <w:p w:rsidR="006348B4" w:rsidRDefault="006348B4" w:rsidP="006348B4">
      <w:pPr>
        <w:jc w:val="both"/>
        <w:rPr>
          <w:rFonts w:cs="Arial"/>
        </w:rPr>
      </w:pPr>
    </w:p>
    <w:p w:rsidR="006348B4" w:rsidRDefault="006348B4" w:rsidP="006348B4">
      <w:pPr>
        <w:jc w:val="both"/>
        <w:rPr>
          <w:rFonts w:cs="Arial"/>
        </w:rPr>
      </w:pPr>
      <w:smartTag w:uri="urn:schemas-microsoft-com:office:smarttags" w:element="PersonName">
        <w:smartTag w:uri="urn:schemas-microsoft-com:office:smarttags" w:element="PersonName">
          <w:r>
            <w:rPr>
              <w:rFonts w:cs="Arial"/>
            </w:rPr>
            <w:t>School Funding</w:t>
          </w:r>
        </w:smartTag>
        <w:r>
          <w:rPr>
            <w:rFonts w:cs="Arial"/>
          </w:rPr>
          <w:t xml:space="preserve"> Team</w:t>
        </w:r>
      </w:smartTag>
    </w:p>
    <w:p w:rsidR="006348B4" w:rsidRDefault="006348B4" w:rsidP="006348B4">
      <w:pPr>
        <w:jc w:val="both"/>
        <w:rPr>
          <w:rFonts w:cs="Arial"/>
        </w:rPr>
      </w:pPr>
      <w:r>
        <w:rPr>
          <w:rFonts w:cs="Arial"/>
        </w:rPr>
        <w:t>City of Bradford Metropolitan District Council</w:t>
      </w:r>
    </w:p>
    <w:p w:rsidR="006348B4" w:rsidRDefault="00342AF0" w:rsidP="006348B4">
      <w:pPr>
        <w:jc w:val="both"/>
        <w:rPr>
          <w:rFonts w:cs="Arial"/>
        </w:rPr>
      </w:pPr>
      <w:r>
        <w:rPr>
          <w:rFonts w:cs="Arial"/>
        </w:rPr>
        <w:t>1st</w:t>
      </w:r>
      <w:r w:rsidR="001E2928">
        <w:rPr>
          <w:rFonts w:cs="Arial"/>
        </w:rPr>
        <w:t xml:space="preserve"> Floor, Britannia House,</w:t>
      </w:r>
    </w:p>
    <w:p w:rsidR="006348B4" w:rsidRDefault="001E2928" w:rsidP="006348B4">
      <w:pPr>
        <w:jc w:val="both"/>
        <w:rPr>
          <w:rFonts w:cs="Arial"/>
        </w:rPr>
      </w:pPr>
      <w:r>
        <w:rPr>
          <w:rFonts w:cs="Arial"/>
        </w:rPr>
        <w:t xml:space="preserve">Hall </w:t>
      </w:r>
      <w:proofErr w:type="spellStart"/>
      <w:r>
        <w:rPr>
          <w:rFonts w:cs="Arial"/>
        </w:rPr>
        <w:t>Ings</w:t>
      </w:r>
      <w:proofErr w:type="spellEnd"/>
    </w:p>
    <w:p w:rsidR="006348B4" w:rsidRDefault="006348B4" w:rsidP="006348B4">
      <w:pPr>
        <w:jc w:val="both"/>
        <w:rPr>
          <w:rFonts w:cs="Arial"/>
        </w:rPr>
      </w:pPr>
      <w:smartTag w:uri="urn:schemas-microsoft-com:office:smarttags" w:element="place">
        <w:r>
          <w:rPr>
            <w:rFonts w:cs="Arial"/>
          </w:rPr>
          <w:t>Bradford</w:t>
        </w:r>
      </w:smartTag>
    </w:p>
    <w:p w:rsidR="006348B4" w:rsidRDefault="001E2928" w:rsidP="006348B4">
      <w:pPr>
        <w:jc w:val="both"/>
        <w:rPr>
          <w:rFonts w:cs="Arial"/>
        </w:rPr>
      </w:pPr>
      <w:r>
        <w:rPr>
          <w:rFonts w:cs="Arial"/>
        </w:rPr>
        <w:t>BD1 1HX</w:t>
      </w:r>
    </w:p>
    <w:p w:rsidR="006348B4" w:rsidRDefault="006348B4" w:rsidP="006348B4">
      <w:pPr>
        <w:jc w:val="both"/>
        <w:rPr>
          <w:rFonts w:cs="Arial"/>
        </w:rPr>
      </w:pPr>
    </w:p>
    <w:p w:rsidR="006348B4" w:rsidRDefault="001E2928" w:rsidP="006348B4">
      <w:pPr>
        <w:jc w:val="both"/>
        <w:rPr>
          <w:rFonts w:cs="Arial"/>
        </w:rPr>
      </w:pPr>
      <w:r>
        <w:rPr>
          <w:rFonts w:cs="Arial"/>
        </w:rPr>
        <w:t xml:space="preserve">Tel: </w:t>
      </w:r>
      <w:r>
        <w:rPr>
          <w:rFonts w:cs="Arial"/>
        </w:rPr>
        <w:tab/>
        <w:t>01274 432678</w:t>
      </w:r>
    </w:p>
    <w:p w:rsidR="006348B4" w:rsidRDefault="001E2928" w:rsidP="006348B4">
      <w:pPr>
        <w:jc w:val="both"/>
        <w:rPr>
          <w:rFonts w:cs="Arial"/>
        </w:rPr>
      </w:pPr>
      <w:r>
        <w:rPr>
          <w:rFonts w:cs="Arial"/>
        </w:rPr>
        <w:t xml:space="preserve">Fax: </w:t>
      </w:r>
      <w:r>
        <w:rPr>
          <w:rFonts w:cs="Arial"/>
        </w:rPr>
        <w:tab/>
        <w:t>01274 435054</w:t>
      </w:r>
    </w:p>
    <w:p w:rsidR="006348B4" w:rsidRDefault="006348B4" w:rsidP="006348B4">
      <w:pPr>
        <w:jc w:val="both"/>
        <w:rPr>
          <w:rFonts w:cs="Arial"/>
        </w:rPr>
      </w:pPr>
      <w:r>
        <w:rPr>
          <w:rFonts w:cs="Arial"/>
        </w:rPr>
        <w:t xml:space="preserve">Email: </w:t>
      </w:r>
      <w:r>
        <w:rPr>
          <w:rFonts w:cs="Arial"/>
        </w:rPr>
        <w:tab/>
      </w:r>
      <w:hyperlink r:id="rId14" w:history="1">
        <w:r w:rsidR="00BD51AF" w:rsidRPr="00B04F76">
          <w:rPr>
            <w:rStyle w:val="Hyperlink"/>
            <w:rFonts w:cs="Arial"/>
          </w:rPr>
          <w:t>andrew.redding@bradford.gov.uk</w:t>
        </w:r>
      </w:hyperlink>
    </w:p>
    <w:p w:rsidR="006348B4" w:rsidRPr="00A70F31" w:rsidRDefault="006348B4" w:rsidP="006348B4">
      <w:pPr>
        <w:jc w:val="both"/>
        <w:rPr>
          <w:rFonts w:cs="Arial"/>
          <w:sz w:val="16"/>
          <w:szCs w:val="16"/>
        </w:rPr>
      </w:pPr>
    </w:p>
    <w:p w:rsidR="006348B4" w:rsidRPr="00A70F31" w:rsidRDefault="006348B4" w:rsidP="006348B4">
      <w:pPr>
        <w:jc w:val="both"/>
        <w:rPr>
          <w:rFonts w:cs="Arial"/>
          <w:sz w:val="16"/>
          <w:szCs w:val="16"/>
        </w:rPr>
      </w:pPr>
    </w:p>
    <w:p w:rsidR="006348B4" w:rsidRDefault="006348B4" w:rsidP="006348B4">
      <w:pPr>
        <w:jc w:val="both"/>
        <w:rPr>
          <w:rFonts w:cs="Arial"/>
        </w:rPr>
      </w:pPr>
      <w:r>
        <w:rPr>
          <w:rFonts w:cs="Arial"/>
        </w:rPr>
        <w:t>Please complete the questionnaire by marking the appropriate boxes. There is a space below each question for you to record comments.</w:t>
      </w:r>
    </w:p>
    <w:p w:rsidR="006348B4" w:rsidRPr="00246EEE" w:rsidRDefault="006348B4" w:rsidP="006348B4">
      <w:pPr>
        <w:jc w:val="both"/>
        <w:rPr>
          <w:rFonts w:cs="Arial"/>
        </w:rPr>
      </w:pPr>
    </w:p>
    <w:p w:rsidR="006348B4" w:rsidRPr="009E4371" w:rsidRDefault="00ED4A3E" w:rsidP="006348B4">
      <w:pPr>
        <w:jc w:val="both"/>
        <w:rPr>
          <w:rFonts w:cs="Arial"/>
        </w:rPr>
      </w:pPr>
      <w:r>
        <w:rPr>
          <w:rFonts w:cs="Arial"/>
          <w:noProof/>
        </w:rPr>
        <mc:AlternateContent>
          <mc:Choice Requires="wps">
            <w:drawing>
              <wp:anchor distT="0" distB="0" distL="114300" distR="114300" simplePos="0" relativeHeight="251651072" behindDoc="0" locked="0" layoutInCell="1" allowOverlap="1" wp14:anchorId="14B2AC4E" wp14:editId="2588E79B">
                <wp:simplePos x="0" y="0"/>
                <wp:positionH relativeFrom="column">
                  <wp:posOffset>0</wp:posOffset>
                </wp:positionH>
                <wp:positionV relativeFrom="paragraph">
                  <wp:posOffset>45720</wp:posOffset>
                </wp:positionV>
                <wp:extent cx="6743700" cy="0"/>
                <wp:effectExtent l="19050" t="17145" r="19050" b="2095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ev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" strokeweight="2.25pt"/>
            </w:pict>
          </mc:Fallback>
        </mc:AlternateContent>
      </w:r>
    </w:p>
    <w:p w:rsidR="006348B4" w:rsidRDefault="006348B4" w:rsidP="006348B4">
      <w:pPr>
        <w:jc w:val="both"/>
        <w:rPr>
          <w:b/>
          <w:color w:val="0000FF"/>
          <w:sz w:val="22"/>
          <w:szCs w:val="22"/>
        </w:rPr>
      </w:pPr>
    </w:p>
    <w:p w:rsidR="008D144D" w:rsidRDefault="008D144D" w:rsidP="008D144D">
      <w:pPr>
        <w:pStyle w:val="ListParagraph"/>
        <w:ind w:left="0"/>
        <w:jc w:val="both"/>
        <w:rPr>
          <w:b/>
          <w:color w:val="0000FF"/>
          <w:sz w:val="22"/>
          <w:szCs w:val="22"/>
        </w:rPr>
      </w:pPr>
      <w:r>
        <w:rPr>
          <w:b/>
          <w:color w:val="0000FF"/>
          <w:sz w:val="22"/>
          <w:szCs w:val="22"/>
        </w:rPr>
        <w:t>Question 1: Would you support a reduction, up to a maximum of 1.5%, in the values of the Plus Funding rates, as part of the suite of measures implemented to balance the High Needs Block spending in 2018/19? If not, please explain why not.</w:t>
      </w:r>
    </w:p>
    <w:p w:rsidR="008D144D" w:rsidRDefault="008D144D" w:rsidP="008D144D">
      <w:pPr>
        <w:pStyle w:val="ListParagraph"/>
        <w:ind w:left="0"/>
        <w:jc w:val="both"/>
        <w:rPr>
          <w:b/>
          <w:color w:val="0000FF"/>
          <w:sz w:val="22"/>
          <w:szCs w:val="22"/>
        </w:rPr>
      </w:pPr>
    </w:p>
    <w:p w:rsidR="006348B4" w:rsidRDefault="008D144D" w:rsidP="008D144D">
      <w:pPr>
        <w:pStyle w:val="ListParagraph"/>
        <w:ind w:left="0"/>
        <w:jc w:val="both"/>
        <w:rPr>
          <w:b/>
          <w:color w:val="0000FF"/>
          <w:sz w:val="22"/>
          <w:szCs w:val="22"/>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682CFF">
        <w:rPr>
          <w:rFonts w:cs="Arial"/>
          <w:b/>
          <w:color w:val="0000FF"/>
        </w:rPr>
      </w:r>
      <w:r w:rsidR="00682CFF">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682CFF">
        <w:rPr>
          <w:rFonts w:cs="Arial"/>
          <w:b/>
          <w:color w:val="0000FF"/>
        </w:rPr>
      </w:r>
      <w:r w:rsidR="00682CFF">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682CFF">
        <w:rPr>
          <w:rFonts w:cs="Arial"/>
          <w:b/>
          <w:color w:val="0000FF"/>
        </w:rPr>
      </w:r>
      <w:r w:rsidR="00682CFF">
        <w:rPr>
          <w:rFonts w:cs="Arial"/>
          <w:b/>
          <w:color w:val="0000FF"/>
        </w:rPr>
        <w:fldChar w:fldCharType="separate"/>
      </w:r>
      <w:r>
        <w:rPr>
          <w:rFonts w:cs="Arial"/>
          <w:b/>
          <w:color w:val="0000FF"/>
        </w:rPr>
        <w:fldChar w:fldCharType="end"/>
      </w:r>
      <w:r>
        <w:rPr>
          <w:rFonts w:cs="Arial"/>
          <w:b/>
          <w:color w:val="0000FF"/>
        </w:rPr>
        <w:tab/>
      </w:r>
    </w:p>
    <w:p w:rsidR="006348B4" w:rsidRDefault="00ED4A3E" w:rsidP="006348B4">
      <w:pPr>
        <w:jc w:val="both"/>
        <w:rPr>
          <w:rFonts w:cs="Arial"/>
          <w:b/>
          <w:color w:val="0000FF"/>
        </w:rPr>
      </w:pPr>
      <w:r>
        <w:rPr>
          <w:rFonts w:cs="Arial"/>
          <w:b/>
          <w:noProof/>
          <w:color w:val="0000FF"/>
        </w:rPr>
        <mc:AlternateContent>
          <mc:Choice Requires="wps">
            <w:drawing>
              <wp:anchor distT="0" distB="0" distL="114300" distR="114300" simplePos="0" relativeHeight="251659264" behindDoc="0" locked="0" layoutInCell="1" allowOverlap="1" wp14:anchorId="1029F2CA" wp14:editId="3453DBD1">
                <wp:simplePos x="0" y="0"/>
                <wp:positionH relativeFrom="column">
                  <wp:posOffset>0</wp:posOffset>
                </wp:positionH>
                <wp:positionV relativeFrom="paragraph">
                  <wp:posOffset>107315</wp:posOffset>
                </wp:positionV>
                <wp:extent cx="6400800" cy="1493520"/>
                <wp:effectExtent l="9525" t="12065" r="9525" b="889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93520"/>
                        </a:xfrm>
                        <a:prstGeom prst="rect">
                          <a:avLst/>
                        </a:prstGeom>
                        <a:solidFill>
                          <a:srgbClr val="FFFFFF"/>
                        </a:solidFill>
                        <a:ln w="9525">
                          <a:solidFill>
                            <a:srgbClr val="0000FF"/>
                          </a:solidFill>
                          <a:miter lim="800000"/>
                          <a:headEnd/>
                          <a:tailEnd/>
                        </a:ln>
                      </wps:spPr>
                      <wps:txbx>
                        <w:txbxContent>
                          <w:p w:rsidR="00013EBA" w:rsidRPr="00B102E7" w:rsidRDefault="00013EBA" w:rsidP="008D144D">
                            <w:pPr>
                              <w:rPr>
                                <w:color w:val="0000FF"/>
                              </w:rPr>
                            </w:pPr>
                            <w:r w:rsidRPr="00B102E7">
                              <w:rPr>
                                <w:color w:val="0000FF"/>
                              </w:rPr>
                              <w:t>If not, please provide further explanation here:</w:t>
                            </w:r>
                          </w:p>
                          <w:p w:rsidR="00013EBA" w:rsidRDefault="00013EBA" w:rsidP="00634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8.45pt;width:7in;height:1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" strokecolor="blue">
                <v:textbox>
                  <w:txbxContent>
                    <w:p w:rsidR="00013EBA" w:rsidRPr="00B102E7" w:rsidRDefault="00013EBA" w:rsidP="008D144D">
                      <w:pPr>
                        <w:rPr>
                          <w:color w:val="0000FF"/>
                        </w:rPr>
                      </w:pPr>
                      <w:r w:rsidRPr="00B102E7">
                        <w:rPr>
                          <w:color w:val="0000FF"/>
                        </w:rPr>
                        <w:t>If not, please provide further explanation here:</w:t>
                      </w:r>
                    </w:p>
                    <w:p w:rsidR="00013EBA" w:rsidRDefault="00013EBA" w:rsidP="006348B4"/>
                  </w:txbxContent>
                </v:textbox>
              </v:shape>
            </w:pict>
          </mc:Fallback>
        </mc:AlternateContent>
      </w:r>
    </w:p>
    <w:p w:rsidR="006348B4" w:rsidRPr="00DE1A1C" w:rsidRDefault="006348B4" w:rsidP="006348B4">
      <w:pPr>
        <w:jc w:val="both"/>
        <w:rPr>
          <w:b/>
          <w:color w:val="0000FF"/>
          <w:sz w:val="22"/>
          <w:szCs w:val="22"/>
        </w:rPr>
      </w:pPr>
    </w:p>
    <w:p w:rsidR="006348B4" w:rsidRDefault="006348B4" w:rsidP="006348B4">
      <w:pPr>
        <w:jc w:val="both"/>
        <w:rPr>
          <w:b/>
          <w:color w:val="0000FF"/>
          <w:sz w:val="22"/>
          <w:szCs w:val="22"/>
        </w:rPr>
      </w:pPr>
    </w:p>
    <w:p w:rsidR="006348B4" w:rsidRDefault="006348B4" w:rsidP="006348B4">
      <w:pPr>
        <w:jc w:val="both"/>
        <w:rPr>
          <w:b/>
          <w:color w:val="0000FF"/>
          <w:sz w:val="22"/>
          <w:szCs w:val="22"/>
        </w:rPr>
      </w:pPr>
    </w:p>
    <w:p w:rsidR="006348B4" w:rsidRDefault="006348B4" w:rsidP="006348B4">
      <w:pPr>
        <w:jc w:val="both"/>
        <w:rPr>
          <w:b/>
          <w:color w:val="0000FF"/>
          <w:sz w:val="22"/>
          <w:szCs w:val="22"/>
        </w:rPr>
      </w:pPr>
    </w:p>
    <w:p w:rsidR="006348B4" w:rsidRDefault="006348B4" w:rsidP="006348B4">
      <w:pPr>
        <w:jc w:val="both"/>
        <w:rPr>
          <w:b/>
          <w:color w:val="0000FF"/>
          <w:sz w:val="22"/>
          <w:szCs w:val="22"/>
        </w:rPr>
      </w:pPr>
    </w:p>
    <w:p w:rsidR="006348B4" w:rsidRDefault="006348B4" w:rsidP="006348B4">
      <w:pPr>
        <w:jc w:val="both"/>
        <w:rPr>
          <w:b/>
          <w:color w:val="0000FF"/>
          <w:sz w:val="22"/>
          <w:szCs w:val="22"/>
        </w:rPr>
      </w:pPr>
    </w:p>
    <w:p w:rsidR="006348B4" w:rsidRDefault="006348B4" w:rsidP="006348B4">
      <w:pPr>
        <w:jc w:val="both"/>
        <w:rPr>
          <w:b/>
          <w:color w:val="0000FF"/>
          <w:sz w:val="22"/>
          <w:szCs w:val="22"/>
        </w:rPr>
      </w:pPr>
    </w:p>
    <w:p w:rsidR="006348B4" w:rsidRDefault="006348B4" w:rsidP="006348B4">
      <w:pPr>
        <w:jc w:val="both"/>
        <w:rPr>
          <w:b/>
          <w:color w:val="0000FF"/>
          <w:sz w:val="22"/>
          <w:szCs w:val="22"/>
        </w:rPr>
      </w:pPr>
    </w:p>
    <w:p w:rsidR="006348B4" w:rsidRDefault="006348B4" w:rsidP="006348B4">
      <w:pPr>
        <w:jc w:val="both"/>
        <w:rPr>
          <w:b/>
          <w:color w:val="0000FF"/>
          <w:sz w:val="22"/>
          <w:szCs w:val="22"/>
        </w:rPr>
      </w:pPr>
    </w:p>
    <w:p w:rsidR="006348B4" w:rsidRDefault="006348B4" w:rsidP="006348B4">
      <w:pPr>
        <w:jc w:val="both"/>
        <w:rPr>
          <w:b/>
          <w:color w:val="0000FF"/>
          <w:sz w:val="22"/>
          <w:szCs w:val="22"/>
        </w:rPr>
      </w:pPr>
    </w:p>
    <w:p w:rsidR="006348B4" w:rsidRPr="00597C8C" w:rsidRDefault="006348B4" w:rsidP="006348B4">
      <w:pPr>
        <w:jc w:val="both"/>
        <w:rPr>
          <w:b/>
          <w:color w:val="0000FF"/>
          <w:sz w:val="16"/>
          <w:szCs w:val="16"/>
        </w:rPr>
      </w:pPr>
    </w:p>
    <w:p w:rsidR="00D83482" w:rsidRPr="00B23DC4" w:rsidRDefault="00B251B6" w:rsidP="00B251B6">
      <w:pPr>
        <w:jc w:val="both"/>
        <w:rPr>
          <w:b/>
          <w:color w:val="0000FF"/>
          <w:sz w:val="22"/>
          <w:szCs w:val="22"/>
        </w:rPr>
      </w:pPr>
      <w:r>
        <w:rPr>
          <w:b/>
          <w:color w:val="0000FF"/>
          <w:sz w:val="22"/>
          <w:szCs w:val="22"/>
        </w:rPr>
        <w:t>Question 2</w:t>
      </w:r>
      <w:r w:rsidRPr="00040651">
        <w:rPr>
          <w:b/>
          <w:color w:val="0000FF"/>
          <w:sz w:val="22"/>
          <w:szCs w:val="22"/>
        </w:rPr>
        <w:t>: Do you have any comments on the place</w:t>
      </w:r>
      <w:r>
        <w:rPr>
          <w:b/>
          <w:color w:val="0000FF"/>
          <w:sz w:val="22"/>
          <w:szCs w:val="22"/>
        </w:rPr>
        <w:t>s (or the distribution of places) that are planned to be funded from the High Needs Block in 2018/19 (listed in Appendix 2)</w:t>
      </w:r>
      <w:r w:rsidRPr="00040651">
        <w:rPr>
          <w:b/>
          <w:color w:val="0000FF"/>
          <w:sz w:val="22"/>
          <w:szCs w:val="22"/>
        </w:rPr>
        <w:t>?</w:t>
      </w:r>
    </w:p>
    <w:p w:rsidR="006348B4" w:rsidRDefault="00ED4A3E" w:rsidP="006348B4">
      <w:pPr>
        <w:jc w:val="both"/>
        <w:rPr>
          <w:rFonts w:cs="Arial"/>
          <w:b/>
          <w:color w:val="0000FF"/>
        </w:rPr>
      </w:pPr>
      <w:r>
        <w:rPr>
          <w:rFonts w:cs="Arial"/>
          <w:b/>
          <w:noProof/>
          <w:color w:val="0000FF"/>
        </w:rPr>
        <mc:AlternateContent>
          <mc:Choice Requires="wps">
            <w:drawing>
              <wp:anchor distT="0" distB="0" distL="114300" distR="114300" simplePos="0" relativeHeight="251652096" behindDoc="0" locked="0" layoutInCell="1" allowOverlap="1" wp14:anchorId="1024AFC1" wp14:editId="6A7735E2">
                <wp:simplePos x="0" y="0"/>
                <wp:positionH relativeFrom="column">
                  <wp:posOffset>2540</wp:posOffset>
                </wp:positionH>
                <wp:positionV relativeFrom="paragraph">
                  <wp:posOffset>108585</wp:posOffset>
                </wp:positionV>
                <wp:extent cx="6400800" cy="1809750"/>
                <wp:effectExtent l="0" t="0" r="19050" b="190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09750"/>
                        </a:xfrm>
                        <a:prstGeom prst="rect">
                          <a:avLst/>
                        </a:prstGeom>
                        <a:solidFill>
                          <a:srgbClr val="FFFFFF"/>
                        </a:solidFill>
                        <a:ln w="9525">
                          <a:solidFill>
                            <a:srgbClr val="0000FF"/>
                          </a:solidFill>
                          <a:miter lim="800000"/>
                          <a:headEnd/>
                          <a:tailEnd/>
                        </a:ln>
                      </wps:spPr>
                      <wps:txbx>
                        <w:txbxContent>
                          <w:p w:rsidR="00013EBA" w:rsidRDefault="00013EBA" w:rsidP="00634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pt;margin-top:8.55pt;width:7in;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rrMAIAAFk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" strokecolor="blue">
                <v:textbox>
                  <w:txbxContent>
                    <w:p w:rsidR="00013EBA" w:rsidRDefault="00013EBA" w:rsidP="006348B4"/>
                  </w:txbxContent>
                </v:textbox>
              </v:shape>
            </w:pict>
          </mc:Fallback>
        </mc:AlternateContent>
      </w: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i/>
          <w:color w:val="0000FF"/>
          <w:sz w:val="22"/>
          <w:szCs w:val="22"/>
        </w:rPr>
      </w:pPr>
    </w:p>
    <w:p w:rsidR="00404CB2" w:rsidRDefault="00404CB2" w:rsidP="00404CB2">
      <w:pPr>
        <w:pStyle w:val="ListParagraph"/>
        <w:ind w:left="0"/>
        <w:jc w:val="both"/>
        <w:rPr>
          <w:b/>
          <w:color w:val="0000FF"/>
          <w:sz w:val="22"/>
          <w:szCs w:val="22"/>
        </w:rPr>
      </w:pPr>
    </w:p>
    <w:p w:rsidR="00E24522" w:rsidRDefault="00E24522" w:rsidP="00C460C8">
      <w:pPr>
        <w:pStyle w:val="ListParagraph"/>
        <w:ind w:left="0"/>
        <w:jc w:val="both"/>
        <w:rPr>
          <w:b/>
          <w:color w:val="0000FF"/>
          <w:sz w:val="22"/>
          <w:szCs w:val="22"/>
        </w:rPr>
      </w:pPr>
    </w:p>
    <w:p w:rsidR="00E24522" w:rsidRDefault="00E24522" w:rsidP="00C460C8">
      <w:pPr>
        <w:pStyle w:val="ListParagraph"/>
        <w:ind w:left="0"/>
        <w:jc w:val="both"/>
        <w:rPr>
          <w:b/>
          <w:color w:val="0000FF"/>
          <w:sz w:val="22"/>
          <w:szCs w:val="22"/>
        </w:rPr>
      </w:pPr>
    </w:p>
    <w:p w:rsidR="00C460C8" w:rsidRDefault="00C460C8" w:rsidP="00C460C8">
      <w:pPr>
        <w:pStyle w:val="ListParagraph"/>
        <w:ind w:left="0"/>
        <w:jc w:val="both"/>
        <w:rPr>
          <w:b/>
          <w:color w:val="0000FF"/>
          <w:sz w:val="22"/>
          <w:szCs w:val="22"/>
        </w:rPr>
      </w:pPr>
      <w:r>
        <w:rPr>
          <w:b/>
          <w:color w:val="0000FF"/>
          <w:sz w:val="22"/>
          <w:szCs w:val="22"/>
        </w:rPr>
        <w:t>Question 3</w:t>
      </w:r>
      <w:r w:rsidRPr="00B23DC4">
        <w:rPr>
          <w:b/>
          <w:color w:val="0000FF"/>
          <w:sz w:val="22"/>
          <w:szCs w:val="22"/>
        </w:rPr>
        <w:t>: Do you agree with the proposal to continue to use the existing Ranges Model</w:t>
      </w:r>
      <w:r>
        <w:rPr>
          <w:b/>
          <w:color w:val="0000FF"/>
          <w:sz w:val="22"/>
          <w:szCs w:val="22"/>
        </w:rPr>
        <w:t xml:space="preserve"> framework</w:t>
      </w:r>
      <w:r w:rsidRPr="00B23DC4">
        <w:rPr>
          <w:b/>
          <w:color w:val="0000FF"/>
          <w:sz w:val="22"/>
          <w:szCs w:val="22"/>
        </w:rPr>
        <w:t xml:space="preserve"> (</w:t>
      </w:r>
      <w:r>
        <w:rPr>
          <w:b/>
          <w:color w:val="0000FF"/>
          <w:sz w:val="22"/>
          <w:szCs w:val="22"/>
        </w:rPr>
        <w:t>as shown in Appendix 1) as the basis for the calculation of</w:t>
      </w:r>
      <w:r w:rsidRPr="00B23DC4">
        <w:rPr>
          <w:b/>
          <w:color w:val="0000FF"/>
          <w:sz w:val="22"/>
          <w:szCs w:val="22"/>
        </w:rPr>
        <w:t xml:space="preserve"> the</w:t>
      </w:r>
      <w:r>
        <w:rPr>
          <w:b/>
          <w:color w:val="0000FF"/>
          <w:sz w:val="22"/>
          <w:szCs w:val="22"/>
        </w:rPr>
        <w:t xml:space="preserve"> pupil-led need</w:t>
      </w:r>
      <w:r w:rsidRPr="00B23DC4">
        <w:rPr>
          <w:b/>
          <w:color w:val="0000FF"/>
          <w:sz w:val="22"/>
          <w:szCs w:val="22"/>
        </w:rPr>
        <w:t xml:space="preserve"> ‘Plus’ funding element</w:t>
      </w:r>
      <w:r>
        <w:rPr>
          <w:b/>
          <w:color w:val="0000FF"/>
          <w:sz w:val="22"/>
          <w:szCs w:val="22"/>
        </w:rPr>
        <w:t xml:space="preserve"> for the 2018/19 financial year</w:t>
      </w:r>
      <w:r w:rsidRPr="00B23DC4">
        <w:rPr>
          <w:b/>
          <w:color w:val="0000FF"/>
          <w:sz w:val="22"/>
          <w:szCs w:val="22"/>
        </w:rPr>
        <w:t xml:space="preserve">? If not, please </w:t>
      </w:r>
      <w:r>
        <w:rPr>
          <w:b/>
          <w:color w:val="0000FF"/>
          <w:sz w:val="22"/>
          <w:szCs w:val="22"/>
        </w:rPr>
        <w:t>explain why not</w:t>
      </w:r>
      <w:r w:rsidRPr="00B23DC4">
        <w:rPr>
          <w:b/>
          <w:color w:val="0000FF"/>
          <w:sz w:val="22"/>
          <w:szCs w:val="22"/>
        </w:rPr>
        <w:t>.</w:t>
      </w:r>
    </w:p>
    <w:p w:rsidR="006348B4" w:rsidRDefault="006348B4" w:rsidP="006348B4">
      <w:pPr>
        <w:jc w:val="both"/>
        <w:rPr>
          <w:b/>
          <w:i/>
          <w:color w:val="0000FF"/>
          <w:sz w:val="22"/>
          <w:szCs w:val="22"/>
        </w:rPr>
      </w:pPr>
    </w:p>
    <w:p w:rsidR="00C460C8" w:rsidRDefault="00C460C8" w:rsidP="00C460C8">
      <w:pPr>
        <w:pStyle w:val="ListParagraph"/>
        <w:ind w:left="0"/>
        <w:jc w:val="both"/>
        <w:rPr>
          <w:rFonts w:cs="Arial"/>
          <w:b/>
          <w:color w:val="0000FF"/>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682CFF">
        <w:rPr>
          <w:rFonts w:cs="Arial"/>
          <w:b/>
          <w:color w:val="0000FF"/>
        </w:rPr>
      </w:r>
      <w:r w:rsidR="00682CFF">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682CFF">
        <w:rPr>
          <w:rFonts w:cs="Arial"/>
          <w:b/>
          <w:color w:val="0000FF"/>
        </w:rPr>
      </w:r>
      <w:r w:rsidR="00682CFF">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682CFF">
        <w:rPr>
          <w:rFonts w:cs="Arial"/>
          <w:b/>
          <w:color w:val="0000FF"/>
        </w:rPr>
      </w:r>
      <w:r w:rsidR="00682CFF">
        <w:rPr>
          <w:rFonts w:cs="Arial"/>
          <w:b/>
          <w:color w:val="0000FF"/>
        </w:rPr>
        <w:fldChar w:fldCharType="separate"/>
      </w:r>
      <w:r>
        <w:rPr>
          <w:rFonts w:cs="Arial"/>
          <w:b/>
          <w:color w:val="0000FF"/>
        </w:rPr>
        <w:fldChar w:fldCharType="end"/>
      </w:r>
      <w:r>
        <w:rPr>
          <w:rFonts w:cs="Arial"/>
          <w:b/>
          <w:color w:val="0000FF"/>
        </w:rPr>
        <w:tab/>
      </w:r>
    </w:p>
    <w:p w:rsidR="00C460C8" w:rsidRPr="00C460C8" w:rsidRDefault="00C460C8" w:rsidP="00C460C8">
      <w:pPr>
        <w:pStyle w:val="ListParagraph"/>
        <w:ind w:left="0"/>
        <w:jc w:val="both"/>
        <w:rPr>
          <w:b/>
          <w:color w:val="0000FF"/>
          <w:sz w:val="22"/>
          <w:szCs w:val="22"/>
        </w:rPr>
      </w:pPr>
    </w:p>
    <w:p w:rsidR="00404CB2" w:rsidRDefault="00404CB2" w:rsidP="00C52BDD">
      <w:pPr>
        <w:jc w:val="both"/>
        <w:rPr>
          <w:b/>
          <w:color w:val="0000FF"/>
          <w:sz w:val="22"/>
          <w:szCs w:val="22"/>
        </w:rPr>
      </w:pPr>
      <w:r>
        <w:rPr>
          <w:rFonts w:cs="Arial"/>
          <w:b/>
          <w:noProof/>
          <w:color w:val="0000FF"/>
        </w:rPr>
        <mc:AlternateContent>
          <mc:Choice Requires="wps">
            <w:drawing>
              <wp:anchor distT="0" distB="0" distL="114300" distR="114300" simplePos="0" relativeHeight="251661312" behindDoc="0" locked="0" layoutInCell="1" allowOverlap="1" wp14:anchorId="099001B7" wp14:editId="749E6D25">
                <wp:simplePos x="0" y="0"/>
                <wp:positionH relativeFrom="column">
                  <wp:posOffset>2540</wp:posOffset>
                </wp:positionH>
                <wp:positionV relativeFrom="paragraph">
                  <wp:posOffset>29845</wp:posOffset>
                </wp:positionV>
                <wp:extent cx="6400800" cy="180975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09750"/>
                        </a:xfrm>
                        <a:prstGeom prst="rect">
                          <a:avLst/>
                        </a:prstGeom>
                        <a:solidFill>
                          <a:srgbClr val="FFFFFF"/>
                        </a:solidFill>
                        <a:ln w="9525">
                          <a:solidFill>
                            <a:srgbClr val="0000FF"/>
                          </a:solidFill>
                          <a:miter lim="800000"/>
                          <a:headEnd/>
                          <a:tailEnd/>
                        </a:ln>
                      </wps:spPr>
                      <wps:txbx>
                        <w:txbxContent>
                          <w:p w:rsidR="00013EBA" w:rsidRPr="00B102E7" w:rsidRDefault="00013EBA" w:rsidP="00C460C8">
                            <w:pPr>
                              <w:rPr>
                                <w:color w:val="0000FF"/>
                              </w:rPr>
                            </w:pPr>
                            <w:r w:rsidRPr="00B102E7">
                              <w:rPr>
                                <w:color w:val="0000FF"/>
                              </w:rPr>
                              <w:t>If not, please provide further explanation here:</w:t>
                            </w:r>
                          </w:p>
                          <w:p w:rsidR="00013EBA" w:rsidRDefault="00013EBA" w:rsidP="00404C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pt;margin-top:2.35pt;width:7in;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" strokecolor="blue">
                <v:textbox>
                  <w:txbxContent>
                    <w:p w:rsidR="00013EBA" w:rsidRPr="00B102E7" w:rsidRDefault="00013EBA" w:rsidP="00C460C8">
                      <w:pPr>
                        <w:rPr>
                          <w:color w:val="0000FF"/>
                        </w:rPr>
                      </w:pPr>
                      <w:r w:rsidRPr="00B102E7">
                        <w:rPr>
                          <w:color w:val="0000FF"/>
                        </w:rPr>
                        <w:t>If not, please provide further explanation here:</w:t>
                      </w:r>
                    </w:p>
                    <w:p w:rsidR="00013EBA" w:rsidRDefault="00013EBA" w:rsidP="00404CB2"/>
                  </w:txbxContent>
                </v:textbox>
              </v:shape>
            </w:pict>
          </mc:Fallback>
        </mc:AlternateContent>
      </w:r>
    </w:p>
    <w:p w:rsidR="00404CB2" w:rsidRDefault="00404CB2" w:rsidP="00C52BDD">
      <w:pPr>
        <w:jc w:val="both"/>
        <w:rPr>
          <w:b/>
          <w:color w:val="0000FF"/>
          <w:sz w:val="22"/>
          <w:szCs w:val="22"/>
        </w:rPr>
      </w:pPr>
    </w:p>
    <w:p w:rsidR="00404CB2" w:rsidRDefault="00404CB2" w:rsidP="00C52BDD">
      <w:pPr>
        <w:jc w:val="both"/>
        <w:rPr>
          <w:b/>
          <w:color w:val="0000FF"/>
          <w:sz w:val="22"/>
          <w:szCs w:val="22"/>
        </w:rPr>
      </w:pPr>
    </w:p>
    <w:p w:rsidR="00404CB2" w:rsidRDefault="00404CB2" w:rsidP="00C52BDD">
      <w:pPr>
        <w:jc w:val="both"/>
        <w:rPr>
          <w:b/>
          <w:color w:val="0000FF"/>
          <w:sz w:val="22"/>
          <w:szCs w:val="22"/>
        </w:rPr>
      </w:pPr>
    </w:p>
    <w:p w:rsidR="00404CB2" w:rsidRDefault="00404CB2" w:rsidP="00C52BDD">
      <w:pPr>
        <w:jc w:val="both"/>
        <w:rPr>
          <w:b/>
          <w:color w:val="0000FF"/>
          <w:sz w:val="22"/>
          <w:szCs w:val="22"/>
        </w:rPr>
      </w:pPr>
    </w:p>
    <w:p w:rsidR="00404CB2" w:rsidRDefault="00404CB2" w:rsidP="00C52BDD">
      <w:pPr>
        <w:jc w:val="both"/>
        <w:rPr>
          <w:b/>
          <w:color w:val="0000FF"/>
          <w:sz w:val="22"/>
          <w:szCs w:val="22"/>
        </w:rPr>
      </w:pPr>
    </w:p>
    <w:p w:rsidR="00404CB2" w:rsidRDefault="00404CB2" w:rsidP="00C52BDD">
      <w:pPr>
        <w:jc w:val="both"/>
        <w:rPr>
          <w:b/>
          <w:color w:val="0000FF"/>
          <w:sz w:val="22"/>
          <w:szCs w:val="22"/>
        </w:rPr>
      </w:pPr>
    </w:p>
    <w:p w:rsidR="00404CB2" w:rsidRDefault="00404CB2" w:rsidP="00C52BDD">
      <w:pPr>
        <w:jc w:val="both"/>
        <w:rPr>
          <w:b/>
          <w:color w:val="0000FF"/>
          <w:sz w:val="22"/>
          <w:szCs w:val="22"/>
        </w:rPr>
      </w:pPr>
    </w:p>
    <w:p w:rsidR="00404CB2" w:rsidRDefault="00404CB2" w:rsidP="00C52BDD">
      <w:pPr>
        <w:jc w:val="both"/>
        <w:rPr>
          <w:b/>
          <w:color w:val="0000FF"/>
          <w:sz w:val="22"/>
          <w:szCs w:val="22"/>
        </w:rPr>
      </w:pPr>
    </w:p>
    <w:p w:rsidR="00404CB2" w:rsidRDefault="00404CB2" w:rsidP="00C52BDD">
      <w:pPr>
        <w:jc w:val="both"/>
        <w:rPr>
          <w:b/>
          <w:color w:val="0000FF"/>
          <w:sz w:val="22"/>
          <w:szCs w:val="22"/>
        </w:rPr>
      </w:pPr>
    </w:p>
    <w:p w:rsidR="00404CB2" w:rsidRDefault="00404CB2" w:rsidP="00C52BDD">
      <w:pPr>
        <w:jc w:val="both"/>
        <w:rPr>
          <w:b/>
          <w:color w:val="0000FF"/>
          <w:sz w:val="22"/>
          <w:szCs w:val="22"/>
        </w:rPr>
      </w:pPr>
    </w:p>
    <w:p w:rsidR="00404CB2" w:rsidRDefault="00404CB2" w:rsidP="00C52BDD">
      <w:pPr>
        <w:jc w:val="both"/>
        <w:rPr>
          <w:b/>
          <w:color w:val="0000FF"/>
          <w:sz w:val="22"/>
          <w:szCs w:val="22"/>
        </w:rPr>
      </w:pPr>
    </w:p>
    <w:p w:rsidR="00404CB2" w:rsidRDefault="00404CB2" w:rsidP="00C52BDD">
      <w:pPr>
        <w:jc w:val="both"/>
        <w:rPr>
          <w:b/>
          <w:color w:val="0000FF"/>
          <w:sz w:val="22"/>
          <w:szCs w:val="22"/>
        </w:rPr>
      </w:pPr>
    </w:p>
    <w:p w:rsidR="00C460C8" w:rsidRDefault="00C460C8" w:rsidP="00C460C8">
      <w:pPr>
        <w:pStyle w:val="ListParagraph"/>
        <w:ind w:left="0"/>
        <w:jc w:val="both"/>
        <w:rPr>
          <w:b/>
          <w:color w:val="0000FF"/>
          <w:sz w:val="22"/>
          <w:szCs w:val="22"/>
        </w:rPr>
      </w:pPr>
      <w:r>
        <w:rPr>
          <w:b/>
          <w:color w:val="0000FF"/>
          <w:sz w:val="22"/>
          <w:szCs w:val="22"/>
        </w:rPr>
        <w:t>Question 4</w:t>
      </w:r>
      <w:r w:rsidRPr="00B23DC4">
        <w:rPr>
          <w:b/>
          <w:color w:val="0000FF"/>
          <w:sz w:val="22"/>
          <w:szCs w:val="22"/>
        </w:rPr>
        <w:t>: Do you agr</w:t>
      </w:r>
      <w:r>
        <w:rPr>
          <w:b/>
          <w:color w:val="0000FF"/>
          <w:sz w:val="22"/>
          <w:szCs w:val="22"/>
        </w:rPr>
        <w:t>ee with the proposal to allow the increase in NFF A</w:t>
      </w:r>
      <w:r w:rsidR="00E24522">
        <w:rPr>
          <w:b/>
          <w:color w:val="0000FF"/>
          <w:sz w:val="22"/>
          <w:szCs w:val="22"/>
        </w:rPr>
        <w:t xml:space="preserve">dditional </w:t>
      </w:r>
      <w:r>
        <w:rPr>
          <w:b/>
          <w:color w:val="0000FF"/>
          <w:sz w:val="22"/>
          <w:szCs w:val="22"/>
        </w:rPr>
        <w:t>E</w:t>
      </w:r>
      <w:r w:rsidR="00E24522">
        <w:rPr>
          <w:b/>
          <w:color w:val="0000FF"/>
          <w:sz w:val="22"/>
          <w:szCs w:val="22"/>
        </w:rPr>
        <w:t xml:space="preserve">ducational </w:t>
      </w:r>
      <w:r>
        <w:rPr>
          <w:b/>
          <w:color w:val="0000FF"/>
          <w:sz w:val="22"/>
          <w:szCs w:val="22"/>
        </w:rPr>
        <w:t>N</w:t>
      </w:r>
      <w:r w:rsidR="00E24522">
        <w:rPr>
          <w:b/>
          <w:color w:val="0000FF"/>
          <w:sz w:val="22"/>
          <w:szCs w:val="22"/>
        </w:rPr>
        <w:t>eeds</w:t>
      </w:r>
      <w:r>
        <w:rPr>
          <w:b/>
          <w:color w:val="0000FF"/>
          <w:sz w:val="22"/>
          <w:szCs w:val="22"/>
        </w:rPr>
        <w:t xml:space="preserve"> allocations to uplift the value of ‘notional SEN’ funding identified for individual schools and academies? </w:t>
      </w:r>
      <w:r w:rsidRPr="00B23DC4">
        <w:rPr>
          <w:b/>
          <w:color w:val="0000FF"/>
          <w:sz w:val="22"/>
          <w:szCs w:val="22"/>
        </w:rPr>
        <w:t xml:space="preserve">If not, please </w:t>
      </w:r>
      <w:r>
        <w:rPr>
          <w:b/>
          <w:color w:val="0000FF"/>
          <w:sz w:val="22"/>
          <w:szCs w:val="22"/>
        </w:rPr>
        <w:t>explain why not</w:t>
      </w:r>
      <w:r w:rsidRPr="00B23DC4">
        <w:rPr>
          <w:b/>
          <w:color w:val="0000FF"/>
          <w:sz w:val="22"/>
          <w:szCs w:val="22"/>
        </w:rPr>
        <w:t>.</w:t>
      </w:r>
    </w:p>
    <w:p w:rsidR="006348B4" w:rsidRDefault="006348B4" w:rsidP="006348B4">
      <w:pPr>
        <w:jc w:val="both"/>
        <w:rPr>
          <w:b/>
          <w:i/>
          <w:color w:val="0000FF"/>
          <w:sz w:val="22"/>
          <w:szCs w:val="22"/>
        </w:rPr>
      </w:pPr>
    </w:p>
    <w:p w:rsidR="006348B4" w:rsidRDefault="006348B4" w:rsidP="006348B4">
      <w:pPr>
        <w:jc w:val="both"/>
        <w:rPr>
          <w:rFonts w:cs="Arial"/>
          <w:b/>
          <w:color w:val="0000FF"/>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682CFF">
        <w:rPr>
          <w:rFonts w:cs="Arial"/>
          <w:b/>
          <w:color w:val="0000FF"/>
        </w:rPr>
      </w:r>
      <w:r w:rsidR="00682CFF">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682CFF">
        <w:rPr>
          <w:rFonts w:cs="Arial"/>
          <w:b/>
          <w:color w:val="0000FF"/>
        </w:rPr>
      </w:r>
      <w:r w:rsidR="00682CFF">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682CFF">
        <w:rPr>
          <w:rFonts w:cs="Arial"/>
          <w:b/>
          <w:color w:val="0000FF"/>
        </w:rPr>
      </w:r>
      <w:r w:rsidR="00682CFF">
        <w:rPr>
          <w:rFonts w:cs="Arial"/>
          <w:b/>
          <w:color w:val="0000FF"/>
        </w:rPr>
        <w:fldChar w:fldCharType="separate"/>
      </w:r>
      <w:r>
        <w:rPr>
          <w:rFonts w:cs="Arial"/>
          <w:b/>
          <w:color w:val="0000FF"/>
        </w:rPr>
        <w:fldChar w:fldCharType="end"/>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p>
    <w:p w:rsidR="006348B4" w:rsidRDefault="00ED4A3E" w:rsidP="006348B4">
      <w:pPr>
        <w:jc w:val="both"/>
        <w:rPr>
          <w:rFonts w:cs="Arial"/>
          <w:b/>
          <w:color w:val="0000FF"/>
        </w:rPr>
      </w:pPr>
      <w:r>
        <w:rPr>
          <w:rFonts w:cs="Arial"/>
          <w:b/>
          <w:noProof/>
          <w:color w:val="0000FF"/>
        </w:rPr>
        <mc:AlternateContent>
          <mc:Choice Requires="wps">
            <w:drawing>
              <wp:anchor distT="0" distB="0" distL="114300" distR="114300" simplePos="0" relativeHeight="251654144" behindDoc="0" locked="0" layoutInCell="1" allowOverlap="1" wp14:anchorId="6199F98B" wp14:editId="6B074114">
                <wp:simplePos x="0" y="0"/>
                <wp:positionH relativeFrom="column">
                  <wp:posOffset>0</wp:posOffset>
                </wp:positionH>
                <wp:positionV relativeFrom="paragraph">
                  <wp:posOffset>3810</wp:posOffset>
                </wp:positionV>
                <wp:extent cx="6400800" cy="2094230"/>
                <wp:effectExtent l="9525" t="13335" r="9525" b="698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94230"/>
                        </a:xfrm>
                        <a:prstGeom prst="rect">
                          <a:avLst/>
                        </a:prstGeom>
                        <a:solidFill>
                          <a:srgbClr val="FFFFFF"/>
                        </a:solidFill>
                        <a:ln w="9525">
                          <a:solidFill>
                            <a:srgbClr val="0000FF"/>
                          </a:solidFill>
                          <a:miter lim="800000"/>
                          <a:headEnd/>
                          <a:tailEnd/>
                        </a:ln>
                      </wps:spPr>
                      <wps:txbx>
                        <w:txbxContent>
                          <w:p w:rsidR="00013EBA" w:rsidRPr="00B102E7" w:rsidRDefault="00013EBA" w:rsidP="006348B4">
                            <w:pPr>
                              <w:rPr>
                                <w:color w:val="0000FF"/>
                              </w:rPr>
                            </w:pPr>
                            <w:r w:rsidRPr="00B102E7">
                              <w:rPr>
                                <w:color w:val="0000FF"/>
                              </w:rPr>
                              <w:t>If not, please provide further explanation here:</w:t>
                            </w:r>
                          </w:p>
                          <w:p w:rsidR="00013EBA" w:rsidRDefault="00013EBA" w:rsidP="00634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0;margin-top:.3pt;width:7in;height:164.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" strokecolor="blue">
                <v:textbox>
                  <w:txbxContent>
                    <w:p w:rsidR="00013EBA" w:rsidRPr="00B102E7" w:rsidRDefault="00013EBA" w:rsidP="006348B4">
                      <w:pPr>
                        <w:rPr>
                          <w:color w:val="0000FF"/>
                        </w:rPr>
                      </w:pPr>
                      <w:r w:rsidRPr="00B102E7">
                        <w:rPr>
                          <w:color w:val="0000FF"/>
                        </w:rPr>
                        <w:t>If not, please provide further explanation here:</w:t>
                      </w:r>
                    </w:p>
                    <w:p w:rsidR="00013EBA" w:rsidRDefault="00013EBA" w:rsidP="006348B4"/>
                  </w:txbxContent>
                </v:textbox>
              </v:shape>
            </w:pict>
          </mc:Fallback>
        </mc:AlternateContent>
      </w: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Pr="00A70F31" w:rsidRDefault="006348B4" w:rsidP="006348B4">
      <w:pPr>
        <w:jc w:val="both"/>
        <w:rPr>
          <w:b/>
          <w:i/>
          <w:color w:val="0000FF"/>
          <w:sz w:val="22"/>
          <w:szCs w:val="22"/>
        </w:rPr>
      </w:pPr>
    </w:p>
    <w:p w:rsidR="006348B4" w:rsidRDefault="006348B4" w:rsidP="006348B4">
      <w:pPr>
        <w:jc w:val="both"/>
        <w:rPr>
          <w:b/>
          <w:i/>
          <w:color w:val="0000FF"/>
          <w:sz w:val="22"/>
          <w:szCs w:val="22"/>
        </w:rPr>
      </w:pPr>
    </w:p>
    <w:p w:rsidR="006348B4" w:rsidRDefault="006348B4" w:rsidP="006348B4">
      <w:pPr>
        <w:jc w:val="both"/>
        <w:rPr>
          <w:b/>
          <w:i/>
          <w:color w:val="0000FF"/>
          <w:sz w:val="22"/>
          <w:szCs w:val="22"/>
        </w:rPr>
      </w:pPr>
    </w:p>
    <w:p w:rsidR="006348B4" w:rsidRDefault="006348B4" w:rsidP="006348B4">
      <w:pPr>
        <w:jc w:val="both"/>
        <w:rPr>
          <w:b/>
          <w:i/>
          <w:color w:val="0000FF"/>
          <w:sz w:val="22"/>
          <w:szCs w:val="22"/>
        </w:rPr>
      </w:pPr>
    </w:p>
    <w:p w:rsidR="006348B4" w:rsidRDefault="006348B4" w:rsidP="006348B4">
      <w:pPr>
        <w:jc w:val="both"/>
        <w:rPr>
          <w:b/>
          <w:i/>
          <w:color w:val="0000FF"/>
          <w:sz w:val="22"/>
          <w:szCs w:val="22"/>
        </w:rPr>
      </w:pPr>
    </w:p>
    <w:p w:rsidR="006348B4" w:rsidRDefault="006348B4" w:rsidP="006348B4">
      <w:pPr>
        <w:jc w:val="both"/>
        <w:rPr>
          <w:b/>
          <w:i/>
          <w:color w:val="0000FF"/>
          <w:sz w:val="22"/>
          <w:szCs w:val="22"/>
        </w:rPr>
      </w:pPr>
    </w:p>
    <w:p w:rsidR="006348B4" w:rsidRDefault="006348B4" w:rsidP="006348B4">
      <w:pPr>
        <w:jc w:val="both"/>
        <w:rPr>
          <w:b/>
          <w:color w:val="0000FF"/>
          <w:sz w:val="22"/>
          <w:szCs w:val="22"/>
        </w:rPr>
      </w:pPr>
    </w:p>
    <w:p w:rsidR="00C460C8" w:rsidRDefault="00C460C8" w:rsidP="00C460C8">
      <w:pPr>
        <w:pStyle w:val="ListParagraph"/>
        <w:ind w:left="0"/>
        <w:jc w:val="both"/>
        <w:rPr>
          <w:b/>
          <w:color w:val="0000FF"/>
          <w:sz w:val="22"/>
          <w:szCs w:val="22"/>
        </w:rPr>
      </w:pPr>
      <w:r>
        <w:rPr>
          <w:b/>
          <w:color w:val="0000FF"/>
          <w:sz w:val="22"/>
          <w:szCs w:val="22"/>
        </w:rPr>
        <w:t>Question 5</w:t>
      </w:r>
      <w:r w:rsidRPr="00B23DC4">
        <w:rPr>
          <w:b/>
          <w:color w:val="0000FF"/>
          <w:sz w:val="22"/>
          <w:szCs w:val="22"/>
        </w:rPr>
        <w:t>: Do you agr</w:t>
      </w:r>
      <w:r>
        <w:rPr>
          <w:b/>
          <w:color w:val="0000FF"/>
          <w:sz w:val="22"/>
          <w:szCs w:val="22"/>
        </w:rPr>
        <w:t xml:space="preserve">ee with the proposal to protect in 2018/19 the values of SEN Floor allocations for schools and academies currently in receipt of this funding at their 2017/18 levels? </w:t>
      </w:r>
      <w:r w:rsidRPr="00B23DC4">
        <w:rPr>
          <w:b/>
          <w:color w:val="0000FF"/>
          <w:sz w:val="22"/>
          <w:szCs w:val="22"/>
        </w:rPr>
        <w:t xml:space="preserve">If not, please </w:t>
      </w:r>
      <w:r>
        <w:rPr>
          <w:b/>
          <w:color w:val="0000FF"/>
          <w:sz w:val="22"/>
          <w:szCs w:val="22"/>
        </w:rPr>
        <w:t>explain why not</w:t>
      </w:r>
      <w:r w:rsidRPr="00B23DC4">
        <w:rPr>
          <w:b/>
          <w:color w:val="0000FF"/>
          <w:sz w:val="22"/>
          <w:szCs w:val="22"/>
        </w:rPr>
        <w:t>.</w:t>
      </w:r>
    </w:p>
    <w:p w:rsidR="00C460C8" w:rsidRDefault="00C460C8" w:rsidP="006348B4">
      <w:pPr>
        <w:jc w:val="both"/>
        <w:rPr>
          <w:b/>
          <w:color w:val="0000FF"/>
          <w:sz w:val="22"/>
          <w:szCs w:val="22"/>
        </w:rPr>
      </w:pPr>
    </w:p>
    <w:p w:rsidR="00C460C8" w:rsidRDefault="00C460C8" w:rsidP="00C460C8">
      <w:pPr>
        <w:jc w:val="both"/>
        <w:rPr>
          <w:rFonts w:cs="Arial"/>
          <w:b/>
          <w:color w:val="0000FF"/>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682CFF">
        <w:rPr>
          <w:rFonts w:cs="Arial"/>
          <w:b/>
          <w:color w:val="0000FF"/>
        </w:rPr>
      </w:r>
      <w:r w:rsidR="00682CFF">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682CFF">
        <w:rPr>
          <w:rFonts w:cs="Arial"/>
          <w:b/>
          <w:color w:val="0000FF"/>
        </w:rPr>
      </w:r>
      <w:r w:rsidR="00682CFF">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682CFF">
        <w:rPr>
          <w:rFonts w:cs="Arial"/>
          <w:b/>
          <w:color w:val="0000FF"/>
        </w:rPr>
      </w:r>
      <w:r w:rsidR="00682CFF">
        <w:rPr>
          <w:rFonts w:cs="Arial"/>
          <w:b/>
          <w:color w:val="0000FF"/>
        </w:rPr>
        <w:fldChar w:fldCharType="separate"/>
      </w:r>
      <w:r>
        <w:rPr>
          <w:rFonts w:cs="Arial"/>
          <w:b/>
          <w:color w:val="0000FF"/>
        </w:rPr>
        <w:fldChar w:fldCharType="end"/>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p>
    <w:p w:rsidR="00C460C8" w:rsidRDefault="00C460C8" w:rsidP="00C460C8">
      <w:pPr>
        <w:jc w:val="both"/>
        <w:rPr>
          <w:rFonts w:cs="Arial"/>
          <w:b/>
          <w:color w:val="0000FF"/>
        </w:rPr>
      </w:pPr>
      <w:r>
        <w:rPr>
          <w:rFonts w:cs="Arial"/>
          <w:b/>
          <w:noProof/>
          <w:color w:val="0000FF"/>
        </w:rPr>
        <mc:AlternateContent>
          <mc:Choice Requires="wps">
            <w:drawing>
              <wp:anchor distT="0" distB="0" distL="114300" distR="114300" simplePos="0" relativeHeight="251663360" behindDoc="0" locked="0" layoutInCell="1" allowOverlap="1" wp14:anchorId="2BEDA66B" wp14:editId="57161848">
                <wp:simplePos x="0" y="0"/>
                <wp:positionH relativeFrom="column">
                  <wp:posOffset>0</wp:posOffset>
                </wp:positionH>
                <wp:positionV relativeFrom="paragraph">
                  <wp:posOffset>3810</wp:posOffset>
                </wp:positionV>
                <wp:extent cx="6400800" cy="2094230"/>
                <wp:effectExtent l="9525" t="13335" r="9525" b="69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94230"/>
                        </a:xfrm>
                        <a:prstGeom prst="rect">
                          <a:avLst/>
                        </a:prstGeom>
                        <a:solidFill>
                          <a:srgbClr val="FFFFFF"/>
                        </a:solidFill>
                        <a:ln w="9525">
                          <a:solidFill>
                            <a:srgbClr val="0000FF"/>
                          </a:solidFill>
                          <a:miter lim="800000"/>
                          <a:headEnd/>
                          <a:tailEnd/>
                        </a:ln>
                      </wps:spPr>
                      <wps:txbx>
                        <w:txbxContent>
                          <w:p w:rsidR="00013EBA" w:rsidRPr="00B102E7" w:rsidRDefault="00013EBA" w:rsidP="00C460C8">
                            <w:pPr>
                              <w:rPr>
                                <w:color w:val="0000FF"/>
                              </w:rPr>
                            </w:pPr>
                            <w:r w:rsidRPr="00B102E7">
                              <w:rPr>
                                <w:color w:val="0000FF"/>
                              </w:rPr>
                              <w:t>If not, please provide further explanation here:</w:t>
                            </w:r>
                          </w:p>
                          <w:p w:rsidR="00013EBA" w:rsidRDefault="00013EBA" w:rsidP="00C460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0;margin-top:.3pt;width:7in;height:16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" strokecolor="blue">
                <v:textbox>
                  <w:txbxContent>
                    <w:p w:rsidR="00013EBA" w:rsidRPr="00B102E7" w:rsidRDefault="00013EBA" w:rsidP="00C460C8">
                      <w:pPr>
                        <w:rPr>
                          <w:color w:val="0000FF"/>
                        </w:rPr>
                      </w:pPr>
                      <w:r w:rsidRPr="00B102E7">
                        <w:rPr>
                          <w:color w:val="0000FF"/>
                        </w:rPr>
                        <w:t>If not, please provide further explanation here:</w:t>
                      </w:r>
                    </w:p>
                    <w:p w:rsidR="00013EBA" w:rsidRDefault="00013EBA" w:rsidP="00C460C8"/>
                  </w:txbxContent>
                </v:textbox>
              </v:shape>
            </w:pict>
          </mc:Fallback>
        </mc:AlternateContent>
      </w:r>
    </w:p>
    <w:p w:rsidR="00C460C8" w:rsidRDefault="00C460C8" w:rsidP="00C460C8">
      <w:pPr>
        <w:jc w:val="both"/>
        <w:rPr>
          <w:rFonts w:cs="Arial"/>
          <w:b/>
          <w:color w:val="0000FF"/>
        </w:rPr>
      </w:pPr>
    </w:p>
    <w:p w:rsidR="00C460C8" w:rsidRDefault="00C460C8" w:rsidP="00C460C8">
      <w:pPr>
        <w:jc w:val="both"/>
        <w:rPr>
          <w:rFonts w:cs="Arial"/>
          <w:b/>
          <w:color w:val="0000FF"/>
        </w:rPr>
      </w:pPr>
    </w:p>
    <w:p w:rsidR="00C460C8" w:rsidRDefault="00C460C8" w:rsidP="00C460C8">
      <w:pPr>
        <w:jc w:val="both"/>
        <w:rPr>
          <w:rFonts w:cs="Arial"/>
          <w:b/>
          <w:color w:val="0000FF"/>
        </w:rPr>
      </w:pPr>
    </w:p>
    <w:p w:rsidR="00C460C8" w:rsidRDefault="00C460C8" w:rsidP="00C460C8">
      <w:pPr>
        <w:jc w:val="both"/>
        <w:rPr>
          <w:rFonts w:cs="Arial"/>
          <w:b/>
          <w:color w:val="0000FF"/>
        </w:rPr>
      </w:pPr>
    </w:p>
    <w:p w:rsidR="00C460C8" w:rsidRDefault="00C460C8" w:rsidP="00C460C8">
      <w:pPr>
        <w:jc w:val="both"/>
        <w:rPr>
          <w:rFonts w:cs="Arial"/>
          <w:b/>
          <w:color w:val="0000FF"/>
        </w:rPr>
      </w:pPr>
    </w:p>
    <w:p w:rsidR="00C460C8" w:rsidRDefault="00C460C8" w:rsidP="00C460C8">
      <w:pPr>
        <w:jc w:val="both"/>
        <w:rPr>
          <w:rFonts w:cs="Arial"/>
          <w:b/>
          <w:color w:val="0000FF"/>
        </w:rPr>
      </w:pPr>
    </w:p>
    <w:p w:rsidR="00C460C8" w:rsidRDefault="00C460C8" w:rsidP="00C460C8">
      <w:pPr>
        <w:jc w:val="both"/>
        <w:rPr>
          <w:rFonts w:cs="Arial"/>
          <w:b/>
          <w:color w:val="0000FF"/>
        </w:rPr>
      </w:pPr>
    </w:p>
    <w:p w:rsidR="00C460C8" w:rsidRDefault="00C460C8" w:rsidP="00C460C8">
      <w:pPr>
        <w:jc w:val="both"/>
        <w:rPr>
          <w:rFonts w:cs="Arial"/>
          <w:b/>
          <w:color w:val="0000FF"/>
        </w:rPr>
      </w:pPr>
    </w:p>
    <w:p w:rsidR="00C460C8" w:rsidRPr="00A70F31" w:rsidRDefault="00C460C8" w:rsidP="00C460C8">
      <w:pPr>
        <w:jc w:val="both"/>
        <w:rPr>
          <w:b/>
          <w:i/>
          <w:color w:val="0000FF"/>
          <w:sz w:val="22"/>
          <w:szCs w:val="22"/>
        </w:rPr>
      </w:pPr>
    </w:p>
    <w:p w:rsidR="00C460C8" w:rsidRDefault="00C460C8" w:rsidP="006348B4">
      <w:pPr>
        <w:jc w:val="both"/>
        <w:rPr>
          <w:b/>
          <w:color w:val="0000FF"/>
          <w:sz w:val="22"/>
          <w:szCs w:val="22"/>
        </w:rPr>
      </w:pPr>
    </w:p>
    <w:p w:rsidR="0054493C" w:rsidRDefault="0054493C" w:rsidP="006348B4">
      <w:pPr>
        <w:jc w:val="both"/>
        <w:rPr>
          <w:b/>
          <w:color w:val="0000FF"/>
          <w:sz w:val="22"/>
          <w:szCs w:val="22"/>
        </w:rPr>
      </w:pPr>
    </w:p>
    <w:p w:rsidR="00C460C8" w:rsidRDefault="00C460C8" w:rsidP="00426465">
      <w:pPr>
        <w:jc w:val="both"/>
        <w:rPr>
          <w:b/>
          <w:color w:val="0000FF"/>
          <w:sz w:val="22"/>
          <w:szCs w:val="22"/>
        </w:rPr>
      </w:pPr>
    </w:p>
    <w:p w:rsidR="00C460C8" w:rsidRDefault="00C460C8" w:rsidP="00C460C8">
      <w:pPr>
        <w:pStyle w:val="ListParagraph"/>
        <w:ind w:left="0"/>
        <w:jc w:val="both"/>
        <w:rPr>
          <w:b/>
          <w:color w:val="0000FF"/>
          <w:sz w:val="22"/>
          <w:szCs w:val="22"/>
        </w:rPr>
      </w:pPr>
      <w:r>
        <w:rPr>
          <w:b/>
          <w:color w:val="0000FF"/>
          <w:sz w:val="22"/>
          <w:szCs w:val="22"/>
        </w:rPr>
        <w:t>Question 6</w:t>
      </w:r>
      <w:r w:rsidRPr="00B23DC4">
        <w:rPr>
          <w:b/>
          <w:color w:val="0000FF"/>
          <w:sz w:val="22"/>
          <w:szCs w:val="22"/>
        </w:rPr>
        <w:t>: Do you agr</w:t>
      </w:r>
      <w:r>
        <w:rPr>
          <w:b/>
          <w:color w:val="0000FF"/>
          <w:sz w:val="22"/>
          <w:szCs w:val="22"/>
        </w:rPr>
        <w:t xml:space="preserve">ee with the proposal to cease, from September 2018, the HNB’s double funding of the cost of the placement of pupils in alternative provision settings without EHCPs that remain on the roll of the mainstream school? </w:t>
      </w:r>
      <w:r w:rsidRPr="00B23DC4">
        <w:rPr>
          <w:b/>
          <w:color w:val="0000FF"/>
          <w:sz w:val="22"/>
          <w:szCs w:val="22"/>
        </w:rPr>
        <w:t xml:space="preserve">If not, please </w:t>
      </w:r>
      <w:r>
        <w:rPr>
          <w:b/>
          <w:color w:val="0000FF"/>
          <w:sz w:val="22"/>
          <w:szCs w:val="22"/>
        </w:rPr>
        <w:t>explain why not</w:t>
      </w:r>
      <w:r w:rsidRPr="00B23DC4">
        <w:rPr>
          <w:b/>
          <w:color w:val="0000FF"/>
          <w:sz w:val="22"/>
          <w:szCs w:val="22"/>
        </w:rPr>
        <w:t>.</w:t>
      </w:r>
    </w:p>
    <w:p w:rsidR="00C460C8" w:rsidRDefault="00C460C8" w:rsidP="00426465">
      <w:pPr>
        <w:jc w:val="both"/>
        <w:rPr>
          <w:b/>
          <w:color w:val="0000FF"/>
          <w:sz w:val="22"/>
          <w:szCs w:val="22"/>
        </w:rPr>
      </w:pPr>
    </w:p>
    <w:p w:rsidR="00C460C8" w:rsidRDefault="00C460C8" w:rsidP="00C460C8">
      <w:pPr>
        <w:jc w:val="both"/>
        <w:rPr>
          <w:rFonts w:cs="Arial"/>
          <w:b/>
          <w:color w:val="0000FF"/>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682CFF">
        <w:rPr>
          <w:rFonts w:cs="Arial"/>
          <w:b/>
          <w:color w:val="0000FF"/>
        </w:rPr>
      </w:r>
      <w:r w:rsidR="00682CFF">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682CFF">
        <w:rPr>
          <w:rFonts w:cs="Arial"/>
          <w:b/>
          <w:color w:val="0000FF"/>
        </w:rPr>
      </w:r>
      <w:r w:rsidR="00682CFF">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682CFF">
        <w:rPr>
          <w:rFonts w:cs="Arial"/>
          <w:b/>
          <w:color w:val="0000FF"/>
        </w:rPr>
      </w:r>
      <w:r w:rsidR="00682CFF">
        <w:rPr>
          <w:rFonts w:cs="Arial"/>
          <w:b/>
          <w:color w:val="0000FF"/>
        </w:rPr>
        <w:fldChar w:fldCharType="separate"/>
      </w:r>
      <w:r>
        <w:rPr>
          <w:rFonts w:cs="Arial"/>
          <w:b/>
          <w:color w:val="0000FF"/>
        </w:rPr>
        <w:fldChar w:fldCharType="end"/>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p>
    <w:p w:rsidR="00C460C8" w:rsidRDefault="00C460C8" w:rsidP="00C460C8">
      <w:pPr>
        <w:jc w:val="both"/>
        <w:rPr>
          <w:rFonts w:cs="Arial"/>
          <w:b/>
          <w:color w:val="0000FF"/>
        </w:rPr>
      </w:pPr>
      <w:r>
        <w:rPr>
          <w:rFonts w:cs="Arial"/>
          <w:b/>
          <w:noProof/>
          <w:color w:val="0000FF"/>
        </w:rPr>
        <mc:AlternateContent>
          <mc:Choice Requires="wps">
            <w:drawing>
              <wp:anchor distT="0" distB="0" distL="114300" distR="114300" simplePos="0" relativeHeight="251665408" behindDoc="0" locked="0" layoutInCell="1" allowOverlap="1" wp14:anchorId="74D2A097" wp14:editId="4F67C614">
                <wp:simplePos x="0" y="0"/>
                <wp:positionH relativeFrom="column">
                  <wp:posOffset>0</wp:posOffset>
                </wp:positionH>
                <wp:positionV relativeFrom="paragraph">
                  <wp:posOffset>3810</wp:posOffset>
                </wp:positionV>
                <wp:extent cx="6400800" cy="2094230"/>
                <wp:effectExtent l="9525" t="13335" r="9525" b="698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94230"/>
                        </a:xfrm>
                        <a:prstGeom prst="rect">
                          <a:avLst/>
                        </a:prstGeom>
                        <a:solidFill>
                          <a:srgbClr val="FFFFFF"/>
                        </a:solidFill>
                        <a:ln w="9525">
                          <a:solidFill>
                            <a:srgbClr val="0000FF"/>
                          </a:solidFill>
                          <a:miter lim="800000"/>
                          <a:headEnd/>
                          <a:tailEnd/>
                        </a:ln>
                      </wps:spPr>
                      <wps:txbx>
                        <w:txbxContent>
                          <w:p w:rsidR="00013EBA" w:rsidRPr="00B102E7" w:rsidRDefault="00013EBA" w:rsidP="00C460C8">
                            <w:pPr>
                              <w:rPr>
                                <w:color w:val="0000FF"/>
                              </w:rPr>
                            </w:pPr>
                            <w:r w:rsidRPr="00B102E7">
                              <w:rPr>
                                <w:color w:val="0000FF"/>
                              </w:rPr>
                              <w:t>If not, please provide further explanation here:</w:t>
                            </w:r>
                          </w:p>
                          <w:p w:rsidR="00013EBA" w:rsidRDefault="00013EBA" w:rsidP="00C460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0;margin-top:.3pt;width:7in;height:16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" strokecolor="blue">
                <v:textbox>
                  <w:txbxContent>
                    <w:p w:rsidR="00013EBA" w:rsidRPr="00B102E7" w:rsidRDefault="00013EBA" w:rsidP="00C460C8">
                      <w:pPr>
                        <w:rPr>
                          <w:color w:val="0000FF"/>
                        </w:rPr>
                      </w:pPr>
                      <w:r w:rsidRPr="00B102E7">
                        <w:rPr>
                          <w:color w:val="0000FF"/>
                        </w:rPr>
                        <w:t>If not, please provide further explanation here:</w:t>
                      </w:r>
                    </w:p>
                    <w:p w:rsidR="00013EBA" w:rsidRDefault="00013EBA" w:rsidP="00C460C8"/>
                  </w:txbxContent>
                </v:textbox>
              </v:shape>
            </w:pict>
          </mc:Fallback>
        </mc:AlternateContent>
      </w:r>
    </w:p>
    <w:p w:rsidR="00C460C8" w:rsidRDefault="00C460C8" w:rsidP="00C460C8">
      <w:pPr>
        <w:jc w:val="both"/>
        <w:rPr>
          <w:rFonts w:cs="Arial"/>
          <w:b/>
          <w:color w:val="0000FF"/>
        </w:rPr>
      </w:pPr>
    </w:p>
    <w:p w:rsidR="00C460C8" w:rsidRDefault="00C460C8" w:rsidP="00C460C8">
      <w:pPr>
        <w:jc w:val="both"/>
        <w:rPr>
          <w:rFonts w:cs="Arial"/>
          <w:b/>
          <w:color w:val="0000FF"/>
        </w:rPr>
      </w:pPr>
    </w:p>
    <w:p w:rsidR="00C460C8" w:rsidRDefault="00C460C8" w:rsidP="00C460C8">
      <w:pPr>
        <w:jc w:val="both"/>
        <w:rPr>
          <w:rFonts w:cs="Arial"/>
          <w:b/>
          <w:color w:val="0000FF"/>
        </w:rPr>
      </w:pPr>
    </w:p>
    <w:p w:rsidR="00C460C8" w:rsidRDefault="00C460C8" w:rsidP="00C460C8">
      <w:pPr>
        <w:jc w:val="both"/>
        <w:rPr>
          <w:rFonts w:cs="Arial"/>
          <w:b/>
          <w:color w:val="0000FF"/>
        </w:rPr>
      </w:pPr>
    </w:p>
    <w:p w:rsidR="00C460C8" w:rsidRDefault="00C460C8" w:rsidP="00C460C8">
      <w:pPr>
        <w:jc w:val="both"/>
        <w:rPr>
          <w:rFonts w:cs="Arial"/>
          <w:b/>
          <w:color w:val="0000FF"/>
        </w:rPr>
      </w:pPr>
    </w:p>
    <w:p w:rsidR="00C460C8" w:rsidRDefault="00C460C8" w:rsidP="00C460C8">
      <w:pPr>
        <w:jc w:val="both"/>
        <w:rPr>
          <w:rFonts w:cs="Arial"/>
          <w:b/>
          <w:color w:val="0000FF"/>
        </w:rPr>
      </w:pPr>
    </w:p>
    <w:p w:rsidR="00C460C8" w:rsidRDefault="00C460C8" w:rsidP="00C460C8">
      <w:pPr>
        <w:jc w:val="both"/>
        <w:rPr>
          <w:rFonts w:cs="Arial"/>
          <w:b/>
          <w:color w:val="0000FF"/>
        </w:rPr>
      </w:pPr>
    </w:p>
    <w:p w:rsidR="00C460C8" w:rsidRDefault="00C460C8" w:rsidP="00C460C8">
      <w:pPr>
        <w:jc w:val="both"/>
        <w:rPr>
          <w:rFonts w:cs="Arial"/>
          <w:b/>
          <w:color w:val="0000FF"/>
        </w:rPr>
      </w:pPr>
    </w:p>
    <w:p w:rsidR="00C460C8" w:rsidRPr="00A70F31" w:rsidRDefault="00C460C8" w:rsidP="00C460C8">
      <w:pPr>
        <w:jc w:val="both"/>
        <w:rPr>
          <w:b/>
          <w:i/>
          <w:color w:val="0000FF"/>
          <w:sz w:val="22"/>
          <w:szCs w:val="22"/>
        </w:rPr>
      </w:pPr>
    </w:p>
    <w:p w:rsidR="00C460C8" w:rsidRDefault="00C460C8" w:rsidP="00426465">
      <w:pPr>
        <w:jc w:val="both"/>
        <w:rPr>
          <w:b/>
          <w:color w:val="0000FF"/>
          <w:sz w:val="22"/>
          <w:szCs w:val="22"/>
        </w:rPr>
      </w:pPr>
    </w:p>
    <w:p w:rsidR="00C460C8" w:rsidRDefault="00C460C8" w:rsidP="00426465">
      <w:pPr>
        <w:jc w:val="both"/>
        <w:rPr>
          <w:b/>
          <w:color w:val="0000FF"/>
          <w:sz w:val="22"/>
          <w:szCs w:val="22"/>
        </w:rPr>
      </w:pPr>
    </w:p>
    <w:p w:rsidR="00C460C8" w:rsidRDefault="00C460C8" w:rsidP="00426465">
      <w:pPr>
        <w:jc w:val="both"/>
        <w:rPr>
          <w:b/>
          <w:color w:val="0000FF"/>
          <w:sz w:val="22"/>
          <w:szCs w:val="22"/>
        </w:rPr>
      </w:pPr>
    </w:p>
    <w:p w:rsidR="00C460C8" w:rsidRDefault="00C460C8" w:rsidP="00426465">
      <w:pPr>
        <w:jc w:val="both"/>
        <w:rPr>
          <w:b/>
          <w:color w:val="0000FF"/>
          <w:sz w:val="22"/>
          <w:szCs w:val="22"/>
        </w:rPr>
      </w:pPr>
    </w:p>
    <w:p w:rsidR="00C460C8" w:rsidRDefault="00C460C8" w:rsidP="00426465">
      <w:pPr>
        <w:jc w:val="both"/>
        <w:rPr>
          <w:b/>
          <w:color w:val="0000FF"/>
          <w:sz w:val="22"/>
          <w:szCs w:val="22"/>
        </w:rPr>
      </w:pPr>
    </w:p>
    <w:p w:rsidR="00C460C8" w:rsidRDefault="00C460C8" w:rsidP="00426465">
      <w:pPr>
        <w:jc w:val="both"/>
        <w:rPr>
          <w:b/>
          <w:color w:val="0000FF"/>
          <w:sz w:val="22"/>
          <w:szCs w:val="22"/>
        </w:rPr>
      </w:pPr>
    </w:p>
    <w:p w:rsidR="00C460C8" w:rsidRDefault="00C460C8" w:rsidP="00C460C8">
      <w:pPr>
        <w:pStyle w:val="ListParagraph"/>
        <w:ind w:left="0"/>
        <w:jc w:val="both"/>
        <w:rPr>
          <w:b/>
          <w:color w:val="0000FF"/>
          <w:sz w:val="22"/>
          <w:szCs w:val="22"/>
        </w:rPr>
      </w:pPr>
      <w:r>
        <w:rPr>
          <w:b/>
          <w:color w:val="0000FF"/>
          <w:sz w:val="22"/>
          <w:szCs w:val="22"/>
        </w:rPr>
        <w:t>Question 7</w:t>
      </w:r>
      <w:r w:rsidRPr="00B23DC4">
        <w:rPr>
          <w:b/>
          <w:color w:val="0000FF"/>
          <w:sz w:val="22"/>
          <w:szCs w:val="22"/>
        </w:rPr>
        <w:t>: Do you agr</w:t>
      </w:r>
      <w:r>
        <w:rPr>
          <w:b/>
          <w:color w:val="0000FF"/>
          <w:sz w:val="22"/>
          <w:szCs w:val="22"/>
        </w:rPr>
        <w:t>ee with the proposal to fully implement Bradford’s Place-Plus model for the funding of Early Years resourced provisions from April 2018? If not, please explain why not.</w:t>
      </w:r>
    </w:p>
    <w:p w:rsidR="00C460C8" w:rsidRDefault="00C460C8" w:rsidP="00C460C8">
      <w:pPr>
        <w:jc w:val="both"/>
        <w:rPr>
          <w:b/>
          <w:color w:val="0000FF"/>
          <w:sz w:val="22"/>
          <w:szCs w:val="22"/>
        </w:rPr>
      </w:pPr>
    </w:p>
    <w:p w:rsidR="00C460C8" w:rsidRDefault="00C460C8" w:rsidP="00C460C8">
      <w:pPr>
        <w:jc w:val="both"/>
        <w:rPr>
          <w:rFonts w:cs="Arial"/>
          <w:b/>
          <w:color w:val="0000FF"/>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682CFF">
        <w:rPr>
          <w:rFonts w:cs="Arial"/>
          <w:b/>
          <w:color w:val="0000FF"/>
        </w:rPr>
      </w:r>
      <w:r w:rsidR="00682CFF">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682CFF">
        <w:rPr>
          <w:rFonts w:cs="Arial"/>
          <w:b/>
          <w:color w:val="0000FF"/>
        </w:rPr>
      </w:r>
      <w:r w:rsidR="00682CFF">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682CFF">
        <w:rPr>
          <w:rFonts w:cs="Arial"/>
          <w:b/>
          <w:color w:val="0000FF"/>
        </w:rPr>
      </w:r>
      <w:r w:rsidR="00682CFF">
        <w:rPr>
          <w:rFonts w:cs="Arial"/>
          <w:b/>
          <w:color w:val="0000FF"/>
        </w:rPr>
        <w:fldChar w:fldCharType="separate"/>
      </w:r>
      <w:r>
        <w:rPr>
          <w:rFonts w:cs="Arial"/>
          <w:b/>
          <w:color w:val="0000FF"/>
        </w:rPr>
        <w:fldChar w:fldCharType="end"/>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p>
    <w:p w:rsidR="00C460C8" w:rsidRDefault="00C460C8" w:rsidP="00C460C8">
      <w:pPr>
        <w:jc w:val="both"/>
        <w:rPr>
          <w:rFonts w:cs="Arial"/>
          <w:b/>
          <w:color w:val="0000FF"/>
        </w:rPr>
      </w:pPr>
      <w:r>
        <w:rPr>
          <w:rFonts w:cs="Arial"/>
          <w:b/>
          <w:noProof/>
          <w:color w:val="0000FF"/>
        </w:rPr>
        <mc:AlternateContent>
          <mc:Choice Requires="wps">
            <w:drawing>
              <wp:anchor distT="0" distB="0" distL="114300" distR="114300" simplePos="0" relativeHeight="251667456" behindDoc="0" locked="0" layoutInCell="1" allowOverlap="1" wp14:anchorId="65738D03" wp14:editId="1CF59FA2">
                <wp:simplePos x="0" y="0"/>
                <wp:positionH relativeFrom="column">
                  <wp:posOffset>0</wp:posOffset>
                </wp:positionH>
                <wp:positionV relativeFrom="paragraph">
                  <wp:posOffset>3810</wp:posOffset>
                </wp:positionV>
                <wp:extent cx="6400800" cy="2094230"/>
                <wp:effectExtent l="9525" t="13335" r="952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94230"/>
                        </a:xfrm>
                        <a:prstGeom prst="rect">
                          <a:avLst/>
                        </a:prstGeom>
                        <a:solidFill>
                          <a:srgbClr val="FFFFFF"/>
                        </a:solidFill>
                        <a:ln w="9525">
                          <a:solidFill>
                            <a:srgbClr val="0000FF"/>
                          </a:solidFill>
                          <a:miter lim="800000"/>
                          <a:headEnd/>
                          <a:tailEnd/>
                        </a:ln>
                      </wps:spPr>
                      <wps:txbx>
                        <w:txbxContent>
                          <w:p w:rsidR="00013EBA" w:rsidRPr="00B102E7" w:rsidRDefault="00013EBA" w:rsidP="00C460C8">
                            <w:pPr>
                              <w:rPr>
                                <w:color w:val="0000FF"/>
                              </w:rPr>
                            </w:pPr>
                            <w:r w:rsidRPr="00B102E7">
                              <w:rPr>
                                <w:color w:val="0000FF"/>
                              </w:rPr>
                              <w:t>If not, please provide further explanation here:</w:t>
                            </w:r>
                          </w:p>
                          <w:p w:rsidR="00013EBA" w:rsidRDefault="00013EBA" w:rsidP="00C460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0;margin-top:.3pt;width:7in;height:16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" strokecolor="blue">
                <v:textbox>
                  <w:txbxContent>
                    <w:p w:rsidR="00013EBA" w:rsidRPr="00B102E7" w:rsidRDefault="00013EBA" w:rsidP="00C460C8">
                      <w:pPr>
                        <w:rPr>
                          <w:color w:val="0000FF"/>
                        </w:rPr>
                      </w:pPr>
                      <w:r w:rsidRPr="00B102E7">
                        <w:rPr>
                          <w:color w:val="0000FF"/>
                        </w:rPr>
                        <w:t>If not, please provide further explanation here:</w:t>
                      </w:r>
                    </w:p>
                    <w:p w:rsidR="00013EBA" w:rsidRDefault="00013EBA" w:rsidP="00C460C8"/>
                  </w:txbxContent>
                </v:textbox>
              </v:shape>
            </w:pict>
          </mc:Fallback>
        </mc:AlternateContent>
      </w:r>
    </w:p>
    <w:p w:rsidR="00C460C8" w:rsidRDefault="00C460C8" w:rsidP="00C460C8">
      <w:pPr>
        <w:jc w:val="both"/>
        <w:rPr>
          <w:rFonts w:cs="Arial"/>
          <w:b/>
          <w:color w:val="0000FF"/>
        </w:rPr>
      </w:pPr>
    </w:p>
    <w:p w:rsidR="00C460C8" w:rsidRDefault="00C460C8" w:rsidP="00C460C8">
      <w:pPr>
        <w:jc w:val="both"/>
        <w:rPr>
          <w:rFonts w:cs="Arial"/>
          <w:b/>
          <w:color w:val="0000FF"/>
        </w:rPr>
      </w:pPr>
    </w:p>
    <w:p w:rsidR="00C460C8" w:rsidRDefault="00C460C8" w:rsidP="00C460C8">
      <w:pPr>
        <w:jc w:val="both"/>
        <w:rPr>
          <w:rFonts w:cs="Arial"/>
          <w:b/>
          <w:color w:val="0000FF"/>
        </w:rPr>
      </w:pPr>
    </w:p>
    <w:p w:rsidR="00C460C8" w:rsidRDefault="00C460C8" w:rsidP="00C460C8">
      <w:pPr>
        <w:jc w:val="both"/>
        <w:rPr>
          <w:rFonts w:cs="Arial"/>
          <w:b/>
          <w:color w:val="0000FF"/>
        </w:rPr>
      </w:pPr>
    </w:p>
    <w:p w:rsidR="00C460C8" w:rsidRDefault="00C460C8" w:rsidP="00C460C8">
      <w:pPr>
        <w:jc w:val="both"/>
        <w:rPr>
          <w:b/>
          <w:color w:val="0000FF"/>
          <w:sz w:val="22"/>
          <w:szCs w:val="22"/>
        </w:rPr>
      </w:pPr>
    </w:p>
    <w:p w:rsidR="00C460C8" w:rsidRDefault="00C460C8" w:rsidP="00C460C8">
      <w:pPr>
        <w:jc w:val="both"/>
        <w:rPr>
          <w:b/>
          <w:color w:val="0000FF"/>
          <w:sz w:val="22"/>
          <w:szCs w:val="22"/>
        </w:rPr>
      </w:pPr>
    </w:p>
    <w:p w:rsidR="00C460C8" w:rsidRDefault="00C460C8" w:rsidP="00C460C8">
      <w:pPr>
        <w:jc w:val="both"/>
        <w:rPr>
          <w:b/>
          <w:color w:val="0000FF"/>
          <w:sz w:val="22"/>
          <w:szCs w:val="22"/>
        </w:rPr>
      </w:pPr>
    </w:p>
    <w:p w:rsidR="00C460C8" w:rsidRDefault="00C460C8" w:rsidP="00C460C8">
      <w:pPr>
        <w:jc w:val="both"/>
        <w:rPr>
          <w:b/>
          <w:color w:val="0000FF"/>
          <w:sz w:val="22"/>
          <w:szCs w:val="22"/>
        </w:rPr>
      </w:pPr>
    </w:p>
    <w:p w:rsidR="00C460C8" w:rsidRDefault="00C460C8" w:rsidP="00C460C8">
      <w:pPr>
        <w:jc w:val="both"/>
        <w:rPr>
          <w:b/>
          <w:color w:val="0000FF"/>
          <w:sz w:val="22"/>
          <w:szCs w:val="22"/>
        </w:rPr>
      </w:pPr>
    </w:p>
    <w:p w:rsidR="00C460C8" w:rsidRDefault="00C460C8" w:rsidP="00C460C8">
      <w:pPr>
        <w:jc w:val="both"/>
        <w:rPr>
          <w:b/>
          <w:color w:val="0000FF"/>
          <w:sz w:val="22"/>
          <w:szCs w:val="22"/>
        </w:rPr>
      </w:pPr>
    </w:p>
    <w:p w:rsidR="00C460C8" w:rsidRDefault="00C460C8" w:rsidP="00C460C8">
      <w:pPr>
        <w:jc w:val="both"/>
        <w:rPr>
          <w:b/>
          <w:color w:val="0000FF"/>
          <w:sz w:val="22"/>
          <w:szCs w:val="22"/>
        </w:rPr>
      </w:pPr>
    </w:p>
    <w:p w:rsidR="00C460C8" w:rsidRDefault="00C460C8" w:rsidP="00C460C8">
      <w:pPr>
        <w:jc w:val="both"/>
        <w:rPr>
          <w:b/>
          <w:color w:val="0000FF"/>
          <w:sz w:val="22"/>
          <w:szCs w:val="22"/>
        </w:rPr>
      </w:pPr>
    </w:p>
    <w:p w:rsidR="00C460C8" w:rsidRDefault="00C460C8" w:rsidP="00C460C8">
      <w:pPr>
        <w:jc w:val="both"/>
        <w:rPr>
          <w:b/>
          <w:color w:val="0000FF"/>
          <w:sz w:val="22"/>
          <w:szCs w:val="22"/>
        </w:rPr>
      </w:pPr>
    </w:p>
    <w:p w:rsidR="00C460C8" w:rsidRDefault="00C460C8" w:rsidP="00C460C8">
      <w:pPr>
        <w:jc w:val="both"/>
        <w:rPr>
          <w:b/>
          <w:color w:val="0000FF"/>
          <w:sz w:val="22"/>
          <w:szCs w:val="22"/>
        </w:rPr>
      </w:pPr>
    </w:p>
    <w:p w:rsidR="00C460C8" w:rsidRDefault="00C460C8" w:rsidP="00C460C8">
      <w:pPr>
        <w:jc w:val="both"/>
        <w:rPr>
          <w:b/>
          <w:color w:val="0000FF"/>
          <w:sz w:val="22"/>
          <w:szCs w:val="22"/>
        </w:rPr>
      </w:pPr>
      <w:r>
        <w:rPr>
          <w:b/>
          <w:color w:val="0000FF"/>
          <w:sz w:val="22"/>
          <w:szCs w:val="22"/>
        </w:rPr>
        <w:t>Question 8: Are there any further changes that you would wish to see made to the funding model in 2018/19? Please give details.</w:t>
      </w:r>
    </w:p>
    <w:p w:rsidR="00C460C8" w:rsidRDefault="00C460C8" w:rsidP="00C460C8">
      <w:pPr>
        <w:jc w:val="both"/>
        <w:rPr>
          <w:b/>
          <w:color w:val="FF0000"/>
          <w:sz w:val="22"/>
          <w:szCs w:val="22"/>
        </w:rPr>
      </w:pPr>
      <w:r>
        <w:rPr>
          <w:rFonts w:cs="Arial"/>
          <w:b/>
          <w:noProof/>
          <w:color w:val="0000FF"/>
        </w:rPr>
        <mc:AlternateContent>
          <mc:Choice Requires="wps">
            <w:drawing>
              <wp:anchor distT="0" distB="0" distL="114300" distR="114300" simplePos="0" relativeHeight="251669504" behindDoc="0" locked="0" layoutInCell="1" allowOverlap="1" wp14:anchorId="18862DB9" wp14:editId="6E94C921">
                <wp:simplePos x="0" y="0"/>
                <wp:positionH relativeFrom="column">
                  <wp:posOffset>2540</wp:posOffset>
                </wp:positionH>
                <wp:positionV relativeFrom="paragraph">
                  <wp:posOffset>122555</wp:posOffset>
                </wp:positionV>
                <wp:extent cx="6400800" cy="2600325"/>
                <wp:effectExtent l="0" t="0" r="19050" b="285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00325"/>
                        </a:xfrm>
                        <a:prstGeom prst="rect">
                          <a:avLst/>
                        </a:prstGeom>
                        <a:solidFill>
                          <a:srgbClr val="FFFFFF"/>
                        </a:solidFill>
                        <a:ln w="9525">
                          <a:solidFill>
                            <a:srgbClr val="0000FF"/>
                          </a:solidFill>
                          <a:miter lim="800000"/>
                          <a:headEnd/>
                          <a:tailEnd/>
                        </a:ln>
                      </wps:spPr>
                      <wps:txbx>
                        <w:txbxContent>
                          <w:p w:rsidR="00013EBA" w:rsidRDefault="00013EBA" w:rsidP="00C460C8">
                            <w:pPr>
                              <w:rPr>
                                <w:color w:val="0000FF"/>
                              </w:rPr>
                            </w:pPr>
                          </w:p>
                          <w:p w:rsidR="00013EBA" w:rsidRDefault="00013EBA" w:rsidP="00C460C8">
                            <w:pPr>
                              <w:rPr>
                                <w:color w:val="0000FF"/>
                              </w:rPr>
                            </w:pPr>
                          </w:p>
                          <w:p w:rsidR="00013EBA" w:rsidRDefault="00013EBA" w:rsidP="00C460C8">
                            <w:pPr>
                              <w:rPr>
                                <w:color w:val="0000FF"/>
                              </w:rPr>
                            </w:pPr>
                          </w:p>
                          <w:p w:rsidR="00013EBA" w:rsidRDefault="00013EBA" w:rsidP="00C460C8">
                            <w:pPr>
                              <w:rPr>
                                <w:color w:val="0000FF"/>
                              </w:rPr>
                            </w:pPr>
                          </w:p>
                          <w:p w:rsidR="00013EBA" w:rsidRDefault="00013EBA" w:rsidP="00C460C8">
                            <w:pPr>
                              <w:rPr>
                                <w:color w:val="0000FF"/>
                              </w:rPr>
                            </w:pPr>
                          </w:p>
                          <w:p w:rsidR="00013EBA" w:rsidRDefault="00013EBA" w:rsidP="00C460C8">
                            <w:pPr>
                              <w:rPr>
                                <w:color w:val="0000FF"/>
                              </w:rPr>
                            </w:pPr>
                          </w:p>
                          <w:p w:rsidR="00013EBA" w:rsidRDefault="00013EBA" w:rsidP="00C460C8">
                            <w:pPr>
                              <w:rPr>
                                <w:color w:val="0000FF"/>
                              </w:rPr>
                            </w:pPr>
                          </w:p>
                          <w:p w:rsidR="00013EBA" w:rsidRDefault="00013EBA" w:rsidP="00C460C8">
                            <w:pPr>
                              <w:rPr>
                                <w:color w:val="0000FF"/>
                              </w:rPr>
                            </w:pPr>
                          </w:p>
                          <w:p w:rsidR="00013EBA" w:rsidRPr="00B102E7" w:rsidRDefault="00013EBA" w:rsidP="00C460C8">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2pt;margin-top:9.65pt;width:7in;height:20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" strokecolor="blue">
                <v:textbox>
                  <w:txbxContent>
                    <w:p w:rsidR="00013EBA" w:rsidRDefault="00013EBA" w:rsidP="00C460C8">
                      <w:pPr>
                        <w:rPr>
                          <w:color w:val="0000FF"/>
                        </w:rPr>
                      </w:pPr>
                    </w:p>
                    <w:p w:rsidR="00013EBA" w:rsidRDefault="00013EBA" w:rsidP="00C460C8">
                      <w:pPr>
                        <w:rPr>
                          <w:color w:val="0000FF"/>
                        </w:rPr>
                      </w:pPr>
                    </w:p>
                    <w:p w:rsidR="00013EBA" w:rsidRDefault="00013EBA" w:rsidP="00C460C8">
                      <w:pPr>
                        <w:rPr>
                          <w:color w:val="0000FF"/>
                        </w:rPr>
                      </w:pPr>
                    </w:p>
                    <w:p w:rsidR="00013EBA" w:rsidRDefault="00013EBA" w:rsidP="00C460C8">
                      <w:pPr>
                        <w:rPr>
                          <w:color w:val="0000FF"/>
                        </w:rPr>
                      </w:pPr>
                    </w:p>
                    <w:p w:rsidR="00013EBA" w:rsidRDefault="00013EBA" w:rsidP="00C460C8">
                      <w:pPr>
                        <w:rPr>
                          <w:color w:val="0000FF"/>
                        </w:rPr>
                      </w:pPr>
                    </w:p>
                    <w:p w:rsidR="00013EBA" w:rsidRDefault="00013EBA" w:rsidP="00C460C8">
                      <w:pPr>
                        <w:rPr>
                          <w:color w:val="0000FF"/>
                        </w:rPr>
                      </w:pPr>
                    </w:p>
                    <w:p w:rsidR="00013EBA" w:rsidRDefault="00013EBA" w:rsidP="00C460C8">
                      <w:pPr>
                        <w:rPr>
                          <w:color w:val="0000FF"/>
                        </w:rPr>
                      </w:pPr>
                    </w:p>
                    <w:p w:rsidR="00013EBA" w:rsidRDefault="00013EBA" w:rsidP="00C460C8">
                      <w:pPr>
                        <w:rPr>
                          <w:color w:val="0000FF"/>
                        </w:rPr>
                      </w:pPr>
                    </w:p>
                    <w:p w:rsidR="00013EBA" w:rsidRPr="00B102E7" w:rsidRDefault="00013EBA" w:rsidP="00C460C8">
                      <w:pPr>
                        <w:rPr>
                          <w:color w:val="0000FF"/>
                        </w:rPr>
                      </w:pPr>
                    </w:p>
                  </w:txbxContent>
                </v:textbox>
              </v:shape>
            </w:pict>
          </mc:Fallback>
        </mc:AlternateContent>
      </w:r>
    </w:p>
    <w:p w:rsidR="00C460C8" w:rsidRDefault="00C460C8" w:rsidP="00C460C8">
      <w:pPr>
        <w:jc w:val="both"/>
        <w:rPr>
          <w:b/>
          <w:color w:val="0000FF"/>
          <w:sz w:val="22"/>
          <w:szCs w:val="22"/>
        </w:rPr>
      </w:pPr>
    </w:p>
    <w:p w:rsidR="00C460C8" w:rsidRDefault="00C460C8" w:rsidP="00C460C8">
      <w:pPr>
        <w:jc w:val="both"/>
        <w:rPr>
          <w:b/>
          <w:color w:val="0000FF"/>
          <w:sz w:val="22"/>
          <w:szCs w:val="22"/>
        </w:rPr>
      </w:pPr>
    </w:p>
    <w:p w:rsidR="00C460C8" w:rsidRDefault="00C460C8" w:rsidP="00C460C8">
      <w:pPr>
        <w:jc w:val="both"/>
        <w:rPr>
          <w:b/>
          <w:color w:val="0000FF"/>
          <w:sz w:val="22"/>
          <w:szCs w:val="22"/>
        </w:rPr>
      </w:pPr>
    </w:p>
    <w:p w:rsidR="00C460C8" w:rsidRDefault="00C460C8" w:rsidP="00C460C8">
      <w:pPr>
        <w:jc w:val="both"/>
        <w:rPr>
          <w:b/>
          <w:color w:val="0000FF"/>
          <w:sz w:val="22"/>
          <w:szCs w:val="22"/>
        </w:rPr>
      </w:pPr>
    </w:p>
    <w:p w:rsidR="00C460C8" w:rsidRDefault="00C460C8" w:rsidP="00C460C8">
      <w:pPr>
        <w:jc w:val="both"/>
        <w:rPr>
          <w:b/>
          <w:color w:val="0000FF"/>
          <w:sz w:val="22"/>
          <w:szCs w:val="22"/>
        </w:rPr>
      </w:pPr>
    </w:p>
    <w:p w:rsidR="00C460C8" w:rsidRDefault="00C460C8" w:rsidP="00C460C8">
      <w:pPr>
        <w:jc w:val="both"/>
        <w:rPr>
          <w:b/>
          <w:color w:val="0000FF"/>
          <w:sz w:val="22"/>
          <w:szCs w:val="22"/>
        </w:rPr>
      </w:pPr>
    </w:p>
    <w:p w:rsidR="00C460C8" w:rsidRDefault="00C460C8" w:rsidP="00C460C8">
      <w:pPr>
        <w:jc w:val="both"/>
        <w:rPr>
          <w:b/>
          <w:color w:val="0000FF"/>
          <w:sz w:val="22"/>
          <w:szCs w:val="22"/>
        </w:rPr>
      </w:pPr>
    </w:p>
    <w:p w:rsidR="00C460C8" w:rsidRDefault="00C460C8" w:rsidP="00C460C8">
      <w:pPr>
        <w:jc w:val="both"/>
        <w:rPr>
          <w:b/>
          <w:color w:val="0000FF"/>
          <w:sz w:val="22"/>
          <w:szCs w:val="22"/>
        </w:rPr>
      </w:pPr>
    </w:p>
    <w:p w:rsidR="00C460C8" w:rsidRDefault="00C460C8" w:rsidP="00C460C8">
      <w:pPr>
        <w:jc w:val="both"/>
        <w:rPr>
          <w:b/>
          <w:color w:val="0000FF"/>
          <w:sz w:val="22"/>
          <w:szCs w:val="22"/>
        </w:rPr>
      </w:pPr>
    </w:p>
    <w:p w:rsidR="00C460C8" w:rsidRDefault="00C460C8" w:rsidP="00C460C8">
      <w:pPr>
        <w:jc w:val="both"/>
        <w:rPr>
          <w:b/>
          <w:color w:val="0000FF"/>
          <w:sz w:val="22"/>
          <w:szCs w:val="22"/>
        </w:rPr>
      </w:pPr>
    </w:p>
    <w:p w:rsidR="00C460C8" w:rsidRDefault="00C460C8" w:rsidP="00C460C8">
      <w:pPr>
        <w:jc w:val="both"/>
        <w:rPr>
          <w:b/>
          <w:color w:val="0000FF"/>
          <w:sz w:val="22"/>
          <w:szCs w:val="22"/>
        </w:rPr>
      </w:pPr>
    </w:p>
    <w:p w:rsidR="00C460C8" w:rsidRDefault="00C460C8" w:rsidP="00C460C8">
      <w:pPr>
        <w:jc w:val="both"/>
        <w:rPr>
          <w:b/>
          <w:color w:val="0000FF"/>
          <w:sz w:val="22"/>
          <w:szCs w:val="22"/>
        </w:rPr>
      </w:pPr>
    </w:p>
    <w:p w:rsidR="00C460C8" w:rsidRDefault="00C460C8" w:rsidP="00C460C8">
      <w:pPr>
        <w:jc w:val="both"/>
        <w:rPr>
          <w:b/>
          <w:color w:val="0000FF"/>
          <w:sz w:val="22"/>
          <w:szCs w:val="22"/>
        </w:rPr>
      </w:pPr>
    </w:p>
    <w:p w:rsidR="00C460C8" w:rsidRDefault="00C460C8" w:rsidP="00C460C8">
      <w:pPr>
        <w:jc w:val="both"/>
        <w:rPr>
          <w:b/>
          <w:color w:val="0000FF"/>
          <w:sz w:val="22"/>
          <w:szCs w:val="22"/>
        </w:rPr>
      </w:pPr>
    </w:p>
    <w:p w:rsidR="00C460C8" w:rsidRDefault="00C460C8" w:rsidP="00C460C8">
      <w:pPr>
        <w:jc w:val="both"/>
        <w:rPr>
          <w:b/>
          <w:color w:val="0000FF"/>
          <w:sz w:val="22"/>
          <w:szCs w:val="22"/>
        </w:rPr>
      </w:pPr>
    </w:p>
    <w:p w:rsidR="00C460C8" w:rsidRPr="00655BA5" w:rsidRDefault="00C460C8" w:rsidP="00C460C8">
      <w:pPr>
        <w:jc w:val="both"/>
        <w:rPr>
          <w:b/>
          <w:color w:val="0000FF"/>
          <w:sz w:val="22"/>
          <w:szCs w:val="22"/>
        </w:rPr>
      </w:pPr>
      <w:r>
        <w:rPr>
          <w:b/>
          <w:color w:val="0000FF"/>
          <w:sz w:val="22"/>
          <w:szCs w:val="22"/>
        </w:rPr>
        <w:t>Question 9 – Do you have any other comments on the funding model or the proposals that you have not recorded elsewhere?</w:t>
      </w:r>
    </w:p>
    <w:p w:rsidR="006348B4" w:rsidRDefault="006348B4" w:rsidP="006348B4">
      <w:pPr>
        <w:jc w:val="both"/>
        <w:rPr>
          <w:rFonts w:cs="Arial"/>
          <w:b/>
          <w:color w:val="0000FF"/>
        </w:rPr>
      </w:pPr>
      <w:r>
        <w:rPr>
          <w:rFonts w:cs="Arial"/>
          <w:b/>
          <w:color w:val="0000FF"/>
        </w:rPr>
        <w:tab/>
      </w:r>
      <w:r>
        <w:rPr>
          <w:rFonts w:cs="Arial"/>
          <w:b/>
          <w:color w:val="0000FF"/>
        </w:rPr>
        <w:tab/>
      </w:r>
      <w:r w:rsidR="00C52BDD">
        <w:rPr>
          <w:rFonts w:cs="Arial"/>
          <w:b/>
          <w:noProof/>
          <w:color w:val="0000FF"/>
        </w:rPr>
        <mc:AlternateContent>
          <mc:Choice Requires="wps">
            <w:drawing>
              <wp:anchor distT="0" distB="0" distL="114300" distR="114300" simplePos="0" relativeHeight="251656192" behindDoc="0" locked="0" layoutInCell="1" allowOverlap="1" wp14:anchorId="4B47D72C" wp14:editId="1E168DCD">
                <wp:simplePos x="0" y="0"/>
                <wp:positionH relativeFrom="column">
                  <wp:posOffset>2540</wp:posOffset>
                </wp:positionH>
                <wp:positionV relativeFrom="paragraph">
                  <wp:posOffset>125729</wp:posOffset>
                </wp:positionV>
                <wp:extent cx="6400800" cy="2600325"/>
                <wp:effectExtent l="0" t="0" r="19050" b="285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00325"/>
                        </a:xfrm>
                        <a:prstGeom prst="rect">
                          <a:avLst/>
                        </a:prstGeom>
                        <a:solidFill>
                          <a:srgbClr val="FFFFFF"/>
                        </a:solidFill>
                        <a:ln w="9525">
                          <a:solidFill>
                            <a:srgbClr val="0000FF"/>
                          </a:solidFill>
                          <a:miter lim="800000"/>
                          <a:headEnd/>
                          <a:tailEnd/>
                        </a:ln>
                      </wps:spPr>
                      <wps:txbx>
                        <w:txbxContent>
                          <w:p w:rsidR="00013EBA" w:rsidRDefault="00013EBA" w:rsidP="006348B4">
                            <w:pPr>
                              <w:rPr>
                                <w:color w:val="0000FF"/>
                              </w:rPr>
                            </w:pPr>
                          </w:p>
                          <w:p w:rsidR="00013EBA" w:rsidRDefault="00013EBA" w:rsidP="006348B4">
                            <w:pPr>
                              <w:rPr>
                                <w:color w:val="0000FF"/>
                              </w:rPr>
                            </w:pPr>
                          </w:p>
                          <w:p w:rsidR="00013EBA" w:rsidRDefault="00013EBA" w:rsidP="006348B4">
                            <w:pPr>
                              <w:rPr>
                                <w:color w:val="0000FF"/>
                              </w:rPr>
                            </w:pPr>
                          </w:p>
                          <w:p w:rsidR="00013EBA" w:rsidRDefault="00013EBA" w:rsidP="006348B4">
                            <w:pPr>
                              <w:rPr>
                                <w:color w:val="0000FF"/>
                              </w:rPr>
                            </w:pPr>
                          </w:p>
                          <w:p w:rsidR="00013EBA" w:rsidRDefault="00013EBA" w:rsidP="006348B4">
                            <w:pPr>
                              <w:rPr>
                                <w:color w:val="0000FF"/>
                              </w:rPr>
                            </w:pPr>
                          </w:p>
                          <w:p w:rsidR="00013EBA" w:rsidRDefault="00013EBA" w:rsidP="006348B4">
                            <w:pPr>
                              <w:rPr>
                                <w:color w:val="0000FF"/>
                              </w:rPr>
                            </w:pPr>
                          </w:p>
                          <w:p w:rsidR="00013EBA" w:rsidRDefault="00013EBA" w:rsidP="006348B4">
                            <w:pPr>
                              <w:rPr>
                                <w:color w:val="0000FF"/>
                              </w:rPr>
                            </w:pPr>
                          </w:p>
                          <w:p w:rsidR="00013EBA" w:rsidRDefault="00013EBA" w:rsidP="006348B4">
                            <w:pPr>
                              <w:rPr>
                                <w:color w:val="0000FF"/>
                              </w:rPr>
                            </w:pPr>
                          </w:p>
                          <w:p w:rsidR="00013EBA" w:rsidRPr="00B102E7" w:rsidRDefault="00013EBA" w:rsidP="006348B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pt;margin-top:9.9pt;width:7in;height:20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" strokecolor="blue">
                <v:textbox>
                  <w:txbxContent>
                    <w:p w:rsidR="00013EBA" w:rsidRDefault="00013EBA" w:rsidP="006348B4">
                      <w:pPr>
                        <w:rPr>
                          <w:color w:val="0000FF"/>
                        </w:rPr>
                      </w:pPr>
                    </w:p>
                    <w:p w:rsidR="00013EBA" w:rsidRDefault="00013EBA" w:rsidP="006348B4">
                      <w:pPr>
                        <w:rPr>
                          <w:color w:val="0000FF"/>
                        </w:rPr>
                      </w:pPr>
                    </w:p>
                    <w:p w:rsidR="00013EBA" w:rsidRDefault="00013EBA" w:rsidP="006348B4">
                      <w:pPr>
                        <w:rPr>
                          <w:color w:val="0000FF"/>
                        </w:rPr>
                      </w:pPr>
                    </w:p>
                    <w:p w:rsidR="00013EBA" w:rsidRDefault="00013EBA" w:rsidP="006348B4">
                      <w:pPr>
                        <w:rPr>
                          <w:color w:val="0000FF"/>
                        </w:rPr>
                      </w:pPr>
                    </w:p>
                    <w:p w:rsidR="00013EBA" w:rsidRDefault="00013EBA" w:rsidP="006348B4">
                      <w:pPr>
                        <w:rPr>
                          <w:color w:val="0000FF"/>
                        </w:rPr>
                      </w:pPr>
                    </w:p>
                    <w:p w:rsidR="00013EBA" w:rsidRDefault="00013EBA" w:rsidP="006348B4">
                      <w:pPr>
                        <w:rPr>
                          <w:color w:val="0000FF"/>
                        </w:rPr>
                      </w:pPr>
                    </w:p>
                    <w:p w:rsidR="00013EBA" w:rsidRDefault="00013EBA" w:rsidP="006348B4">
                      <w:pPr>
                        <w:rPr>
                          <w:color w:val="0000FF"/>
                        </w:rPr>
                      </w:pPr>
                    </w:p>
                    <w:p w:rsidR="00013EBA" w:rsidRDefault="00013EBA" w:rsidP="006348B4">
                      <w:pPr>
                        <w:rPr>
                          <w:color w:val="0000FF"/>
                        </w:rPr>
                      </w:pPr>
                    </w:p>
                    <w:p w:rsidR="00013EBA" w:rsidRPr="00B102E7" w:rsidRDefault="00013EBA" w:rsidP="006348B4">
                      <w:pPr>
                        <w:rPr>
                          <w:color w:val="0000FF"/>
                        </w:rPr>
                      </w:pPr>
                    </w:p>
                  </w:txbxContent>
                </v:textbox>
              </v:shape>
            </w:pict>
          </mc:Fallback>
        </mc:AlternateContent>
      </w: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b/>
          <w:i/>
          <w:color w:val="0000FF"/>
          <w:sz w:val="22"/>
          <w:szCs w:val="22"/>
        </w:rPr>
      </w:pPr>
    </w:p>
    <w:p w:rsidR="00C52BDD" w:rsidRDefault="00C52BDD" w:rsidP="006348B4">
      <w:pPr>
        <w:jc w:val="both"/>
        <w:rPr>
          <w:b/>
          <w:i/>
          <w:color w:val="0000FF"/>
          <w:sz w:val="22"/>
          <w:szCs w:val="22"/>
        </w:rPr>
      </w:pPr>
    </w:p>
    <w:p w:rsidR="00C52BDD" w:rsidRDefault="00C52BDD" w:rsidP="006348B4">
      <w:pPr>
        <w:jc w:val="both"/>
        <w:rPr>
          <w:b/>
          <w:i/>
          <w:color w:val="0000FF"/>
          <w:sz w:val="22"/>
          <w:szCs w:val="22"/>
        </w:rPr>
      </w:pPr>
    </w:p>
    <w:p w:rsidR="009F43F8" w:rsidRDefault="009F43F8" w:rsidP="006348B4">
      <w:pPr>
        <w:jc w:val="both"/>
        <w:rPr>
          <w:b/>
          <w:i/>
          <w:color w:val="0000FF"/>
          <w:sz w:val="22"/>
          <w:szCs w:val="22"/>
        </w:rPr>
      </w:pPr>
    </w:p>
    <w:p w:rsidR="009F43F8" w:rsidRDefault="009F43F8" w:rsidP="006348B4">
      <w:pPr>
        <w:jc w:val="both"/>
        <w:rPr>
          <w:b/>
          <w:i/>
          <w:color w:val="0000FF"/>
          <w:sz w:val="22"/>
          <w:szCs w:val="22"/>
        </w:rPr>
      </w:pPr>
    </w:p>
    <w:p w:rsidR="00C52BDD" w:rsidRDefault="00C52BDD" w:rsidP="006348B4">
      <w:pPr>
        <w:jc w:val="both"/>
        <w:rPr>
          <w:b/>
          <w:i/>
          <w:color w:val="0000FF"/>
          <w:sz w:val="22"/>
          <w:szCs w:val="22"/>
        </w:rPr>
      </w:pPr>
    </w:p>
    <w:p w:rsidR="00C52BDD" w:rsidRPr="00A70F31" w:rsidRDefault="00C52BDD" w:rsidP="006348B4">
      <w:pPr>
        <w:jc w:val="both"/>
        <w:rPr>
          <w:b/>
          <w:i/>
          <w:color w:val="0000FF"/>
          <w:sz w:val="22"/>
          <w:szCs w:val="22"/>
        </w:rPr>
      </w:pPr>
    </w:p>
    <w:p w:rsidR="006348B4" w:rsidRDefault="006348B4" w:rsidP="006348B4">
      <w:pPr>
        <w:rPr>
          <w:sz w:val="22"/>
          <w:szCs w:val="22"/>
        </w:rPr>
      </w:pPr>
    </w:p>
    <w:p w:rsidR="003D4711" w:rsidRDefault="003D4711" w:rsidP="006348B4">
      <w:pPr>
        <w:jc w:val="both"/>
        <w:rPr>
          <w:b/>
          <w:color w:val="0000FF"/>
          <w:sz w:val="22"/>
          <w:szCs w:val="22"/>
        </w:rPr>
      </w:pPr>
    </w:p>
    <w:sectPr w:rsidR="003D4711" w:rsidSect="00ED7708">
      <w:headerReference w:type="default" r:id="rId15"/>
      <w:pgSz w:w="11906" w:h="16838" w:code="9"/>
      <w:pgMar w:top="907" w:right="851" w:bottom="907" w:left="85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EBA" w:rsidRDefault="00013EBA">
      <w:r>
        <w:separator/>
      </w:r>
    </w:p>
  </w:endnote>
  <w:endnote w:type="continuationSeparator" w:id="0">
    <w:p w:rsidR="00013EBA" w:rsidRDefault="0001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BA" w:rsidRDefault="00013EBA" w:rsidP="005A33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3EBA" w:rsidRDefault="00013EBA" w:rsidP="005A33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BA" w:rsidRDefault="00013EBA" w:rsidP="005A33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2CFF">
      <w:rPr>
        <w:rStyle w:val="PageNumber"/>
        <w:noProof/>
      </w:rPr>
      <w:t>15</w:t>
    </w:r>
    <w:r>
      <w:rPr>
        <w:rStyle w:val="PageNumber"/>
      </w:rPr>
      <w:fldChar w:fldCharType="end"/>
    </w:r>
  </w:p>
  <w:p w:rsidR="00013EBA" w:rsidRDefault="00013EBA" w:rsidP="005A33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EBA" w:rsidRDefault="00013EBA">
      <w:r>
        <w:separator/>
      </w:r>
    </w:p>
  </w:footnote>
  <w:footnote w:type="continuationSeparator" w:id="0">
    <w:p w:rsidR="00013EBA" w:rsidRDefault="00013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BA" w:rsidRPr="00AC4BE2" w:rsidRDefault="00013EBA" w:rsidP="005F7689">
    <w:pPr>
      <w:pStyle w:val="Header"/>
      <w:jc w:val="right"/>
      <w:rPr>
        <w:sz w:val="18"/>
        <w:szCs w:val="18"/>
      </w:rPr>
    </w:pPr>
    <w:r>
      <w:rPr>
        <w:sz w:val="18"/>
        <w:szCs w:val="18"/>
      </w:rPr>
      <w:t>A</w:t>
    </w:r>
    <w:r w:rsidR="005A39DC">
      <w:rPr>
        <w:sz w:val="18"/>
        <w:szCs w:val="18"/>
      </w:rPr>
      <w:t>ppendix 4</w:t>
    </w:r>
    <w:r>
      <w:rPr>
        <w:sz w:val="18"/>
        <w:szCs w:val="18"/>
      </w:rPr>
      <w:t xml:space="preserve"> – Responses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973"/>
    <w:multiLevelType w:val="hybridMultilevel"/>
    <w:tmpl w:val="61F8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04A70"/>
    <w:multiLevelType w:val="hybridMultilevel"/>
    <w:tmpl w:val="C1EAD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C17C9"/>
    <w:multiLevelType w:val="multilevel"/>
    <w:tmpl w:val="6698570A"/>
    <w:lvl w:ilvl="0">
      <w:start w:val="6"/>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1C44BCB"/>
    <w:multiLevelType w:val="hybridMultilevel"/>
    <w:tmpl w:val="CB2E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887D14"/>
    <w:multiLevelType w:val="hybridMultilevel"/>
    <w:tmpl w:val="812A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00547D"/>
    <w:multiLevelType w:val="hybridMultilevel"/>
    <w:tmpl w:val="DCB47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A9540C"/>
    <w:multiLevelType w:val="hybridMultilevel"/>
    <w:tmpl w:val="BEF8E0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CB8054C"/>
    <w:multiLevelType w:val="hybridMultilevel"/>
    <w:tmpl w:val="A68C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D7547E"/>
    <w:multiLevelType w:val="hybridMultilevel"/>
    <w:tmpl w:val="5FFC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AF124B"/>
    <w:multiLevelType w:val="hybridMultilevel"/>
    <w:tmpl w:val="0A9659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30D048BD"/>
    <w:multiLevelType w:val="hybridMultilevel"/>
    <w:tmpl w:val="8E84F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7375006"/>
    <w:multiLevelType w:val="hybridMultilevel"/>
    <w:tmpl w:val="0AA6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236CB0"/>
    <w:multiLevelType w:val="hybridMultilevel"/>
    <w:tmpl w:val="DC26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881C08"/>
    <w:multiLevelType w:val="hybridMultilevel"/>
    <w:tmpl w:val="3C28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2A656F"/>
    <w:multiLevelType w:val="hybridMultilevel"/>
    <w:tmpl w:val="9B0CC0A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D925BF9"/>
    <w:multiLevelType w:val="hybridMultilevel"/>
    <w:tmpl w:val="3D960E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F31777F"/>
    <w:multiLevelType w:val="hybridMultilevel"/>
    <w:tmpl w:val="180A81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2421914"/>
    <w:multiLevelType w:val="hybridMultilevel"/>
    <w:tmpl w:val="D2F6E3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AE56945"/>
    <w:multiLevelType w:val="hybridMultilevel"/>
    <w:tmpl w:val="5378A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4"/>
  </w:num>
  <w:num w:numId="4">
    <w:abstractNumId w:val="6"/>
  </w:num>
  <w:num w:numId="5">
    <w:abstractNumId w:val="16"/>
  </w:num>
  <w:num w:numId="6">
    <w:abstractNumId w:val="15"/>
  </w:num>
  <w:num w:numId="7">
    <w:abstractNumId w:val="18"/>
  </w:num>
  <w:num w:numId="8">
    <w:abstractNumId w:val="7"/>
  </w:num>
  <w:num w:numId="9">
    <w:abstractNumId w:val="1"/>
  </w:num>
  <w:num w:numId="10">
    <w:abstractNumId w:val="11"/>
  </w:num>
  <w:num w:numId="11">
    <w:abstractNumId w:val="9"/>
  </w:num>
  <w:num w:numId="12">
    <w:abstractNumId w:val="5"/>
  </w:num>
  <w:num w:numId="13">
    <w:abstractNumId w:val="4"/>
  </w:num>
  <w:num w:numId="14">
    <w:abstractNumId w:val="12"/>
  </w:num>
  <w:num w:numId="15">
    <w:abstractNumId w:val="2"/>
  </w:num>
  <w:num w:numId="16">
    <w:abstractNumId w:val="8"/>
  </w:num>
  <w:num w:numId="17">
    <w:abstractNumId w:val="0"/>
  </w:num>
  <w:num w:numId="18">
    <w:abstractNumId w:val="3"/>
  </w:num>
  <w:num w:numId="1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60"/>
    <w:rsid w:val="0000051E"/>
    <w:rsid w:val="000008CF"/>
    <w:rsid w:val="00000F99"/>
    <w:rsid w:val="000011E8"/>
    <w:rsid w:val="0000177A"/>
    <w:rsid w:val="00001C2A"/>
    <w:rsid w:val="00003041"/>
    <w:rsid w:val="000034E3"/>
    <w:rsid w:val="00003966"/>
    <w:rsid w:val="00003B29"/>
    <w:rsid w:val="00003FDF"/>
    <w:rsid w:val="0000438D"/>
    <w:rsid w:val="00004734"/>
    <w:rsid w:val="00004A12"/>
    <w:rsid w:val="0000585C"/>
    <w:rsid w:val="00005E46"/>
    <w:rsid w:val="00006697"/>
    <w:rsid w:val="000071B1"/>
    <w:rsid w:val="000075C2"/>
    <w:rsid w:val="00007F33"/>
    <w:rsid w:val="00007F6E"/>
    <w:rsid w:val="00010E0E"/>
    <w:rsid w:val="000122AD"/>
    <w:rsid w:val="000124CD"/>
    <w:rsid w:val="0001320E"/>
    <w:rsid w:val="00013467"/>
    <w:rsid w:val="00013EBA"/>
    <w:rsid w:val="00014071"/>
    <w:rsid w:val="0001529A"/>
    <w:rsid w:val="00015B45"/>
    <w:rsid w:val="00015E47"/>
    <w:rsid w:val="00016341"/>
    <w:rsid w:val="00016829"/>
    <w:rsid w:val="000169B3"/>
    <w:rsid w:val="00016B43"/>
    <w:rsid w:val="00016D5C"/>
    <w:rsid w:val="00017073"/>
    <w:rsid w:val="0001776B"/>
    <w:rsid w:val="000201D9"/>
    <w:rsid w:val="00020420"/>
    <w:rsid w:val="0002315A"/>
    <w:rsid w:val="000231A3"/>
    <w:rsid w:val="000232CB"/>
    <w:rsid w:val="000233D9"/>
    <w:rsid w:val="00023740"/>
    <w:rsid w:val="00023FB6"/>
    <w:rsid w:val="00024581"/>
    <w:rsid w:val="00024596"/>
    <w:rsid w:val="000248F0"/>
    <w:rsid w:val="00027825"/>
    <w:rsid w:val="000303CF"/>
    <w:rsid w:val="00030497"/>
    <w:rsid w:val="0003079A"/>
    <w:rsid w:val="0003085F"/>
    <w:rsid w:val="00030FF0"/>
    <w:rsid w:val="00031825"/>
    <w:rsid w:val="0003210B"/>
    <w:rsid w:val="000328A4"/>
    <w:rsid w:val="000349E8"/>
    <w:rsid w:val="00034A13"/>
    <w:rsid w:val="00034F71"/>
    <w:rsid w:val="000370CF"/>
    <w:rsid w:val="00037602"/>
    <w:rsid w:val="00040651"/>
    <w:rsid w:val="0004094D"/>
    <w:rsid w:val="00040B45"/>
    <w:rsid w:val="00042922"/>
    <w:rsid w:val="00042E9A"/>
    <w:rsid w:val="00044A9D"/>
    <w:rsid w:val="0004562B"/>
    <w:rsid w:val="000501E1"/>
    <w:rsid w:val="00050CF8"/>
    <w:rsid w:val="00050D4D"/>
    <w:rsid w:val="00052A4A"/>
    <w:rsid w:val="000543BB"/>
    <w:rsid w:val="0005478B"/>
    <w:rsid w:val="000548E4"/>
    <w:rsid w:val="0005574F"/>
    <w:rsid w:val="00055DD7"/>
    <w:rsid w:val="00056363"/>
    <w:rsid w:val="00056580"/>
    <w:rsid w:val="0005672B"/>
    <w:rsid w:val="0005739F"/>
    <w:rsid w:val="000611D8"/>
    <w:rsid w:val="00061587"/>
    <w:rsid w:val="00061604"/>
    <w:rsid w:val="00061EA5"/>
    <w:rsid w:val="00062611"/>
    <w:rsid w:val="00062671"/>
    <w:rsid w:val="00062D4D"/>
    <w:rsid w:val="000631E1"/>
    <w:rsid w:val="000653AD"/>
    <w:rsid w:val="00066237"/>
    <w:rsid w:val="0006685B"/>
    <w:rsid w:val="00066CCC"/>
    <w:rsid w:val="00070057"/>
    <w:rsid w:val="00070DB3"/>
    <w:rsid w:val="00071924"/>
    <w:rsid w:val="00072519"/>
    <w:rsid w:val="00072EE1"/>
    <w:rsid w:val="000738DF"/>
    <w:rsid w:val="00073CDD"/>
    <w:rsid w:val="00073DE8"/>
    <w:rsid w:val="000745CD"/>
    <w:rsid w:val="000747DD"/>
    <w:rsid w:val="00074F08"/>
    <w:rsid w:val="00076098"/>
    <w:rsid w:val="000771A4"/>
    <w:rsid w:val="0007745B"/>
    <w:rsid w:val="00080345"/>
    <w:rsid w:val="0008069D"/>
    <w:rsid w:val="000809E6"/>
    <w:rsid w:val="0008132D"/>
    <w:rsid w:val="00081A86"/>
    <w:rsid w:val="000832D5"/>
    <w:rsid w:val="00083560"/>
    <w:rsid w:val="00083DD1"/>
    <w:rsid w:val="00085987"/>
    <w:rsid w:val="00086BBD"/>
    <w:rsid w:val="00090A2B"/>
    <w:rsid w:val="00091B7E"/>
    <w:rsid w:val="00092024"/>
    <w:rsid w:val="000920C6"/>
    <w:rsid w:val="000930A6"/>
    <w:rsid w:val="0009335C"/>
    <w:rsid w:val="00093C4F"/>
    <w:rsid w:val="00095F54"/>
    <w:rsid w:val="00096314"/>
    <w:rsid w:val="000968E3"/>
    <w:rsid w:val="00097D67"/>
    <w:rsid w:val="000A01CC"/>
    <w:rsid w:val="000A14A6"/>
    <w:rsid w:val="000A1518"/>
    <w:rsid w:val="000A1C51"/>
    <w:rsid w:val="000A21B7"/>
    <w:rsid w:val="000A2294"/>
    <w:rsid w:val="000A2363"/>
    <w:rsid w:val="000A2957"/>
    <w:rsid w:val="000A3C3F"/>
    <w:rsid w:val="000A44F8"/>
    <w:rsid w:val="000A492F"/>
    <w:rsid w:val="000A5E22"/>
    <w:rsid w:val="000A662B"/>
    <w:rsid w:val="000A6D86"/>
    <w:rsid w:val="000B1608"/>
    <w:rsid w:val="000B1F80"/>
    <w:rsid w:val="000B3927"/>
    <w:rsid w:val="000B4425"/>
    <w:rsid w:val="000B45EB"/>
    <w:rsid w:val="000B4B16"/>
    <w:rsid w:val="000B4C5A"/>
    <w:rsid w:val="000B5168"/>
    <w:rsid w:val="000B5382"/>
    <w:rsid w:val="000B53A9"/>
    <w:rsid w:val="000B584C"/>
    <w:rsid w:val="000B675F"/>
    <w:rsid w:val="000B67E3"/>
    <w:rsid w:val="000B7311"/>
    <w:rsid w:val="000B7E49"/>
    <w:rsid w:val="000C0F17"/>
    <w:rsid w:val="000C1D3C"/>
    <w:rsid w:val="000C28C3"/>
    <w:rsid w:val="000C28D0"/>
    <w:rsid w:val="000C2E1C"/>
    <w:rsid w:val="000C35B6"/>
    <w:rsid w:val="000C3C21"/>
    <w:rsid w:val="000C3F03"/>
    <w:rsid w:val="000C4395"/>
    <w:rsid w:val="000C55E9"/>
    <w:rsid w:val="000C5E85"/>
    <w:rsid w:val="000C6B12"/>
    <w:rsid w:val="000C6EA6"/>
    <w:rsid w:val="000C7C70"/>
    <w:rsid w:val="000C7D31"/>
    <w:rsid w:val="000D02D4"/>
    <w:rsid w:val="000D03D4"/>
    <w:rsid w:val="000D1A5F"/>
    <w:rsid w:val="000D1AEE"/>
    <w:rsid w:val="000D2917"/>
    <w:rsid w:val="000D3463"/>
    <w:rsid w:val="000D48C3"/>
    <w:rsid w:val="000D559A"/>
    <w:rsid w:val="000D61CA"/>
    <w:rsid w:val="000D6F8E"/>
    <w:rsid w:val="000D7E51"/>
    <w:rsid w:val="000D7E8B"/>
    <w:rsid w:val="000E1EBA"/>
    <w:rsid w:val="000E2204"/>
    <w:rsid w:val="000E42EC"/>
    <w:rsid w:val="000E55AF"/>
    <w:rsid w:val="000E58D6"/>
    <w:rsid w:val="000E604A"/>
    <w:rsid w:val="000E6AD4"/>
    <w:rsid w:val="000E6F68"/>
    <w:rsid w:val="000F13C5"/>
    <w:rsid w:val="000F2FE7"/>
    <w:rsid w:val="000F38FA"/>
    <w:rsid w:val="000F52E0"/>
    <w:rsid w:val="000F54D3"/>
    <w:rsid w:val="000F5E84"/>
    <w:rsid w:val="000F6FB5"/>
    <w:rsid w:val="000F76DD"/>
    <w:rsid w:val="000F7A08"/>
    <w:rsid w:val="001000A3"/>
    <w:rsid w:val="00100D16"/>
    <w:rsid w:val="00101046"/>
    <w:rsid w:val="00102A50"/>
    <w:rsid w:val="00104188"/>
    <w:rsid w:val="001050B4"/>
    <w:rsid w:val="00105DEF"/>
    <w:rsid w:val="00106177"/>
    <w:rsid w:val="001069A7"/>
    <w:rsid w:val="00106D30"/>
    <w:rsid w:val="00106E16"/>
    <w:rsid w:val="00107E49"/>
    <w:rsid w:val="001103E2"/>
    <w:rsid w:val="00110D6B"/>
    <w:rsid w:val="00111103"/>
    <w:rsid w:val="00111AF7"/>
    <w:rsid w:val="00112A82"/>
    <w:rsid w:val="00113E4F"/>
    <w:rsid w:val="001145C5"/>
    <w:rsid w:val="00114DF5"/>
    <w:rsid w:val="00115154"/>
    <w:rsid w:val="00115B49"/>
    <w:rsid w:val="00117A1F"/>
    <w:rsid w:val="00117DF4"/>
    <w:rsid w:val="00120761"/>
    <w:rsid w:val="00121AAE"/>
    <w:rsid w:val="001221A2"/>
    <w:rsid w:val="00122868"/>
    <w:rsid w:val="00122E39"/>
    <w:rsid w:val="00123315"/>
    <w:rsid w:val="00123E23"/>
    <w:rsid w:val="00123FF3"/>
    <w:rsid w:val="00124CE0"/>
    <w:rsid w:val="00124EA8"/>
    <w:rsid w:val="00125F78"/>
    <w:rsid w:val="001261CB"/>
    <w:rsid w:val="00126D8D"/>
    <w:rsid w:val="0012780E"/>
    <w:rsid w:val="001310DA"/>
    <w:rsid w:val="00132464"/>
    <w:rsid w:val="001328C5"/>
    <w:rsid w:val="00133F2D"/>
    <w:rsid w:val="00134075"/>
    <w:rsid w:val="00134169"/>
    <w:rsid w:val="0013458E"/>
    <w:rsid w:val="001345BF"/>
    <w:rsid w:val="00134A11"/>
    <w:rsid w:val="00135336"/>
    <w:rsid w:val="00135E3D"/>
    <w:rsid w:val="00136ACA"/>
    <w:rsid w:val="00136DA7"/>
    <w:rsid w:val="001372A5"/>
    <w:rsid w:val="00140119"/>
    <w:rsid w:val="001402CD"/>
    <w:rsid w:val="00141EFB"/>
    <w:rsid w:val="00141F78"/>
    <w:rsid w:val="001431F8"/>
    <w:rsid w:val="00143BA6"/>
    <w:rsid w:val="00144BC8"/>
    <w:rsid w:val="00144BE9"/>
    <w:rsid w:val="001458FC"/>
    <w:rsid w:val="0014609D"/>
    <w:rsid w:val="00147266"/>
    <w:rsid w:val="00147860"/>
    <w:rsid w:val="001478FB"/>
    <w:rsid w:val="0015069B"/>
    <w:rsid w:val="00150C94"/>
    <w:rsid w:val="00150DDF"/>
    <w:rsid w:val="0015118D"/>
    <w:rsid w:val="001511F2"/>
    <w:rsid w:val="0015213D"/>
    <w:rsid w:val="00152993"/>
    <w:rsid w:val="00152C7F"/>
    <w:rsid w:val="00152D2C"/>
    <w:rsid w:val="001535F5"/>
    <w:rsid w:val="00154164"/>
    <w:rsid w:val="0015569A"/>
    <w:rsid w:val="00155E38"/>
    <w:rsid w:val="00155E64"/>
    <w:rsid w:val="00157236"/>
    <w:rsid w:val="00161046"/>
    <w:rsid w:val="001616A5"/>
    <w:rsid w:val="00162108"/>
    <w:rsid w:val="001627A9"/>
    <w:rsid w:val="00162B9D"/>
    <w:rsid w:val="00163F30"/>
    <w:rsid w:val="001644AE"/>
    <w:rsid w:val="0016494C"/>
    <w:rsid w:val="0016497B"/>
    <w:rsid w:val="00165208"/>
    <w:rsid w:val="00165641"/>
    <w:rsid w:val="00166504"/>
    <w:rsid w:val="0016660A"/>
    <w:rsid w:val="00167232"/>
    <w:rsid w:val="00167917"/>
    <w:rsid w:val="001706F9"/>
    <w:rsid w:val="00170ABF"/>
    <w:rsid w:val="00170C8A"/>
    <w:rsid w:val="00171423"/>
    <w:rsid w:val="00172906"/>
    <w:rsid w:val="00175B7F"/>
    <w:rsid w:val="001764C8"/>
    <w:rsid w:val="0017684B"/>
    <w:rsid w:val="00176D9E"/>
    <w:rsid w:val="00176ED1"/>
    <w:rsid w:val="0017782E"/>
    <w:rsid w:val="00180740"/>
    <w:rsid w:val="00181D68"/>
    <w:rsid w:val="00182380"/>
    <w:rsid w:val="001826CA"/>
    <w:rsid w:val="00182E6C"/>
    <w:rsid w:val="00183BFA"/>
    <w:rsid w:val="00184849"/>
    <w:rsid w:val="00184E27"/>
    <w:rsid w:val="0018529F"/>
    <w:rsid w:val="00185870"/>
    <w:rsid w:val="00190528"/>
    <w:rsid w:val="00193774"/>
    <w:rsid w:val="00194006"/>
    <w:rsid w:val="00194ABA"/>
    <w:rsid w:val="00195EF4"/>
    <w:rsid w:val="0019612D"/>
    <w:rsid w:val="00196362"/>
    <w:rsid w:val="00196A2C"/>
    <w:rsid w:val="00196B75"/>
    <w:rsid w:val="00196D11"/>
    <w:rsid w:val="0019745E"/>
    <w:rsid w:val="00197D3D"/>
    <w:rsid w:val="00197E00"/>
    <w:rsid w:val="001A0272"/>
    <w:rsid w:val="001A035F"/>
    <w:rsid w:val="001A0E8E"/>
    <w:rsid w:val="001A1127"/>
    <w:rsid w:val="001A1358"/>
    <w:rsid w:val="001A16E3"/>
    <w:rsid w:val="001A1C44"/>
    <w:rsid w:val="001A209B"/>
    <w:rsid w:val="001A2499"/>
    <w:rsid w:val="001A483D"/>
    <w:rsid w:val="001A5684"/>
    <w:rsid w:val="001A6358"/>
    <w:rsid w:val="001A6939"/>
    <w:rsid w:val="001B025A"/>
    <w:rsid w:val="001B0530"/>
    <w:rsid w:val="001B113E"/>
    <w:rsid w:val="001B2920"/>
    <w:rsid w:val="001B3093"/>
    <w:rsid w:val="001B447B"/>
    <w:rsid w:val="001B502E"/>
    <w:rsid w:val="001B5262"/>
    <w:rsid w:val="001B539D"/>
    <w:rsid w:val="001B54B2"/>
    <w:rsid w:val="001B55EA"/>
    <w:rsid w:val="001B7E0D"/>
    <w:rsid w:val="001C07EB"/>
    <w:rsid w:val="001C0A4A"/>
    <w:rsid w:val="001C0E8C"/>
    <w:rsid w:val="001C16EB"/>
    <w:rsid w:val="001C2268"/>
    <w:rsid w:val="001C291C"/>
    <w:rsid w:val="001C3CE4"/>
    <w:rsid w:val="001C4477"/>
    <w:rsid w:val="001C47DB"/>
    <w:rsid w:val="001C5AF0"/>
    <w:rsid w:val="001C60D1"/>
    <w:rsid w:val="001C705F"/>
    <w:rsid w:val="001C79BA"/>
    <w:rsid w:val="001D0048"/>
    <w:rsid w:val="001D11F4"/>
    <w:rsid w:val="001D158F"/>
    <w:rsid w:val="001D29AE"/>
    <w:rsid w:val="001D2D87"/>
    <w:rsid w:val="001D3251"/>
    <w:rsid w:val="001D392E"/>
    <w:rsid w:val="001D4BC8"/>
    <w:rsid w:val="001D53F5"/>
    <w:rsid w:val="001D6C54"/>
    <w:rsid w:val="001D6F80"/>
    <w:rsid w:val="001D6F8E"/>
    <w:rsid w:val="001D758A"/>
    <w:rsid w:val="001D7E60"/>
    <w:rsid w:val="001E010D"/>
    <w:rsid w:val="001E0130"/>
    <w:rsid w:val="001E0E81"/>
    <w:rsid w:val="001E100A"/>
    <w:rsid w:val="001E1DAB"/>
    <w:rsid w:val="001E20E8"/>
    <w:rsid w:val="001E241F"/>
    <w:rsid w:val="001E2903"/>
    <w:rsid w:val="001E2928"/>
    <w:rsid w:val="001E2FD6"/>
    <w:rsid w:val="001E5187"/>
    <w:rsid w:val="001E550A"/>
    <w:rsid w:val="001E6175"/>
    <w:rsid w:val="001E65B6"/>
    <w:rsid w:val="001E70DA"/>
    <w:rsid w:val="001E74E8"/>
    <w:rsid w:val="001E7D93"/>
    <w:rsid w:val="001F235E"/>
    <w:rsid w:val="001F3430"/>
    <w:rsid w:val="001F4895"/>
    <w:rsid w:val="001F4A8B"/>
    <w:rsid w:val="001F6595"/>
    <w:rsid w:val="001F6F4E"/>
    <w:rsid w:val="001F727D"/>
    <w:rsid w:val="001F774C"/>
    <w:rsid w:val="00202CAB"/>
    <w:rsid w:val="00202E7F"/>
    <w:rsid w:val="00203143"/>
    <w:rsid w:val="00203806"/>
    <w:rsid w:val="002044F1"/>
    <w:rsid w:val="00205738"/>
    <w:rsid w:val="00205D25"/>
    <w:rsid w:val="00206E5D"/>
    <w:rsid w:val="002079FD"/>
    <w:rsid w:val="00210ADC"/>
    <w:rsid w:val="0021126C"/>
    <w:rsid w:val="00211F35"/>
    <w:rsid w:val="0021298E"/>
    <w:rsid w:val="00213900"/>
    <w:rsid w:val="002149B9"/>
    <w:rsid w:val="00214CB1"/>
    <w:rsid w:val="00215269"/>
    <w:rsid w:val="002177E0"/>
    <w:rsid w:val="0022087E"/>
    <w:rsid w:val="00220DCE"/>
    <w:rsid w:val="00221195"/>
    <w:rsid w:val="00221881"/>
    <w:rsid w:val="00222738"/>
    <w:rsid w:val="00223E97"/>
    <w:rsid w:val="00225A33"/>
    <w:rsid w:val="002261F2"/>
    <w:rsid w:val="002279E0"/>
    <w:rsid w:val="00230C5B"/>
    <w:rsid w:val="002324B2"/>
    <w:rsid w:val="0023255D"/>
    <w:rsid w:val="00232D1F"/>
    <w:rsid w:val="00232D5F"/>
    <w:rsid w:val="00233188"/>
    <w:rsid w:val="00233685"/>
    <w:rsid w:val="002336ED"/>
    <w:rsid w:val="00233DD7"/>
    <w:rsid w:val="00233EDD"/>
    <w:rsid w:val="00235349"/>
    <w:rsid w:val="0023551A"/>
    <w:rsid w:val="002357B6"/>
    <w:rsid w:val="00235BF6"/>
    <w:rsid w:val="00235F05"/>
    <w:rsid w:val="00236A7C"/>
    <w:rsid w:val="00236F03"/>
    <w:rsid w:val="0023702E"/>
    <w:rsid w:val="00237C97"/>
    <w:rsid w:val="00240014"/>
    <w:rsid w:val="0024006E"/>
    <w:rsid w:val="002413C0"/>
    <w:rsid w:val="00241509"/>
    <w:rsid w:val="00241900"/>
    <w:rsid w:val="00242D47"/>
    <w:rsid w:val="002435C3"/>
    <w:rsid w:val="00243696"/>
    <w:rsid w:val="0024377D"/>
    <w:rsid w:val="00244014"/>
    <w:rsid w:val="0024409C"/>
    <w:rsid w:val="00245109"/>
    <w:rsid w:val="00246308"/>
    <w:rsid w:val="0024639E"/>
    <w:rsid w:val="002463BD"/>
    <w:rsid w:val="002473FF"/>
    <w:rsid w:val="00247716"/>
    <w:rsid w:val="00247BCE"/>
    <w:rsid w:val="00251903"/>
    <w:rsid w:val="00252B08"/>
    <w:rsid w:val="00253889"/>
    <w:rsid w:val="00253ABC"/>
    <w:rsid w:val="0025415A"/>
    <w:rsid w:val="002542A9"/>
    <w:rsid w:val="00254EB2"/>
    <w:rsid w:val="00255248"/>
    <w:rsid w:val="002560BE"/>
    <w:rsid w:val="00256410"/>
    <w:rsid w:val="00256E21"/>
    <w:rsid w:val="002575E6"/>
    <w:rsid w:val="00260127"/>
    <w:rsid w:val="0026103F"/>
    <w:rsid w:val="0026279B"/>
    <w:rsid w:val="002644BF"/>
    <w:rsid w:val="002647EF"/>
    <w:rsid w:val="00264A08"/>
    <w:rsid w:val="00264AB1"/>
    <w:rsid w:val="00266101"/>
    <w:rsid w:val="002662E0"/>
    <w:rsid w:val="002667A9"/>
    <w:rsid w:val="0026684E"/>
    <w:rsid w:val="00266B28"/>
    <w:rsid w:val="002679DA"/>
    <w:rsid w:val="00267FB4"/>
    <w:rsid w:val="00270006"/>
    <w:rsid w:val="0027118D"/>
    <w:rsid w:val="002712BE"/>
    <w:rsid w:val="002716AA"/>
    <w:rsid w:val="00271AFE"/>
    <w:rsid w:val="00271C38"/>
    <w:rsid w:val="0027290C"/>
    <w:rsid w:val="00273508"/>
    <w:rsid w:val="0027400C"/>
    <w:rsid w:val="0027400D"/>
    <w:rsid w:val="0027470F"/>
    <w:rsid w:val="00274A83"/>
    <w:rsid w:val="002761CE"/>
    <w:rsid w:val="00276DAE"/>
    <w:rsid w:val="002778D7"/>
    <w:rsid w:val="00277972"/>
    <w:rsid w:val="0028034D"/>
    <w:rsid w:val="00281114"/>
    <w:rsid w:val="00281CAA"/>
    <w:rsid w:val="0028208E"/>
    <w:rsid w:val="0028248B"/>
    <w:rsid w:val="00283E5D"/>
    <w:rsid w:val="002845CB"/>
    <w:rsid w:val="00284D06"/>
    <w:rsid w:val="00285F9B"/>
    <w:rsid w:val="0028648F"/>
    <w:rsid w:val="002875F3"/>
    <w:rsid w:val="002907FD"/>
    <w:rsid w:val="0029203F"/>
    <w:rsid w:val="00293710"/>
    <w:rsid w:val="0029385C"/>
    <w:rsid w:val="00293B55"/>
    <w:rsid w:val="00294705"/>
    <w:rsid w:val="00295095"/>
    <w:rsid w:val="002957DE"/>
    <w:rsid w:val="00295D12"/>
    <w:rsid w:val="002968E8"/>
    <w:rsid w:val="0029715B"/>
    <w:rsid w:val="0029771B"/>
    <w:rsid w:val="00297835"/>
    <w:rsid w:val="00297B0F"/>
    <w:rsid w:val="00297E32"/>
    <w:rsid w:val="002A090B"/>
    <w:rsid w:val="002A0D81"/>
    <w:rsid w:val="002A116A"/>
    <w:rsid w:val="002A1AA3"/>
    <w:rsid w:val="002A1F08"/>
    <w:rsid w:val="002A2019"/>
    <w:rsid w:val="002A2B5C"/>
    <w:rsid w:val="002A3591"/>
    <w:rsid w:val="002A38B8"/>
    <w:rsid w:val="002A4D4F"/>
    <w:rsid w:val="002A5334"/>
    <w:rsid w:val="002A5B9D"/>
    <w:rsid w:val="002A630F"/>
    <w:rsid w:val="002A6DCB"/>
    <w:rsid w:val="002B0462"/>
    <w:rsid w:val="002B05BC"/>
    <w:rsid w:val="002B0681"/>
    <w:rsid w:val="002B07AC"/>
    <w:rsid w:val="002B176E"/>
    <w:rsid w:val="002B1C96"/>
    <w:rsid w:val="002B1F3A"/>
    <w:rsid w:val="002B3601"/>
    <w:rsid w:val="002B37B8"/>
    <w:rsid w:val="002B3FE5"/>
    <w:rsid w:val="002B5662"/>
    <w:rsid w:val="002B591E"/>
    <w:rsid w:val="002B61E0"/>
    <w:rsid w:val="002B7BAC"/>
    <w:rsid w:val="002B7C66"/>
    <w:rsid w:val="002B7D8B"/>
    <w:rsid w:val="002B7F7A"/>
    <w:rsid w:val="002C067F"/>
    <w:rsid w:val="002C0798"/>
    <w:rsid w:val="002C1010"/>
    <w:rsid w:val="002C1891"/>
    <w:rsid w:val="002C253D"/>
    <w:rsid w:val="002C25B8"/>
    <w:rsid w:val="002C62AF"/>
    <w:rsid w:val="002C6C9F"/>
    <w:rsid w:val="002D004D"/>
    <w:rsid w:val="002D1A98"/>
    <w:rsid w:val="002D2580"/>
    <w:rsid w:val="002D3FD9"/>
    <w:rsid w:val="002D4B9A"/>
    <w:rsid w:val="002D575A"/>
    <w:rsid w:val="002D5CFB"/>
    <w:rsid w:val="002D6378"/>
    <w:rsid w:val="002D667F"/>
    <w:rsid w:val="002D67AA"/>
    <w:rsid w:val="002D69A1"/>
    <w:rsid w:val="002D6CD9"/>
    <w:rsid w:val="002D7059"/>
    <w:rsid w:val="002E0638"/>
    <w:rsid w:val="002E1D84"/>
    <w:rsid w:val="002E20D1"/>
    <w:rsid w:val="002E3A2B"/>
    <w:rsid w:val="002E3AAE"/>
    <w:rsid w:val="002E3C40"/>
    <w:rsid w:val="002E3DEB"/>
    <w:rsid w:val="002E43E1"/>
    <w:rsid w:val="002E46EB"/>
    <w:rsid w:val="002E494B"/>
    <w:rsid w:val="002E5BC6"/>
    <w:rsid w:val="002E5EC9"/>
    <w:rsid w:val="002E6408"/>
    <w:rsid w:val="002E6E44"/>
    <w:rsid w:val="002E70F8"/>
    <w:rsid w:val="002F04CC"/>
    <w:rsid w:val="002F0C2C"/>
    <w:rsid w:val="002F161E"/>
    <w:rsid w:val="002F1C3A"/>
    <w:rsid w:val="002F1DA6"/>
    <w:rsid w:val="002F229E"/>
    <w:rsid w:val="002F24B8"/>
    <w:rsid w:val="002F2BC2"/>
    <w:rsid w:val="002F3460"/>
    <w:rsid w:val="002F37D9"/>
    <w:rsid w:val="002F41D0"/>
    <w:rsid w:val="002F464F"/>
    <w:rsid w:val="002F46DD"/>
    <w:rsid w:val="002F47F2"/>
    <w:rsid w:val="002F4AD1"/>
    <w:rsid w:val="002F618F"/>
    <w:rsid w:val="002F6407"/>
    <w:rsid w:val="002F6593"/>
    <w:rsid w:val="002F6C99"/>
    <w:rsid w:val="002F7559"/>
    <w:rsid w:val="002F79E5"/>
    <w:rsid w:val="003028F1"/>
    <w:rsid w:val="0030362F"/>
    <w:rsid w:val="00303A12"/>
    <w:rsid w:val="003050A7"/>
    <w:rsid w:val="00305690"/>
    <w:rsid w:val="00305744"/>
    <w:rsid w:val="00305EE8"/>
    <w:rsid w:val="00305FD4"/>
    <w:rsid w:val="003063CF"/>
    <w:rsid w:val="00306421"/>
    <w:rsid w:val="00306D2B"/>
    <w:rsid w:val="00306D85"/>
    <w:rsid w:val="00307E43"/>
    <w:rsid w:val="00307FFD"/>
    <w:rsid w:val="00312003"/>
    <w:rsid w:val="00312B2A"/>
    <w:rsid w:val="00312BFB"/>
    <w:rsid w:val="0031317E"/>
    <w:rsid w:val="00313E0E"/>
    <w:rsid w:val="003155A4"/>
    <w:rsid w:val="003160AA"/>
    <w:rsid w:val="003171F9"/>
    <w:rsid w:val="00317A53"/>
    <w:rsid w:val="00320CFD"/>
    <w:rsid w:val="003213DA"/>
    <w:rsid w:val="0032140C"/>
    <w:rsid w:val="00321DDF"/>
    <w:rsid w:val="0032260D"/>
    <w:rsid w:val="003227EC"/>
    <w:rsid w:val="003229DA"/>
    <w:rsid w:val="00322A23"/>
    <w:rsid w:val="00322B49"/>
    <w:rsid w:val="0032317E"/>
    <w:rsid w:val="00323F56"/>
    <w:rsid w:val="0032489E"/>
    <w:rsid w:val="003248B1"/>
    <w:rsid w:val="003253BF"/>
    <w:rsid w:val="00325CE0"/>
    <w:rsid w:val="00326EBC"/>
    <w:rsid w:val="00327115"/>
    <w:rsid w:val="00331357"/>
    <w:rsid w:val="00331CB9"/>
    <w:rsid w:val="003327B5"/>
    <w:rsid w:val="00332BC8"/>
    <w:rsid w:val="00333AD8"/>
    <w:rsid w:val="0033427A"/>
    <w:rsid w:val="00334435"/>
    <w:rsid w:val="00334B35"/>
    <w:rsid w:val="00334C07"/>
    <w:rsid w:val="0033546D"/>
    <w:rsid w:val="0033569C"/>
    <w:rsid w:val="003362B9"/>
    <w:rsid w:val="003365F9"/>
    <w:rsid w:val="00336BCA"/>
    <w:rsid w:val="00336C8C"/>
    <w:rsid w:val="003373DF"/>
    <w:rsid w:val="00337617"/>
    <w:rsid w:val="00340477"/>
    <w:rsid w:val="00341D9E"/>
    <w:rsid w:val="00341F5F"/>
    <w:rsid w:val="003422D5"/>
    <w:rsid w:val="00342AF0"/>
    <w:rsid w:val="0034581F"/>
    <w:rsid w:val="00345CBC"/>
    <w:rsid w:val="00347A8F"/>
    <w:rsid w:val="00347FBE"/>
    <w:rsid w:val="003510E4"/>
    <w:rsid w:val="00352835"/>
    <w:rsid w:val="00352984"/>
    <w:rsid w:val="003530D9"/>
    <w:rsid w:val="00353BCD"/>
    <w:rsid w:val="003540C8"/>
    <w:rsid w:val="00354DB9"/>
    <w:rsid w:val="00354E41"/>
    <w:rsid w:val="00355875"/>
    <w:rsid w:val="0035596C"/>
    <w:rsid w:val="00355C57"/>
    <w:rsid w:val="00355EB4"/>
    <w:rsid w:val="003569B5"/>
    <w:rsid w:val="00356E35"/>
    <w:rsid w:val="003571FC"/>
    <w:rsid w:val="00357CCD"/>
    <w:rsid w:val="00357F92"/>
    <w:rsid w:val="0036058F"/>
    <w:rsid w:val="00360CFB"/>
    <w:rsid w:val="00362A61"/>
    <w:rsid w:val="00363D15"/>
    <w:rsid w:val="003640C4"/>
    <w:rsid w:val="003642BD"/>
    <w:rsid w:val="00364AD3"/>
    <w:rsid w:val="003654D6"/>
    <w:rsid w:val="00365810"/>
    <w:rsid w:val="003661EF"/>
    <w:rsid w:val="00366A60"/>
    <w:rsid w:val="00366B5C"/>
    <w:rsid w:val="003677AC"/>
    <w:rsid w:val="00367841"/>
    <w:rsid w:val="00371214"/>
    <w:rsid w:val="003732F1"/>
    <w:rsid w:val="00373C1D"/>
    <w:rsid w:val="00373FCD"/>
    <w:rsid w:val="00374FD5"/>
    <w:rsid w:val="0037594A"/>
    <w:rsid w:val="00375EEB"/>
    <w:rsid w:val="00376A88"/>
    <w:rsid w:val="0037709D"/>
    <w:rsid w:val="0037792D"/>
    <w:rsid w:val="00377E32"/>
    <w:rsid w:val="00380D18"/>
    <w:rsid w:val="003811E4"/>
    <w:rsid w:val="00381735"/>
    <w:rsid w:val="003817FF"/>
    <w:rsid w:val="00381DC9"/>
    <w:rsid w:val="00382105"/>
    <w:rsid w:val="003822A6"/>
    <w:rsid w:val="00386068"/>
    <w:rsid w:val="00386C74"/>
    <w:rsid w:val="00387008"/>
    <w:rsid w:val="0038778B"/>
    <w:rsid w:val="00390242"/>
    <w:rsid w:val="00390555"/>
    <w:rsid w:val="00391005"/>
    <w:rsid w:val="00391DED"/>
    <w:rsid w:val="00392DC3"/>
    <w:rsid w:val="0039416E"/>
    <w:rsid w:val="00394595"/>
    <w:rsid w:val="003945C6"/>
    <w:rsid w:val="00394726"/>
    <w:rsid w:val="00394A1B"/>
    <w:rsid w:val="00395402"/>
    <w:rsid w:val="00395AE4"/>
    <w:rsid w:val="00396D3A"/>
    <w:rsid w:val="003A0328"/>
    <w:rsid w:val="003A09E5"/>
    <w:rsid w:val="003A0B34"/>
    <w:rsid w:val="003A1420"/>
    <w:rsid w:val="003A243E"/>
    <w:rsid w:val="003A269C"/>
    <w:rsid w:val="003A3261"/>
    <w:rsid w:val="003A35EE"/>
    <w:rsid w:val="003A3905"/>
    <w:rsid w:val="003A48DB"/>
    <w:rsid w:val="003A5794"/>
    <w:rsid w:val="003A5BB3"/>
    <w:rsid w:val="003A600E"/>
    <w:rsid w:val="003A6060"/>
    <w:rsid w:val="003B027E"/>
    <w:rsid w:val="003B060F"/>
    <w:rsid w:val="003B0B26"/>
    <w:rsid w:val="003B10D0"/>
    <w:rsid w:val="003B1983"/>
    <w:rsid w:val="003B19BE"/>
    <w:rsid w:val="003B262C"/>
    <w:rsid w:val="003B291C"/>
    <w:rsid w:val="003B3874"/>
    <w:rsid w:val="003B38E1"/>
    <w:rsid w:val="003B4E51"/>
    <w:rsid w:val="003B56E9"/>
    <w:rsid w:val="003B5B79"/>
    <w:rsid w:val="003B5C98"/>
    <w:rsid w:val="003B6CCF"/>
    <w:rsid w:val="003C0948"/>
    <w:rsid w:val="003C2473"/>
    <w:rsid w:val="003C263E"/>
    <w:rsid w:val="003C2A3F"/>
    <w:rsid w:val="003C3778"/>
    <w:rsid w:val="003C3CD7"/>
    <w:rsid w:val="003C52A9"/>
    <w:rsid w:val="003C5689"/>
    <w:rsid w:val="003C5F16"/>
    <w:rsid w:val="003C6106"/>
    <w:rsid w:val="003C6B60"/>
    <w:rsid w:val="003C7453"/>
    <w:rsid w:val="003C7EC7"/>
    <w:rsid w:val="003D035D"/>
    <w:rsid w:val="003D05B5"/>
    <w:rsid w:val="003D0CF8"/>
    <w:rsid w:val="003D133D"/>
    <w:rsid w:val="003D14C5"/>
    <w:rsid w:val="003D250E"/>
    <w:rsid w:val="003D2EE0"/>
    <w:rsid w:val="003D4711"/>
    <w:rsid w:val="003D6647"/>
    <w:rsid w:val="003E2064"/>
    <w:rsid w:val="003E211E"/>
    <w:rsid w:val="003E2910"/>
    <w:rsid w:val="003E2B7C"/>
    <w:rsid w:val="003E2BF1"/>
    <w:rsid w:val="003E33CE"/>
    <w:rsid w:val="003E34D1"/>
    <w:rsid w:val="003E3908"/>
    <w:rsid w:val="003E4B89"/>
    <w:rsid w:val="003E4C16"/>
    <w:rsid w:val="003E4D3A"/>
    <w:rsid w:val="003E6B81"/>
    <w:rsid w:val="003E752D"/>
    <w:rsid w:val="003F18E3"/>
    <w:rsid w:val="003F319F"/>
    <w:rsid w:val="003F33B1"/>
    <w:rsid w:val="003F3E08"/>
    <w:rsid w:val="003F40C5"/>
    <w:rsid w:val="003F50C4"/>
    <w:rsid w:val="003F633C"/>
    <w:rsid w:val="003F65F1"/>
    <w:rsid w:val="003F6609"/>
    <w:rsid w:val="003F7CD2"/>
    <w:rsid w:val="0040028A"/>
    <w:rsid w:val="00400720"/>
    <w:rsid w:val="00400F72"/>
    <w:rsid w:val="00401175"/>
    <w:rsid w:val="00401D17"/>
    <w:rsid w:val="0040300F"/>
    <w:rsid w:val="004038F8"/>
    <w:rsid w:val="004045C4"/>
    <w:rsid w:val="00404CB2"/>
    <w:rsid w:val="0040643D"/>
    <w:rsid w:val="0040686D"/>
    <w:rsid w:val="00406EDA"/>
    <w:rsid w:val="0040710F"/>
    <w:rsid w:val="00407644"/>
    <w:rsid w:val="004077D7"/>
    <w:rsid w:val="00407A09"/>
    <w:rsid w:val="004101ED"/>
    <w:rsid w:val="00412AE7"/>
    <w:rsid w:val="004130AE"/>
    <w:rsid w:val="00413263"/>
    <w:rsid w:val="00414339"/>
    <w:rsid w:val="00414520"/>
    <w:rsid w:val="004145E3"/>
    <w:rsid w:val="00414A69"/>
    <w:rsid w:val="0041552C"/>
    <w:rsid w:val="0041571D"/>
    <w:rsid w:val="00416111"/>
    <w:rsid w:val="00417F20"/>
    <w:rsid w:val="00420EF0"/>
    <w:rsid w:val="00421206"/>
    <w:rsid w:val="004213A7"/>
    <w:rsid w:val="00421A1F"/>
    <w:rsid w:val="00421A20"/>
    <w:rsid w:val="00422560"/>
    <w:rsid w:val="00422A9B"/>
    <w:rsid w:val="00423A2A"/>
    <w:rsid w:val="00423C14"/>
    <w:rsid w:val="00423EEC"/>
    <w:rsid w:val="0042513F"/>
    <w:rsid w:val="00426465"/>
    <w:rsid w:val="0042696B"/>
    <w:rsid w:val="00426D6E"/>
    <w:rsid w:val="00427E9E"/>
    <w:rsid w:val="00430C9A"/>
    <w:rsid w:val="00432801"/>
    <w:rsid w:val="004336E5"/>
    <w:rsid w:val="004356D9"/>
    <w:rsid w:val="0043667F"/>
    <w:rsid w:val="00436826"/>
    <w:rsid w:val="00436B34"/>
    <w:rsid w:val="00436D4E"/>
    <w:rsid w:val="0043764E"/>
    <w:rsid w:val="0044174F"/>
    <w:rsid w:val="00443B8B"/>
    <w:rsid w:val="00443D04"/>
    <w:rsid w:val="004440DD"/>
    <w:rsid w:val="004441B4"/>
    <w:rsid w:val="00444A8E"/>
    <w:rsid w:val="0044503E"/>
    <w:rsid w:val="00445182"/>
    <w:rsid w:val="00445B03"/>
    <w:rsid w:val="00445D5E"/>
    <w:rsid w:val="00446160"/>
    <w:rsid w:val="00446F5D"/>
    <w:rsid w:val="0044725F"/>
    <w:rsid w:val="00447605"/>
    <w:rsid w:val="00447A99"/>
    <w:rsid w:val="00447C23"/>
    <w:rsid w:val="00447FD3"/>
    <w:rsid w:val="0045075E"/>
    <w:rsid w:val="00450C94"/>
    <w:rsid w:val="00451274"/>
    <w:rsid w:val="004512D4"/>
    <w:rsid w:val="004525A0"/>
    <w:rsid w:val="00452D41"/>
    <w:rsid w:val="0045362B"/>
    <w:rsid w:val="00453D88"/>
    <w:rsid w:val="00454167"/>
    <w:rsid w:val="00454454"/>
    <w:rsid w:val="004549A6"/>
    <w:rsid w:val="004554E1"/>
    <w:rsid w:val="00455858"/>
    <w:rsid w:val="00455EED"/>
    <w:rsid w:val="004567D2"/>
    <w:rsid w:val="004571D0"/>
    <w:rsid w:val="0045738A"/>
    <w:rsid w:val="00457DD4"/>
    <w:rsid w:val="00460DCB"/>
    <w:rsid w:val="0046147E"/>
    <w:rsid w:val="00461491"/>
    <w:rsid w:val="004614D6"/>
    <w:rsid w:val="004623E9"/>
    <w:rsid w:val="00462BDB"/>
    <w:rsid w:val="00464907"/>
    <w:rsid w:val="00465378"/>
    <w:rsid w:val="00466E58"/>
    <w:rsid w:val="00467764"/>
    <w:rsid w:val="00467F8C"/>
    <w:rsid w:val="00470315"/>
    <w:rsid w:val="00470823"/>
    <w:rsid w:val="00470D3E"/>
    <w:rsid w:val="00470D86"/>
    <w:rsid w:val="00470EAB"/>
    <w:rsid w:val="00471ACE"/>
    <w:rsid w:val="004721BC"/>
    <w:rsid w:val="004732A1"/>
    <w:rsid w:val="004734B2"/>
    <w:rsid w:val="00473ED1"/>
    <w:rsid w:val="004747E8"/>
    <w:rsid w:val="00474ADA"/>
    <w:rsid w:val="004755BE"/>
    <w:rsid w:val="00475BB1"/>
    <w:rsid w:val="00475F21"/>
    <w:rsid w:val="004760E0"/>
    <w:rsid w:val="0047781D"/>
    <w:rsid w:val="00481AC2"/>
    <w:rsid w:val="00481F92"/>
    <w:rsid w:val="004822CA"/>
    <w:rsid w:val="00482577"/>
    <w:rsid w:val="00482894"/>
    <w:rsid w:val="00482D0A"/>
    <w:rsid w:val="004837A0"/>
    <w:rsid w:val="00483C8D"/>
    <w:rsid w:val="00483F7F"/>
    <w:rsid w:val="00484D77"/>
    <w:rsid w:val="00491C34"/>
    <w:rsid w:val="00493D04"/>
    <w:rsid w:val="00493F7B"/>
    <w:rsid w:val="0049424D"/>
    <w:rsid w:val="004953EE"/>
    <w:rsid w:val="0049763D"/>
    <w:rsid w:val="00497B51"/>
    <w:rsid w:val="004A0745"/>
    <w:rsid w:val="004A17B6"/>
    <w:rsid w:val="004A23A5"/>
    <w:rsid w:val="004A24A3"/>
    <w:rsid w:val="004A25BF"/>
    <w:rsid w:val="004A2A94"/>
    <w:rsid w:val="004A2BBB"/>
    <w:rsid w:val="004A2F62"/>
    <w:rsid w:val="004A461F"/>
    <w:rsid w:val="004A4D3C"/>
    <w:rsid w:val="004A62C7"/>
    <w:rsid w:val="004A6AB9"/>
    <w:rsid w:val="004A6BFF"/>
    <w:rsid w:val="004A7A28"/>
    <w:rsid w:val="004A7AD9"/>
    <w:rsid w:val="004B09D5"/>
    <w:rsid w:val="004B1827"/>
    <w:rsid w:val="004B1947"/>
    <w:rsid w:val="004B3180"/>
    <w:rsid w:val="004B3867"/>
    <w:rsid w:val="004B59AA"/>
    <w:rsid w:val="004B5FA9"/>
    <w:rsid w:val="004B657B"/>
    <w:rsid w:val="004B65FC"/>
    <w:rsid w:val="004B65FD"/>
    <w:rsid w:val="004B6E18"/>
    <w:rsid w:val="004B72F2"/>
    <w:rsid w:val="004C0B0E"/>
    <w:rsid w:val="004C191F"/>
    <w:rsid w:val="004C1E44"/>
    <w:rsid w:val="004C26EC"/>
    <w:rsid w:val="004C2812"/>
    <w:rsid w:val="004C2D8C"/>
    <w:rsid w:val="004C3C55"/>
    <w:rsid w:val="004C49D7"/>
    <w:rsid w:val="004C5CD2"/>
    <w:rsid w:val="004C6EA3"/>
    <w:rsid w:val="004D008C"/>
    <w:rsid w:val="004D1260"/>
    <w:rsid w:val="004D29B2"/>
    <w:rsid w:val="004D2C53"/>
    <w:rsid w:val="004D31E9"/>
    <w:rsid w:val="004D36DC"/>
    <w:rsid w:val="004D40B5"/>
    <w:rsid w:val="004D41B3"/>
    <w:rsid w:val="004D437F"/>
    <w:rsid w:val="004D4410"/>
    <w:rsid w:val="004D4843"/>
    <w:rsid w:val="004D4E4F"/>
    <w:rsid w:val="004D5F34"/>
    <w:rsid w:val="004D6F36"/>
    <w:rsid w:val="004D721D"/>
    <w:rsid w:val="004E0417"/>
    <w:rsid w:val="004E06F9"/>
    <w:rsid w:val="004E08C0"/>
    <w:rsid w:val="004E0CD1"/>
    <w:rsid w:val="004E5450"/>
    <w:rsid w:val="004E556D"/>
    <w:rsid w:val="004E617D"/>
    <w:rsid w:val="004E76F6"/>
    <w:rsid w:val="004E78EF"/>
    <w:rsid w:val="004F19B1"/>
    <w:rsid w:val="004F2823"/>
    <w:rsid w:val="004F2888"/>
    <w:rsid w:val="004F30A0"/>
    <w:rsid w:val="004F39A6"/>
    <w:rsid w:val="004F39E0"/>
    <w:rsid w:val="004F50ED"/>
    <w:rsid w:val="004F52B9"/>
    <w:rsid w:val="004F5648"/>
    <w:rsid w:val="004F60BA"/>
    <w:rsid w:val="004F63F2"/>
    <w:rsid w:val="004F70AF"/>
    <w:rsid w:val="004F772F"/>
    <w:rsid w:val="005005A4"/>
    <w:rsid w:val="005006CF"/>
    <w:rsid w:val="00501B70"/>
    <w:rsid w:val="00502557"/>
    <w:rsid w:val="0050368D"/>
    <w:rsid w:val="00505DFC"/>
    <w:rsid w:val="0050612D"/>
    <w:rsid w:val="00507E3A"/>
    <w:rsid w:val="005109B9"/>
    <w:rsid w:val="00510F82"/>
    <w:rsid w:val="00512946"/>
    <w:rsid w:val="00512FB1"/>
    <w:rsid w:val="00512FD9"/>
    <w:rsid w:val="00513869"/>
    <w:rsid w:val="00513D1B"/>
    <w:rsid w:val="00514569"/>
    <w:rsid w:val="00514A56"/>
    <w:rsid w:val="00515162"/>
    <w:rsid w:val="00517476"/>
    <w:rsid w:val="00520745"/>
    <w:rsid w:val="00520821"/>
    <w:rsid w:val="005211BE"/>
    <w:rsid w:val="00521649"/>
    <w:rsid w:val="00521A76"/>
    <w:rsid w:val="00522069"/>
    <w:rsid w:val="00522399"/>
    <w:rsid w:val="005224E7"/>
    <w:rsid w:val="00522700"/>
    <w:rsid w:val="00523205"/>
    <w:rsid w:val="0052400E"/>
    <w:rsid w:val="00524C2F"/>
    <w:rsid w:val="005250ED"/>
    <w:rsid w:val="00525234"/>
    <w:rsid w:val="00525C1C"/>
    <w:rsid w:val="00526B01"/>
    <w:rsid w:val="00527F12"/>
    <w:rsid w:val="00527FF5"/>
    <w:rsid w:val="00530AC9"/>
    <w:rsid w:val="00533A03"/>
    <w:rsid w:val="00533B0A"/>
    <w:rsid w:val="005348FE"/>
    <w:rsid w:val="00535035"/>
    <w:rsid w:val="00535039"/>
    <w:rsid w:val="005353D2"/>
    <w:rsid w:val="00535F45"/>
    <w:rsid w:val="0053613B"/>
    <w:rsid w:val="005364E8"/>
    <w:rsid w:val="005366A0"/>
    <w:rsid w:val="00536958"/>
    <w:rsid w:val="005370BC"/>
    <w:rsid w:val="0054041F"/>
    <w:rsid w:val="0054203B"/>
    <w:rsid w:val="00542663"/>
    <w:rsid w:val="00542E23"/>
    <w:rsid w:val="0054491D"/>
    <w:rsid w:val="0054493C"/>
    <w:rsid w:val="00547C16"/>
    <w:rsid w:val="00551BE2"/>
    <w:rsid w:val="005534DF"/>
    <w:rsid w:val="00553B94"/>
    <w:rsid w:val="0055467B"/>
    <w:rsid w:val="0055481D"/>
    <w:rsid w:val="005554D8"/>
    <w:rsid w:val="0055643E"/>
    <w:rsid w:val="00556456"/>
    <w:rsid w:val="00556C00"/>
    <w:rsid w:val="00557CA6"/>
    <w:rsid w:val="00560CCC"/>
    <w:rsid w:val="0056216E"/>
    <w:rsid w:val="0056217F"/>
    <w:rsid w:val="00562256"/>
    <w:rsid w:val="00562949"/>
    <w:rsid w:val="00562AF3"/>
    <w:rsid w:val="00562C60"/>
    <w:rsid w:val="0056336C"/>
    <w:rsid w:val="00563A6A"/>
    <w:rsid w:val="00563C62"/>
    <w:rsid w:val="00564AE1"/>
    <w:rsid w:val="0056500E"/>
    <w:rsid w:val="00565ED5"/>
    <w:rsid w:val="00566FBE"/>
    <w:rsid w:val="005674C6"/>
    <w:rsid w:val="00567699"/>
    <w:rsid w:val="00567C89"/>
    <w:rsid w:val="00570A90"/>
    <w:rsid w:val="00570AC6"/>
    <w:rsid w:val="00571206"/>
    <w:rsid w:val="005724F2"/>
    <w:rsid w:val="00572779"/>
    <w:rsid w:val="00573954"/>
    <w:rsid w:val="00573BD7"/>
    <w:rsid w:val="00573C96"/>
    <w:rsid w:val="005768F9"/>
    <w:rsid w:val="0057697A"/>
    <w:rsid w:val="00576DA7"/>
    <w:rsid w:val="00580058"/>
    <w:rsid w:val="00580A52"/>
    <w:rsid w:val="00581441"/>
    <w:rsid w:val="00581848"/>
    <w:rsid w:val="00581BE8"/>
    <w:rsid w:val="00582577"/>
    <w:rsid w:val="0058281A"/>
    <w:rsid w:val="00583201"/>
    <w:rsid w:val="0058404A"/>
    <w:rsid w:val="0058465C"/>
    <w:rsid w:val="00585A45"/>
    <w:rsid w:val="00586622"/>
    <w:rsid w:val="00587EE2"/>
    <w:rsid w:val="005900E7"/>
    <w:rsid w:val="005906AF"/>
    <w:rsid w:val="00591FF7"/>
    <w:rsid w:val="00592093"/>
    <w:rsid w:val="0059221C"/>
    <w:rsid w:val="0059246F"/>
    <w:rsid w:val="00594C60"/>
    <w:rsid w:val="00596526"/>
    <w:rsid w:val="00596789"/>
    <w:rsid w:val="00597084"/>
    <w:rsid w:val="00597DA6"/>
    <w:rsid w:val="005A13B5"/>
    <w:rsid w:val="005A1654"/>
    <w:rsid w:val="005A1B7C"/>
    <w:rsid w:val="005A1E11"/>
    <w:rsid w:val="005A20CE"/>
    <w:rsid w:val="005A20DC"/>
    <w:rsid w:val="005A2E3C"/>
    <w:rsid w:val="005A2F08"/>
    <w:rsid w:val="005A33B4"/>
    <w:rsid w:val="005A33F2"/>
    <w:rsid w:val="005A39DC"/>
    <w:rsid w:val="005A4399"/>
    <w:rsid w:val="005A5727"/>
    <w:rsid w:val="005A60EA"/>
    <w:rsid w:val="005A622C"/>
    <w:rsid w:val="005A65EE"/>
    <w:rsid w:val="005A7F86"/>
    <w:rsid w:val="005B0630"/>
    <w:rsid w:val="005B0B14"/>
    <w:rsid w:val="005B1722"/>
    <w:rsid w:val="005B2092"/>
    <w:rsid w:val="005B22D3"/>
    <w:rsid w:val="005B2B0F"/>
    <w:rsid w:val="005B32F7"/>
    <w:rsid w:val="005B3E48"/>
    <w:rsid w:val="005B41C9"/>
    <w:rsid w:val="005B4991"/>
    <w:rsid w:val="005B4A40"/>
    <w:rsid w:val="005B72C5"/>
    <w:rsid w:val="005C04B5"/>
    <w:rsid w:val="005C07FD"/>
    <w:rsid w:val="005C10D4"/>
    <w:rsid w:val="005C1689"/>
    <w:rsid w:val="005C37C8"/>
    <w:rsid w:val="005C3F07"/>
    <w:rsid w:val="005C53F3"/>
    <w:rsid w:val="005C5735"/>
    <w:rsid w:val="005C736F"/>
    <w:rsid w:val="005C7B0D"/>
    <w:rsid w:val="005C7C2B"/>
    <w:rsid w:val="005C7D0D"/>
    <w:rsid w:val="005C7ECE"/>
    <w:rsid w:val="005D0648"/>
    <w:rsid w:val="005D0CD1"/>
    <w:rsid w:val="005D15C8"/>
    <w:rsid w:val="005D2C7A"/>
    <w:rsid w:val="005D2C81"/>
    <w:rsid w:val="005D2E74"/>
    <w:rsid w:val="005D4187"/>
    <w:rsid w:val="005D4D03"/>
    <w:rsid w:val="005D5C11"/>
    <w:rsid w:val="005D6828"/>
    <w:rsid w:val="005D7250"/>
    <w:rsid w:val="005D7671"/>
    <w:rsid w:val="005D77DF"/>
    <w:rsid w:val="005D780F"/>
    <w:rsid w:val="005D7F88"/>
    <w:rsid w:val="005E0894"/>
    <w:rsid w:val="005E0FB9"/>
    <w:rsid w:val="005E26C3"/>
    <w:rsid w:val="005E29D5"/>
    <w:rsid w:val="005E2AF3"/>
    <w:rsid w:val="005E3458"/>
    <w:rsid w:val="005E4B4E"/>
    <w:rsid w:val="005E6E41"/>
    <w:rsid w:val="005E70DE"/>
    <w:rsid w:val="005E7F8C"/>
    <w:rsid w:val="005F04E0"/>
    <w:rsid w:val="005F0BD6"/>
    <w:rsid w:val="005F154C"/>
    <w:rsid w:val="005F1CE8"/>
    <w:rsid w:val="005F2241"/>
    <w:rsid w:val="005F3362"/>
    <w:rsid w:val="005F36B4"/>
    <w:rsid w:val="005F3899"/>
    <w:rsid w:val="005F39C9"/>
    <w:rsid w:val="005F3AA9"/>
    <w:rsid w:val="005F40FA"/>
    <w:rsid w:val="005F45C7"/>
    <w:rsid w:val="005F5FA8"/>
    <w:rsid w:val="005F72A2"/>
    <w:rsid w:val="005F7689"/>
    <w:rsid w:val="00601F51"/>
    <w:rsid w:val="00603E14"/>
    <w:rsid w:val="00604C85"/>
    <w:rsid w:val="00604E91"/>
    <w:rsid w:val="006053FA"/>
    <w:rsid w:val="0060593A"/>
    <w:rsid w:val="00605D04"/>
    <w:rsid w:val="00605E3A"/>
    <w:rsid w:val="0060641A"/>
    <w:rsid w:val="00606697"/>
    <w:rsid w:val="0061039D"/>
    <w:rsid w:val="00611A32"/>
    <w:rsid w:val="00611CCA"/>
    <w:rsid w:val="00611D98"/>
    <w:rsid w:val="00613167"/>
    <w:rsid w:val="00614599"/>
    <w:rsid w:val="006155E7"/>
    <w:rsid w:val="0061571F"/>
    <w:rsid w:val="00615A6A"/>
    <w:rsid w:val="00616D0A"/>
    <w:rsid w:val="00616F52"/>
    <w:rsid w:val="006172E5"/>
    <w:rsid w:val="006173BE"/>
    <w:rsid w:val="00617BC0"/>
    <w:rsid w:val="00620EB0"/>
    <w:rsid w:val="00621766"/>
    <w:rsid w:val="006220CB"/>
    <w:rsid w:val="006227B6"/>
    <w:rsid w:val="00622C8B"/>
    <w:rsid w:val="00622CD1"/>
    <w:rsid w:val="006244F2"/>
    <w:rsid w:val="0062642B"/>
    <w:rsid w:val="006266DF"/>
    <w:rsid w:val="00626D2D"/>
    <w:rsid w:val="006270CC"/>
    <w:rsid w:val="00630787"/>
    <w:rsid w:val="006311CB"/>
    <w:rsid w:val="00631D09"/>
    <w:rsid w:val="0063248F"/>
    <w:rsid w:val="006327B3"/>
    <w:rsid w:val="00632A21"/>
    <w:rsid w:val="00633402"/>
    <w:rsid w:val="00633455"/>
    <w:rsid w:val="00633901"/>
    <w:rsid w:val="00633BEA"/>
    <w:rsid w:val="006348B4"/>
    <w:rsid w:val="00634D27"/>
    <w:rsid w:val="0063543A"/>
    <w:rsid w:val="00635779"/>
    <w:rsid w:val="00636014"/>
    <w:rsid w:val="00636224"/>
    <w:rsid w:val="006372E3"/>
    <w:rsid w:val="00640E8F"/>
    <w:rsid w:val="00640F50"/>
    <w:rsid w:val="00640FF3"/>
    <w:rsid w:val="00642515"/>
    <w:rsid w:val="006429EA"/>
    <w:rsid w:val="00642B61"/>
    <w:rsid w:val="00642CD9"/>
    <w:rsid w:val="00642D4D"/>
    <w:rsid w:val="00642F2C"/>
    <w:rsid w:val="0064331B"/>
    <w:rsid w:val="006438B1"/>
    <w:rsid w:val="00643BCA"/>
    <w:rsid w:val="00643CF0"/>
    <w:rsid w:val="00643E50"/>
    <w:rsid w:val="00643FF4"/>
    <w:rsid w:val="00647A6F"/>
    <w:rsid w:val="00647B3B"/>
    <w:rsid w:val="00650CEB"/>
    <w:rsid w:val="00650E4E"/>
    <w:rsid w:val="00650FA3"/>
    <w:rsid w:val="00651370"/>
    <w:rsid w:val="00651974"/>
    <w:rsid w:val="00652DD7"/>
    <w:rsid w:val="00653593"/>
    <w:rsid w:val="006539E4"/>
    <w:rsid w:val="00653F61"/>
    <w:rsid w:val="00655839"/>
    <w:rsid w:val="00655BA5"/>
    <w:rsid w:val="00655E2C"/>
    <w:rsid w:val="006566CB"/>
    <w:rsid w:val="0066087E"/>
    <w:rsid w:val="006617FD"/>
    <w:rsid w:val="006619C7"/>
    <w:rsid w:val="00662B0B"/>
    <w:rsid w:val="00662C69"/>
    <w:rsid w:val="00662CB9"/>
    <w:rsid w:val="00664157"/>
    <w:rsid w:val="00664DF2"/>
    <w:rsid w:val="006658F9"/>
    <w:rsid w:val="00665F36"/>
    <w:rsid w:val="00666E2C"/>
    <w:rsid w:val="0067061B"/>
    <w:rsid w:val="006706DE"/>
    <w:rsid w:val="00670743"/>
    <w:rsid w:val="0067126A"/>
    <w:rsid w:val="0067136B"/>
    <w:rsid w:val="00671C4D"/>
    <w:rsid w:val="006741B3"/>
    <w:rsid w:val="006741E6"/>
    <w:rsid w:val="00676FAA"/>
    <w:rsid w:val="00677C41"/>
    <w:rsid w:val="00680B3A"/>
    <w:rsid w:val="00682CA9"/>
    <w:rsid w:val="00682CFF"/>
    <w:rsid w:val="00683211"/>
    <w:rsid w:val="00683529"/>
    <w:rsid w:val="00683669"/>
    <w:rsid w:val="00684089"/>
    <w:rsid w:val="00684CBE"/>
    <w:rsid w:val="00684CDF"/>
    <w:rsid w:val="00684E9D"/>
    <w:rsid w:val="00684FA0"/>
    <w:rsid w:val="006854DC"/>
    <w:rsid w:val="0068590C"/>
    <w:rsid w:val="00685A43"/>
    <w:rsid w:val="00685D21"/>
    <w:rsid w:val="00686A8F"/>
    <w:rsid w:val="0068759A"/>
    <w:rsid w:val="006878C5"/>
    <w:rsid w:val="00687A49"/>
    <w:rsid w:val="00687B8D"/>
    <w:rsid w:val="00692A4C"/>
    <w:rsid w:val="00692F98"/>
    <w:rsid w:val="00693AEC"/>
    <w:rsid w:val="0069512E"/>
    <w:rsid w:val="00696411"/>
    <w:rsid w:val="006979F3"/>
    <w:rsid w:val="006A0415"/>
    <w:rsid w:val="006A0CBF"/>
    <w:rsid w:val="006A0E07"/>
    <w:rsid w:val="006A136B"/>
    <w:rsid w:val="006A166C"/>
    <w:rsid w:val="006A1CA7"/>
    <w:rsid w:val="006A1CE3"/>
    <w:rsid w:val="006A40B3"/>
    <w:rsid w:val="006A4AA0"/>
    <w:rsid w:val="006A4CFA"/>
    <w:rsid w:val="006A6169"/>
    <w:rsid w:val="006A72FC"/>
    <w:rsid w:val="006A72FF"/>
    <w:rsid w:val="006A77E0"/>
    <w:rsid w:val="006A7DFB"/>
    <w:rsid w:val="006B1CA8"/>
    <w:rsid w:val="006B2D75"/>
    <w:rsid w:val="006B2F3A"/>
    <w:rsid w:val="006B2F4B"/>
    <w:rsid w:val="006B3D51"/>
    <w:rsid w:val="006B40BF"/>
    <w:rsid w:val="006B433A"/>
    <w:rsid w:val="006B5608"/>
    <w:rsid w:val="006B6E8D"/>
    <w:rsid w:val="006C0567"/>
    <w:rsid w:val="006C13EB"/>
    <w:rsid w:val="006C21B2"/>
    <w:rsid w:val="006C21B7"/>
    <w:rsid w:val="006C2372"/>
    <w:rsid w:val="006C29D3"/>
    <w:rsid w:val="006C3997"/>
    <w:rsid w:val="006C3E84"/>
    <w:rsid w:val="006C722E"/>
    <w:rsid w:val="006C7CF6"/>
    <w:rsid w:val="006D10F1"/>
    <w:rsid w:val="006D11C7"/>
    <w:rsid w:val="006D11FA"/>
    <w:rsid w:val="006D21D3"/>
    <w:rsid w:val="006D23D2"/>
    <w:rsid w:val="006D2457"/>
    <w:rsid w:val="006D2CBD"/>
    <w:rsid w:val="006D3B88"/>
    <w:rsid w:val="006D4283"/>
    <w:rsid w:val="006D478D"/>
    <w:rsid w:val="006D499B"/>
    <w:rsid w:val="006D51E4"/>
    <w:rsid w:val="006D55CD"/>
    <w:rsid w:val="006D5C82"/>
    <w:rsid w:val="006D6055"/>
    <w:rsid w:val="006D60F6"/>
    <w:rsid w:val="006D636E"/>
    <w:rsid w:val="006D6D63"/>
    <w:rsid w:val="006D7062"/>
    <w:rsid w:val="006E03C4"/>
    <w:rsid w:val="006E0987"/>
    <w:rsid w:val="006E2BC6"/>
    <w:rsid w:val="006E31D1"/>
    <w:rsid w:val="006E3614"/>
    <w:rsid w:val="006E36BF"/>
    <w:rsid w:val="006E4013"/>
    <w:rsid w:val="006E43D8"/>
    <w:rsid w:val="006E4CBC"/>
    <w:rsid w:val="006E4CBF"/>
    <w:rsid w:val="006E5A69"/>
    <w:rsid w:val="006E696E"/>
    <w:rsid w:val="006E7372"/>
    <w:rsid w:val="006E7D8B"/>
    <w:rsid w:val="006F0A70"/>
    <w:rsid w:val="006F0F19"/>
    <w:rsid w:val="006F1A01"/>
    <w:rsid w:val="006F1DF0"/>
    <w:rsid w:val="006F2CAC"/>
    <w:rsid w:val="006F3C92"/>
    <w:rsid w:val="006F4BF7"/>
    <w:rsid w:val="006F52F4"/>
    <w:rsid w:val="006F5859"/>
    <w:rsid w:val="006F5E43"/>
    <w:rsid w:val="006F5F52"/>
    <w:rsid w:val="006F6979"/>
    <w:rsid w:val="006F6A01"/>
    <w:rsid w:val="006F6CB6"/>
    <w:rsid w:val="0070092D"/>
    <w:rsid w:val="0070118A"/>
    <w:rsid w:val="00703FA8"/>
    <w:rsid w:val="007049CC"/>
    <w:rsid w:val="00705BF0"/>
    <w:rsid w:val="00711F1F"/>
    <w:rsid w:val="00712158"/>
    <w:rsid w:val="0071220C"/>
    <w:rsid w:val="007134A5"/>
    <w:rsid w:val="00713D09"/>
    <w:rsid w:val="00714B53"/>
    <w:rsid w:val="0071506B"/>
    <w:rsid w:val="00717009"/>
    <w:rsid w:val="00717F1A"/>
    <w:rsid w:val="00720192"/>
    <w:rsid w:val="00720FD5"/>
    <w:rsid w:val="00721B28"/>
    <w:rsid w:val="007220CD"/>
    <w:rsid w:val="00722192"/>
    <w:rsid w:val="0072259D"/>
    <w:rsid w:val="007229A6"/>
    <w:rsid w:val="00722BCE"/>
    <w:rsid w:val="00722DCE"/>
    <w:rsid w:val="00723AA0"/>
    <w:rsid w:val="00725574"/>
    <w:rsid w:val="00725A90"/>
    <w:rsid w:val="00725CD2"/>
    <w:rsid w:val="007260DE"/>
    <w:rsid w:val="007279F4"/>
    <w:rsid w:val="00730190"/>
    <w:rsid w:val="00730940"/>
    <w:rsid w:val="00731372"/>
    <w:rsid w:val="007314DF"/>
    <w:rsid w:val="007315B6"/>
    <w:rsid w:val="00731700"/>
    <w:rsid w:val="00732116"/>
    <w:rsid w:val="007321DC"/>
    <w:rsid w:val="007324BF"/>
    <w:rsid w:val="007325B2"/>
    <w:rsid w:val="00733B8C"/>
    <w:rsid w:val="00734364"/>
    <w:rsid w:val="00734829"/>
    <w:rsid w:val="00734CF0"/>
    <w:rsid w:val="007354B2"/>
    <w:rsid w:val="00736165"/>
    <w:rsid w:val="0073663C"/>
    <w:rsid w:val="007367AF"/>
    <w:rsid w:val="00737829"/>
    <w:rsid w:val="00741136"/>
    <w:rsid w:val="0074138F"/>
    <w:rsid w:val="00742240"/>
    <w:rsid w:val="00742AA0"/>
    <w:rsid w:val="0074317A"/>
    <w:rsid w:val="00743283"/>
    <w:rsid w:val="00744B6E"/>
    <w:rsid w:val="007458C4"/>
    <w:rsid w:val="00745F8E"/>
    <w:rsid w:val="0075006E"/>
    <w:rsid w:val="0075070B"/>
    <w:rsid w:val="00750975"/>
    <w:rsid w:val="00750A01"/>
    <w:rsid w:val="00751E61"/>
    <w:rsid w:val="007523DB"/>
    <w:rsid w:val="007526D1"/>
    <w:rsid w:val="00752747"/>
    <w:rsid w:val="00753A32"/>
    <w:rsid w:val="00754587"/>
    <w:rsid w:val="007545BE"/>
    <w:rsid w:val="00754B39"/>
    <w:rsid w:val="00755625"/>
    <w:rsid w:val="0076086D"/>
    <w:rsid w:val="007617A5"/>
    <w:rsid w:val="00762658"/>
    <w:rsid w:val="0076399D"/>
    <w:rsid w:val="00764D4E"/>
    <w:rsid w:val="0076520C"/>
    <w:rsid w:val="007655EA"/>
    <w:rsid w:val="00765AD9"/>
    <w:rsid w:val="00765E8C"/>
    <w:rsid w:val="00766DD1"/>
    <w:rsid w:val="007670AF"/>
    <w:rsid w:val="00767B83"/>
    <w:rsid w:val="0077002E"/>
    <w:rsid w:val="00770616"/>
    <w:rsid w:val="00770801"/>
    <w:rsid w:val="00770AC8"/>
    <w:rsid w:val="00770DAD"/>
    <w:rsid w:val="00771840"/>
    <w:rsid w:val="007728F7"/>
    <w:rsid w:val="00773799"/>
    <w:rsid w:val="00776312"/>
    <w:rsid w:val="00782B86"/>
    <w:rsid w:val="0078343E"/>
    <w:rsid w:val="00783AD9"/>
    <w:rsid w:val="00783B16"/>
    <w:rsid w:val="00783E72"/>
    <w:rsid w:val="00784633"/>
    <w:rsid w:val="007848E3"/>
    <w:rsid w:val="00785E2C"/>
    <w:rsid w:val="007864C4"/>
    <w:rsid w:val="00786F18"/>
    <w:rsid w:val="00787013"/>
    <w:rsid w:val="0078730C"/>
    <w:rsid w:val="00787D88"/>
    <w:rsid w:val="00787F2F"/>
    <w:rsid w:val="00790DF5"/>
    <w:rsid w:val="0079156F"/>
    <w:rsid w:val="00792422"/>
    <w:rsid w:val="0079346A"/>
    <w:rsid w:val="007940E6"/>
    <w:rsid w:val="00794978"/>
    <w:rsid w:val="00795D4F"/>
    <w:rsid w:val="00796A22"/>
    <w:rsid w:val="00797706"/>
    <w:rsid w:val="0079788A"/>
    <w:rsid w:val="007979E5"/>
    <w:rsid w:val="007A14FF"/>
    <w:rsid w:val="007A4467"/>
    <w:rsid w:val="007A4919"/>
    <w:rsid w:val="007A4F61"/>
    <w:rsid w:val="007A50A3"/>
    <w:rsid w:val="007A539A"/>
    <w:rsid w:val="007A607B"/>
    <w:rsid w:val="007A6452"/>
    <w:rsid w:val="007A6B8D"/>
    <w:rsid w:val="007A72AC"/>
    <w:rsid w:val="007B062A"/>
    <w:rsid w:val="007B08B0"/>
    <w:rsid w:val="007B0C6A"/>
    <w:rsid w:val="007B0D66"/>
    <w:rsid w:val="007B1982"/>
    <w:rsid w:val="007B4706"/>
    <w:rsid w:val="007B4803"/>
    <w:rsid w:val="007B55F4"/>
    <w:rsid w:val="007B5E90"/>
    <w:rsid w:val="007B698C"/>
    <w:rsid w:val="007B6ECD"/>
    <w:rsid w:val="007B764D"/>
    <w:rsid w:val="007C0B61"/>
    <w:rsid w:val="007C0B8E"/>
    <w:rsid w:val="007C0F7A"/>
    <w:rsid w:val="007C10C0"/>
    <w:rsid w:val="007C173C"/>
    <w:rsid w:val="007C1E16"/>
    <w:rsid w:val="007C21A9"/>
    <w:rsid w:val="007C24CD"/>
    <w:rsid w:val="007C3B14"/>
    <w:rsid w:val="007C3BB2"/>
    <w:rsid w:val="007C409E"/>
    <w:rsid w:val="007C40EB"/>
    <w:rsid w:val="007C4568"/>
    <w:rsid w:val="007C5165"/>
    <w:rsid w:val="007C5DE4"/>
    <w:rsid w:val="007C61BF"/>
    <w:rsid w:val="007C637E"/>
    <w:rsid w:val="007C638C"/>
    <w:rsid w:val="007C6553"/>
    <w:rsid w:val="007C6E7F"/>
    <w:rsid w:val="007D07B5"/>
    <w:rsid w:val="007D1694"/>
    <w:rsid w:val="007D1963"/>
    <w:rsid w:val="007D2E20"/>
    <w:rsid w:val="007D4220"/>
    <w:rsid w:val="007D560E"/>
    <w:rsid w:val="007D5A12"/>
    <w:rsid w:val="007E06F0"/>
    <w:rsid w:val="007E123E"/>
    <w:rsid w:val="007E132E"/>
    <w:rsid w:val="007E2D53"/>
    <w:rsid w:val="007E2E7D"/>
    <w:rsid w:val="007E2EBA"/>
    <w:rsid w:val="007E4686"/>
    <w:rsid w:val="007E476C"/>
    <w:rsid w:val="007E54BC"/>
    <w:rsid w:val="007E5F58"/>
    <w:rsid w:val="007E6AB2"/>
    <w:rsid w:val="007E6DF0"/>
    <w:rsid w:val="007E7146"/>
    <w:rsid w:val="007E786F"/>
    <w:rsid w:val="007E7EC0"/>
    <w:rsid w:val="007F039D"/>
    <w:rsid w:val="007F0722"/>
    <w:rsid w:val="007F1AB6"/>
    <w:rsid w:val="007F3336"/>
    <w:rsid w:val="007F3CA5"/>
    <w:rsid w:val="007F3CFB"/>
    <w:rsid w:val="007F44F1"/>
    <w:rsid w:val="007F56BA"/>
    <w:rsid w:val="007F5947"/>
    <w:rsid w:val="007F5B40"/>
    <w:rsid w:val="007F688A"/>
    <w:rsid w:val="007F6D3D"/>
    <w:rsid w:val="007F7353"/>
    <w:rsid w:val="007F73F6"/>
    <w:rsid w:val="00800203"/>
    <w:rsid w:val="00800279"/>
    <w:rsid w:val="0080044D"/>
    <w:rsid w:val="008009E9"/>
    <w:rsid w:val="0080167F"/>
    <w:rsid w:val="00801D46"/>
    <w:rsid w:val="00802137"/>
    <w:rsid w:val="00802859"/>
    <w:rsid w:val="00804235"/>
    <w:rsid w:val="008048EC"/>
    <w:rsid w:val="00805663"/>
    <w:rsid w:val="008056DF"/>
    <w:rsid w:val="00805F14"/>
    <w:rsid w:val="008063D1"/>
    <w:rsid w:val="00806CAD"/>
    <w:rsid w:val="008074E0"/>
    <w:rsid w:val="00807B13"/>
    <w:rsid w:val="00807D9B"/>
    <w:rsid w:val="00811543"/>
    <w:rsid w:val="00817653"/>
    <w:rsid w:val="00817B03"/>
    <w:rsid w:val="00817C5D"/>
    <w:rsid w:val="00820551"/>
    <w:rsid w:val="00820F21"/>
    <w:rsid w:val="00821460"/>
    <w:rsid w:val="008216F4"/>
    <w:rsid w:val="00821736"/>
    <w:rsid w:val="0082291D"/>
    <w:rsid w:val="0082295C"/>
    <w:rsid w:val="008229B6"/>
    <w:rsid w:val="0082311B"/>
    <w:rsid w:val="008238A1"/>
    <w:rsid w:val="00824754"/>
    <w:rsid w:val="008249D9"/>
    <w:rsid w:val="00824FDB"/>
    <w:rsid w:val="00825F60"/>
    <w:rsid w:val="0082709B"/>
    <w:rsid w:val="00830ED8"/>
    <w:rsid w:val="00831DC5"/>
    <w:rsid w:val="00834112"/>
    <w:rsid w:val="00834239"/>
    <w:rsid w:val="008360A6"/>
    <w:rsid w:val="00836FB0"/>
    <w:rsid w:val="0083779B"/>
    <w:rsid w:val="00837814"/>
    <w:rsid w:val="008403A8"/>
    <w:rsid w:val="00840D39"/>
    <w:rsid w:val="00842493"/>
    <w:rsid w:val="008428AF"/>
    <w:rsid w:val="00843048"/>
    <w:rsid w:val="00844A22"/>
    <w:rsid w:val="00844B63"/>
    <w:rsid w:val="008450C6"/>
    <w:rsid w:val="008451AB"/>
    <w:rsid w:val="0084545D"/>
    <w:rsid w:val="00845ADD"/>
    <w:rsid w:val="00845D33"/>
    <w:rsid w:val="00845FAE"/>
    <w:rsid w:val="00847909"/>
    <w:rsid w:val="00847947"/>
    <w:rsid w:val="00847C09"/>
    <w:rsid w:val="00850624"/>
    <w:rsid w:val="00850AF2"/>
    <w:rsid w:val="00851B7B"/>
    <w:rsid w:val="008525B0"/>
    <w:rsid w:val="00852953"/>
    <w:rsid w:val="00852C80"/>
    <w:rsid w:val="0085304D"/>
    <w:rsid w:val="00854869"/>
    <w:rsid w:val="00855225"/>
    <w:rsid w:val="00857BD0"/>
    <w:rsid w:val="0086219F"/>
    <w:rsid w:val="00862951"/>
    <w:rsid w:val="0086313C"/>
    <w:rsid w:val="00863300"/>
    <w:rsid w:val="00863EBE"/>
    <w:rsid w:val="008654B4"/>
    <w:rsid w:val="00865770"/>
    <w:rsid w:val="008663DB"/>
    <w:rsid w:val="0086662B"/>
    <w:rsid w:val="00866D69"/>
    <w:rsid w:val="00867A95"/>
    <w:rsid w:val="00867BB2"/>
    <w:rsid w:val="00871DB2"/>
    <w:rsid w:val="0087370D"/>
    <w:rsid w:val="00874585"/>
    <w:rsid w:val="008746F9"/>
    <w:rsid w:val="00874BAF"/>
    <w:rsid w:val="008767B2"/>
    <w:rsid w:val="00877250"/>
    <w:rsid w:val="008773BD"/>
    <w:rsid w:val="00877529"/>
    <w:rsid w:val="008775E2"/>
    <w:rsid w:val="00877A59"/>
    <w:rsid w:val="0088045A"/>
    <w:rsid w:val="008825CF"/>
    <w:rsid w:val="00883567"/>
    <w:rsid w:val="00884CD7"/>
    <w:rsid w:val="00884D2B"/>
    <w:rsid w:val="008853A1"/>
    <w:rsid w:val="00885551"/>
    <w:rsid w:val="00885844"/>
    <w:rsid w:val="00885FB2"/>
    <w:rsid w:val="00886B1C"/>
    <w:rsid w:val="008876D6"/>
    <w:rsid w:val="00890B4A"/>
    <w:rsid w:val="00891C92"/>
    <w:rsid w:val="00894FAA"/>
    <w:rsid w:val="00895145"/>
    <w:rsid w:val="00895383"/>
    <w:rsid w:val="008962AC"/>
    <w:rsid w:val="00896F39"/>
    <w:rsid w:val="008A0C9E"/>
    <w:rsid w:val="008A262C"/>
    <w:rsid w:val="008A2C3A"/>
    <w:rsid w:val="008A2DA2"/>
    <w:rsid w:val="008A37DE"/>
    <w:rsid w:val="008A4249"/>
    <w:rsid w:val="008A590D"/>
    <w:rsid w:val="008A6757"/>
    <w:rsid w:val="008A67EF"/>
    <w:rsid w:val="008A708D"/>
    <w:rsid w:val="008A71B3"/>
    <w:rsid w:val="008B00BF"/>
    <w:rsid w:val="008B02F6"/>
    <w:rsid w:val="008B0A79"/>
    <w:rsid w:val="008B15BD"/>
    <w:rsid w:val="008B334A"/>
    <w:rsid w:val="008B36B5"/>
    <w:rsid w:val="008B4054"/>
    <w:rsid w:val="008B406D"/>
    <w:rsid w:val="008B4731"/>
    <w:rsid w:val="008B4823"/>
    <w:rsid w:val="008B4B06"/>
    <w:rsid w:val="008B51BB"/>
    <w:rsid w:val="008B5A2B"/>
    <w:rsid w:val="008B5C31"/>
    <w:rsid w:val="008B66C7"/>
    <w:rsid w:val="008B6EF5"/>
    <w:rsid w:val="008B7D3F"/>
    <w:rsid w:val="008C004B"/>
    <w:rsid w:val="008C01A7"/>
    <w:rsid w:val="008C09EB"/>
    <w:rsid w:val="008C0EAB"/>
    <w:rsid w:val="008C19EE"/>
    <w:rsid w:val="008C2371"/>
    <w:rsid w:val="008C275F"/>
    <w:rsid w:val="008C27AF"/>
    <w:rsid w:val="008C348B"/>
    <w:rsid w:val="008C364C"/>
    <w:rsid w:val="008C454D"/>
    <w:rsid w:val="008C479B"/>
    <w:rsid w:val="008C58C6"/>
    <w:rsid w:val="008C6D70"/>
    <w:rsid w:val="008C6E7D"/>
    <w:rsid w:val="008C7442"/>
    <w:rsid w:val="008D0842"/>
    <w:rsid w:val="008D08C2"/>
    <w:rsid w:val="008D09A7"/>
    <w:rsid w:val="008D144D"/>
    <w:rsid w:val="008D15CE"/>
    <w:rsid w:val="008D16A1"/>
    <w:rsid w:val="008D2326"/>
    <w:rsid w:val="008D29E6"/>
    <w:rsid w:val="008D2A9D"/>
    <w:rsid w:val="008D2B36"/>
    <w:rsid w:val="008D2E5B"/>
    <w:rsid w:val="008D2E9E"/>
    <w:rsid w:val="008D3AA0"/>
    <w:rsid w:val="008D47A2"/>
    <w:rsid w:val="008D61CF"/>
    <w:rsid w:val="008D6368"/>
    <w:rsid w:val="008D7097"/>
    <w:rsid w:val="008D72A4"/>
    <w:rsid w:val="008D7802"/>
    <w:rsid w:val="008D7C10"/>
    <w:rsid w:val="008E1CF0"/>
    <w:rsid w:val="008E1E33"/>
    <w:rsid w:val="008E2586"/>
    <w:rsid w:val="008E4B87"/>
    <w:rsid w:val="008E5484"/>
    <w:rsid w:val="008E5566"/>
    <w:rsid w:val="008E567C"/>
    <w:rsid w:val="008E6946"/>
    <w:rsid w:val="008E6D90"/>
    <w:rsid w:val="008E75DF"/>
    <w:rsid w:val="008E7F85"/>
    <w:rsid w:val="008F0131"/>
    <w:rsid w:val="008F01E1"/>
    <w:rsid w:val="008F1265"/>
    <w:rsid w:val="008F1A60"/>
    <w:rsid w:val="008F38BC"/>
    <w:rsid w:val="008F3CD1"/>
    <w:rsid w:val="008F4E8F"/>
    <w:rsid w:val="008F6082"/>
    <w:rsid w:val="009000FE"/>
    <w:rsid w:val="00900EE2"/>
    <w:rsid w:val="00901715"/>
    <w:rsid w:val="00901CA8"/>
    <w:rsid w:val="009036B0"/>
    <w:rsid w:val="00904E3A"/>
    <w:rsid w:val="00905771"/>
    <w:rsid w:val="0090591F"/>
    <w:rsid w:val="00906E41"/>
    <w:rsid w:val="009106E1"/>
    <w:rsid w:val="00910E5D"/>
    <w:rsid w:val="0091173B"/>
    <w:rsid w:val="009122B7"/>
    <w:rsid w:val="009123BF"/>
    <w:rsid w:val="00913165"/>
    <w:rsid w:val="00913653"/>
    <w:rsid w:val="00913FCB"/>
    <w:rsid w:val="00915319"/>
    <w:rsid w:val="00916365"/>
    <w:rsid w:val="009169A6"/>
    <w:rsid w:val="00916CE1"/>
    <w:rsid w:val="00916D06"/>
    <w:rsid w:val="00916E88"/>
    <w:rsid w:val="0091741D"/>
    <w:rsid w:val="00917E83"/>
    <w:rsid w:val="00920929"/>
    <w:rsid w:val="009209B9"/>
    <w:rsid w:val="009211B4"/>
    <w:rsid w:val="00921318"/>
    <w:rsid w:val="009215FC"/>
    <w:rsid w:val="00921E3E"/>
    <w:rsid w:val="00922622"/>
    <w:rsid w:val="00922BD7"/>
    <w:rsid w:val="0092360D"/>
    <w:rsid w:val="00923889"/>
    <w:rsid w:val="00923BF3"/>
    <w:rsid w:val="00924575"/>
    <w:rsid w:val="00924C42"/>
    <w:rsid w:val="009254A1"/>
    <w:rsid w:val="00926103"/>
    <w:rsid w:val="00926A82"/>
    <w:rsid w:val="00926FC6"/>
    <w:rsid w:val="009271C3"/>
    <w:rsid w:val="00930177"/>
    <w:rsid w:val="0093159E"/>
    <w:rsid w:val="00931BC1"/>
    <w:rsid w:val="00932B77"/>
    <w:rsid w:val="00932FB9"/>
    <w:rsid w:val="00933A82"/>
    <w:rsid w:val="00933B8B"/>
    <w:rsid w:val="009346B2"/>
    <w:rsid w:val="00934F81"/>
    <w:rsid w:val="009350F6"/>
    <w:rsid w:val="009357AD"/>
    <w:rsid w:val="009358CE"/>
    <w:rsid w:val="00935C30"/>
    <w:rsid w:val="00935F21"/>
    <w:rsid w:val="00936B57"/>
    <w:rsid w:val="009403C9"/>
    <w:rsid w:val="00940EB6"/>
    <w:rsid w:val="00941865"/>
    <w:rsid w:val="00941B89"/>
    <w:rsid w:val="00941F0D"/>
    <w:rsid w:val="0094226F"/>
    <w:rsid w:val="00942293"/>
    <w:rsid w:val="0094281F"/>
    <w:rsid w:val="00942F6E"/>
    <w:rsid w:val="009446F9"/>
    <w:rsid w:val="00945960"/>
    <w:rsid w:val="0094692E"/>
    <w:rsid w:val="00947A5F"/>
    <w:rsid w:val="0095151D"/>
    <w:rsid w:val="00951E3C"/>
    <w:rsid w:val="0095349F"/>
    <w:rsid w:val="009540DB"/>
    <w:rsid w:val="009544D1"/>
    <w:rsid w:val="009550C2"/>
    <w:rsid w:val="00955B88"/>
    <w:rsid w:val="00956482"/>
    <w:rsid w:val="009568EB"/>
    <w:rsid w:val="00956A85"/>
    <w:rsid w:val="00960E12"/>
    <w:rsid w:val="00961C7C"/>
    <w:rsid w:val="00961F09"/>
    <w:rsid w:val="00962035"/>
    <w:rsid w:val="009638FA"/>
    <w:rsid w:val="0096406E"/>
    <w:rsid w:val="00964454"/>
    <w:rsid w:val="00964725"/>
    <w:rsid w:val="0096562D"/>
    <w:rsid w:val="00965D06"/>
    <w:rsid w:val="00966B84"/>
    <w:rsid w:val="0096706D"/>
    <w:rsid w:val="00970C68"/>
    <w:rsid w:val="0097446E"/>
    <w:rsid w:val="00974B7A"/>
    <w:rsid w:val="00975F8B"/>
    <w:rsid w:val="00976197"/>
    <w:rsid w:val="0097692D"/>
    <w:rsid w:val="009772E7"/>
    <w:rsid w:val="00977397"/>
    <w:rsid w:val="00977479"/>
    <w:rsid w:val="00977D3B"/>
    <w:rsid w:val="00981507"/>
    <w:rsid w:val="00981933"/>
    <w:rsid w:val="00981B23"/>
    <w:rsid w:val="00981CF1"/>
    <w:rsid w:val="00982725"/>
    <w:rsid w:val="00982D7B"/>
    <w:rsid w:val="00982F4B"/>
    <w:rsid w:val="00983170"/>
    <w:rsid w:val="00983B7E"/>
    <w:rsid w:val="00984840"/>
    <w:rsid w:val="009849DA"/>
    <w:rsid w:val="0098541B"/>
    <w:rsid w:val="00985523"/>
    <w:rsid w:val="00990358"/>
    <w:rsid w:val="00990480"/>
    <w:rsid w:val="00990E31"/>
    <w:rsid w:val="00991226"/>
    <w:rsid w:val="00992CE9"/>
    <w:rsid w:val="00993335"/>
    <w:rsid w:val="00995832"/>
    <w:rsid w:val="00995C1E"/>
    <w:rsid w:val="009960FB"/>
    <w:rsid w:val="00996AAC"/>
    <w:rsid w:val="00997B75"/>
    <w:rsid w:val="009A05CC"/>
    <w:rsid w:val="009A0DF5"/>
    <w:rsid w:val="009A1683"/>
    <w:rsid w:val="009A214D"/>
    <w:rsid w:val="009A26B6"/>
    <w:rsid w:val="009A2869"/>
    <w:rsid w:val="009A3E28"/>
    <w:rsid w:val="009A3F87"/>
    <w:rsid w:val="009A408A"/>
    <w:rsid w:val="009A47FF"/>
    <w:rsid w:val="009A50E6"/>
    <w:rsid w:val="009A66A4"/>
    <w:rsid w:val="009A68C7"/>
    <w:rsid w:val="009A6BD7"/>
    <w:rsid w:val="009A7648"/>
    <w:rsid w:val="009A790D"/>
    <w:rsid w:val="009A7D1C"/>
    <w:rsid w:val="009B0824"/>
    <w:rsid w:val="009B22D6"/>
    <w:rsid w:val="009B2784"/>
    <w:rsid w:val="009B30D9"/>
    <w:rsid w:val="009B5FE8"/>
    <w:rsid w:val="009B76F4"/>
    <w:rsid w:val="009B7AB2"/>
    <w:rsid w:val="009C0E36"/>
    <w:rsid w:val="009C1508"/>
    <w:rsid w:val="009C1A94"/>
    <w:rsid w:val="009C4549"/>
    <w:rsid w:val="009C47BA"/>
    <w:rsid w:val="009C5E3D"/>
    <w:rsid w:val="009C63FD"/>
    <w:rsid w:val="009C65BC"/>
    <w:rsid w:val="009C7A66"/>
    <w:rsid w:val="009D01BF"/>
    <w:rsid w:val="009D12B5"/>
    <w:rsid w:val="009D28B2"/>
    <w:rsid w:val="009D2983"/>
    <w:rsid w:val="009D335B"/>
    <w:rsid w:val="009D5861"/>
    <w:rsid w:val="009D6587"/>
    <w:rsid w:val="009D6B23"/>
    <w:rsid w:val="009D6CFE"/>
    <w:rsid w:val="009D7255"/>
    <w:rsid w:val="009D743F"/>
    <w:rsid w:val="009D7B79"/>
    <w:rsid w:val="009E045E"/>
    <w:rsid w:val="009E180E"/>
    <w:rsid w:val="009E28D5"/>
    <w:rsid w:val="009E521E"/>
    <w:rsid w:val="009E5C55"/>
    <w:rsid w:val="009E5E7B"/>
    <w:rsid w:val="009E6751"/>
    <w:rsid w:val="009E7C79"/>
    <w:rsid w:val="009F0079"/>
    <w:rsid w:val="009F008C"/>
    <w:rsid w:val="009F0AAD"/>
    <w:rsid w:val="009F0D1B"/>
    <w:rsid w:val="009F2352"/>
    <w:rsid w:val="009F24EB"/>
    <w:rsid w:val="009F2D68"/>
    <w:rsid w:val="009F34E4"/>
    <w:rsid w:val="009F394F"/>
    <w:rsid w:val="009F43F8"/>
    <w:rsid w:val="009F5549"/>
    <w:rsid w:val="009F5B3D"/>
    <w:rsid w:val="00A00A68"/>
    <w:rsid w:val="00A00ACC"/>
    <w:rsid w:val="00A01D14"/>
    <w:rsid w:val="00A02B0E"/>
    <w:rsid w:val="00A02C24"/>
    <w:rsid w:val="00A02FAD"/>
    <w:rsid w:val="00A03EE9"/>
    <w:rsid w:val="00A0484E"/>
    <w:rsid w:val="00A05806"/>
    <w:rsid w:val="00A058DF"/>
    <w:rsid w:val="00A059A2"/>
    <w:rsid w:val="00A06219"/>
    <w:rsid w:val="00A104BB"/>
    <w:rsid w:val="00A11117"/>
    <w:rsid w:val="00A11182"/>
    <w:rsid w:val="00A11DC6"/>
    <w:rsid w:val="00A1363B"/>
    <w:rsid w:val="00A139C8"/>
    <w:rsid w:val="00A13CA3"/>
    <w:rsid w:val="00A13ED4"/>
    <w:rsid w:val="00A13EDB"/>
    <w:rsid w:val="00A13F40"/>
    <w:rsid w:val="00A13FDA"/>
    <w:rsid w:val="00A14BB7"/>
    <w:rsid w:val="00A14E57"/>
    <w:rsid w:val="00A14E96"/>
    <w:rsid w:val="00A1641A"/>
    <w:rsid w:val="00A17707"/>
    <w:rsid w:val="00A206A0"/>
    <w:rsid w:val="00A213F6"/>
    <w:rsid w:val="00A22485"/>
    <w:rsid w:val="00A23D81"/>
    <w:rsid w:val="00A24278"/>
    <w:rsid w:val="00A24F44"/>
    <w:rsid w:val="00A25EBD"/>
    <w:rsid w:val="00A2687F"/>
    <w:rsid w:val="00A2737E"/>
    <w:rsid w:val="00A3043F"/>
    <w:rsid w:val="00A315BF"/>
    <w:rsid w:val="00A31948"/>
    <w:rsid w:val="00A32864"/>
    <w:rsid w:val="00A3393F"/>
    <w:rsid w:val="00A3677C"/>
    <w:rsid w:val="00A36A78"/>
    <w:rsid w:val="00A371EE"/>
    <w:rsid w:val="00A37F75"/>
    <w:rsid w:val="00A404BD"/>
    <w:rsid w:val="00A409B1"/>
    <w:rsid w:val="00A40D99"/>
    <w:rsid w:val="00A415EB"/>
    <w:rsid w:val="00A417EA"/>
    <w:rsid w:val="00A41DD6"/>
    <w:rsid w:val="00A42A60"/>
    <w:rsid w:val="00A42C0D"/>
    <w:rsid w:val="00A42D8B"/>
    <w:rsid w:val="00A43DB9"/>
    <w:rsid w:val="00A45FE6"/>
    <w:rsid w:val="00A462C0"/>
    <w:rsid w:val="00A46385"/>
    <w:rsid w:val="00A50480"/>
    <w:rsid w:val="00A50DC2"/>
    <w:rsid w:val="00A516E2"/>
    <w:rsid w:val="00A5227F"/>
    <w:rsid w:val="00A5319C"/>
    <w:rsid w:val="00A53BEA"/>
    <w:rsid w:val="00A53DD7"/>
    <w:rsid w:val="00A54194"/>
    <w:rsid w:val="00A54827"/>
    <w:rsid w:val="00A54C03"/>
    <w:rsid w:val="00A5619B"/>
    <w:rsid w:val="00A56FFA"/>
    <w:rsid w:val="00A57574"/>
    <w:rsid w:val="00A57621"/>
    <w:rsid w:val="00A609CC"/>
    <w:rsid w:val="00A609DD"/>
    <w:rsid w:val="00A60AC5"/>
    <w:rsid w:val="00A60F4D"/>
    <w:rsid w:val="00A60FDB"/>
    <w:rsid w:val="00A62415"/>
    <w:rsid w:val="00A62A74"/>
    <w:rsid w:val="00A6336E"/>
    <w:rsid w:val="00A63514"/>
    <w:rsid w:val="00A6367C"/>
    <w:rsid w:val="00A63E14"/>
    <w:rsid w:val="00A63E3C"/>
    <w:rsid w:val="00A65BCB"/>
    <w:rsid w:val="00A661F2"/>
    <w:rsid w:val="00A6659F"/>
    <w:rsid w:val="00A67009"/>
    <w:rsid w:val="00A67224"/>
    <w:rsid w:val="00A67313"/>
    <w:rsid w:val="00A707FF"/>
    <w:rsid w:val="00A7090A"/>
    <w:rsid w:val="00A71186"/>
    <w:rsid w:val="00A71A41"/>
    <w:rsid w:val="00A72220"/>
    <w:rsid w:val="00A7229B"/>
    <w:rsid w:val="00A737BB"/>
    <w:rsid w:val="00A7423F"/>
    <w:rsid w:val="00A74431"/>
    <w:rsid w:val="00A76C6A"/>
    <w:rsid w:val="00A77233"/>
    <w:rsid w:val="00A8051D"/>
    <w:rsid w:val="00A81086"/>
    <w:rsid w:val="00A81214"/>
    <w:rsid w:val="00A815AB"/>
    <w:rsid w:val="00A82212"/>
    <w:rsid w:val="00A8282B"/>
    <w:rsid w:val="00A83A37"/>
    <w:rsid w:val="00A83AAC"/>
    <w:rsid w:val="00A85130"/>
    <w:rsid w:val="00A85F21"/>
    <w:rsid w:val="00A86796"/>
    <w:rsid w:val="00A8793D"/>
    <w:rsid w:val="00A9000B"/>
    <w:rsid w:val="00A902E4"/>
    <w:rsid w:val="00A90B42"/>
    <w:rsid w:val="00A90EF4"/>
    <w:rsid w:val="00A9318E"/>
    <w:rsid w:val="00A934A6"/>
    <w:rsid w:val="00A9444C"/>
    <w:rsid w:val="00A9569B"/>
    <w:rsid w:val="00A9574C"/>
    <w:rsid w:val="00A96CD7"/>
    <w:rsid w:val="00A97923"/>
    <w:rsid w:val="00AA0283"/>
    <w:rsid w:val="00AA05E1"/>
    <w:rsid w:val="00AA118D"/>
    <w:rsid w:val="00AA16F5"/>
    <w:rsid w:val="00AA245B"/>
    <w:rsid w:val="00AA2525"/>
    <w:rsid w:val="00AA322C"/>
    <w:rsid w:val="00AA4218"/>
    <w:rsid w:val="00AA4B12"/>
    <w:rsid w:val="00AA4DF4"/>
    <w:rsid w:val="00AA5AF3"/>
    <w:rsid w:val="00AA60A3"/>
    <w:rsid w:val="00AA6681"/>
    <w:rsid w:val="00AA6DF9"/>
    <w:rsid w:val="00AA71B2"/>
    <w:rsid w:val="00AA7531"/>
    <w:rsid w:val="00AB01BF"/>
    <w:rsid w:val="00AB0BE9"/>
    <w:rsid w:val="00AB1404"/>
    <w:rsid w:val="00AB2DDA"/>
    <w:rsid w:val="00AB3DF2"/>
    <w:rsid w:val="00AB4263"/>
    <w:rsid w:val="00AB4801"/>
    <w:rsid w:val="00AB4E1C"/>
    <w:rsid w:val="00AB5754"/>
    <w:rsid w:val="00AB6CCA"/>
    <w:rsid w:val="00AB7CC3"/>
    <w:rsid w:val="00AB7EC1"/>
    <w:rsid w:val="00AC00EE"/>
    <w:rsid w:val="00AC0800"/>
    <w:rsid w:val="00AC0DD4"/>
    <w:rsid w:val="00AC0F87"/>
    <w:rsid w:val="00AC12ED"/>
    <w:rsid w:val="00AC22F4"/>
    <w:rsid w:val="00AC39CD"/>
    <w:rsid w:val="00AC41FA"/>
    <w:rsid w:val="00AC513C"/>
    <w:rsid w:val="00AC59AF"/>
    <w:rsid w:val="00AC63DD"/>
    <w:rsid w:val="00AC69F2"/>
    <w:rsid w:val="00AC6DE9"/>
    <w:rsid w:val="00AC6E53"/>
    <w:rsid w:val="00AC76C8"/>
    <w:rsid w:val="00AC7C48"/>
    <w:rsid w:val="00AC7FD7"/>
    <w:rsid w:val="00AD04BD"/>
    <w:rsid w:val="00AD080B"/>
    <w:rsid w:val="00AD0E59"/>
    <w:rsid w:val="00AD1A09"/>
    <w:rsid w:val="00AD23BF"/>
    <w:rsid w:val="00AD2A78"/>
    <w:rsid w:val="00AD2ACE"/>
    <w:rsid w:val="00AD2EF1"/>
    <w:rsid w:val="00AD32BE"/>
    <w:rsid w:val="00AD3551"/>
    <w:rsid w:val="00AD390A"/>
    <w:rsid w:val="00AD4C84"/>
    <w:rsid w:val="00AD4C86"/>
    <w:rsid w:val="00AD58AE"/>
    <w:rsid w:val="00AD5BF5"/>
    <w:rsid w:val="00AD6E8C"/>
    <w:rsid w:val="00AD6EA3"/>
    <w:rsid w:val="00AD7973"/>
    <w:rsid w:val="00AD7EB6"/>
    <w:rsid w:val="00AE0882"/>
    <w:rsid w:val="00AE1138"/>
    <w:rsid w:val="00AE24D0"/>
    <w:rsid w:val="00AE34D7"/>
    <w:rsid w:val="00AE39EC"/>
    <w:rsid w:val="00AE3DC9"/>
    <w:rsid w:val="00AE3F83"/>
    <w:rsid w:val="00AE439B"/>
    <w:rsid w:val="00AE6B53"/>
    <w:rsid w:val="00AE7042"/>
    <w:rsid w:val="00AF00AA"/>
    <w:rsid w:val="00AF07E8"/>
    <w:rsid w:val="00AF2532"/>
    <w:rsid w:val="00AF2AB8"/>
    <w:rsid w:val="00AF3647"/>
    <w:rsid w:val="00AF376F"/>
    <w:rsid w:val="00AF3BD1"/>
    <w:rsid w:val="00AF3D54"/>
    <w:rsid w:val="00AF44CF"/>
    <w:rsid w:val="00AF59AA"/>
    <w:rsid w:val="00AF5BB5"/>
    <w:rsid w:val="00AF78C1"/>
    <w:rsid w:val="00AF7D55"/>
    <w:rsid w:val="00B00889"/>
    <w:rsid w:val="00B00971"/>
    <w:rsid w:val="00B00C29"/>
    <w:rsid w:val="00B0266F"/>
    <w:rsid w:val="00B04D2E"/>
    <w:rsid w:val="00B07185"/>
    <w:rsid w:val="00B071FA"/>
    <w:rsid w:val="00B07351"/>
    <w:rsid w:val="00B07880"/>
    <w:rsid w:val="00B079E8"/>
    <w:rsid w:val="00B10F0B"/>
    <w:rsid w:val="00B1146D"/>
    <w:rsid w:val="00B11CDF"/>
    <w:rsid w:val="00B11F59"/>
    <w:rsid w:val="00B12780"/>
    <w:rsid w:val="00B137E4"/>
    <w:rsid w:val="00B13F04"/>
    <w:rsid w:val="00B145C7"/>
    <w:rsid w:val="00B14CA3"/>
    <w:rsid w:val="00B14CD7"/>
    <w:rsid w:val="00B14F45"/>
    <w:rsid w:val="00B16FAF"/>
    <w:rsid w:val="00B2058D"/>
    <w:rsid w:val="00B20A72"/>
    <w:rsid w:val="00B20D6D"/>
    <w:rsid w:val="00B21720"/>
    <w:rsid w:val="00B237B6"/>
    <w:rsid w:val="00B23DC4"/>
    <w:rsid w:val="00B24422"/>
    <w:rsid w:val="00B24B71"/>
    <w:rsid w:val="00B251B6"/>
    <w:rsid w:val="00B254F4"/>
    <w:rsid w:val="00B2552D"/>
    <w:rsid w:val="00B25D3E"/>
    <w:rsid w:val="00B25FEF"/>
    <w:rsid w:val="00B26595"/>
    <w:rsid w:val="00B30055"/>
    <w:rsid w:val="00B30372"/>
    <w:rsid w:val="00B307D1"/>
    <w:rsid w:val="00B31857"/>
    <w:rsid w:val="00B3249C"/>
    <w:rsid w:val="00B3263A"/>
    <w:rsid w:val="00B32F7A"/>
    <w:rsid w:val="00B337B5"/>
    <w:rsid w:val="00B34DAF"/>
    <w:rsid w:val="00B3562E"/>
    <w:rsid w:val="00B35874"/>
    <w:rsid w:val="00B35A00"/>
    <w:rsid w:val="00B377E8"/>
    <w:rsid w:val="00B40087"/>
    <w:rsid w:val="00B40204"/>
    <w:rsid w:val="00B417FB"/>
    <w:rsid w:val="00B420B0"/>
    <w:rsid w:val="00B42376"/>
    <w:rsid w:val="00B4268E"/>
    <w:rsid w:val="00B42A66"/>
    <w:rsid w:val="00B42AE7"/>
    <w:rsid w:val="00B444ED"/>
    <w:rsid w:val="00B445F3"/>
    <w:rsid w:val="00B44627"/>
    <w:rsid w:val="00B446DD"/>
    <w:rsid w:val="00B44775"/>
    <w:rsid w:val="00B45249"/>
    <w:rsid w:val="00B45E9D"/>
    <w:rsid w:val="00B46C02"/>
    <w:rsid w:val="00B46FAB"/>
    <w:rsid w:val="00B47AB5"/>
    <w:rsid w:val="00B500B3"/>
    <w:rsid w:val="00B51983"/>
    <w:rsid w:val="00B52192"/>
    <w:rsid w:val="00B52F1E"/>
    <w:rsid w:val="00B537D3"/>
    <w:rsid w:val="00B54BD3"/>
    <w:rsid w:val="00B54CD3"/>
    <w:rsid w:val="00B5702F"/>
    <w:rsid w:val="00B57CCC"/>
    <w:rsid w:val="00B613BF"/>
    <w:rsid w:val="00B61694"/>
    <w:rsid w:val="00B61C81"/>
    <w:rsid w:val="00B62BB4"/>
    <w:rsid w:val="00B62D99"/>
    <w:rsid w:val="00B64113"/>
    <w:rsid w:val="00B64551"/>
    <w:rsid w:val="00B646FA"/>
    <w:rsid w:val="00B649D6"/>
    <w:rsid w:val="00B64AB2"/>
    <w:rsid w:val="00B65CC7"/>
    <w:rsid w:val="00B661CB"/>
    <w:rsid w:val="00B66310"/>
    <w:rsid w:val="00B66CCB"/>
    <w:rsid w:val="00B67D2D"/>
    <w:rsid w:val="00B70930"/>
    <w:rsid w:val="00B709C1"/>
    <w:rsid w:val="00B70E5A"/>
    <w:rsid w:val="00B70E98"/>
    <w:rsid w:val="00B717E3"/>
    <w:rsid w:val="00B7184C"/>
    <w:rsid w:val="00B718B7"/>
    <w:rsid w:val="00B71B3A"/>
    <w:rsid w:val="00B73024"/>
    <w:rsid w:val="00B734AF"/>
    <w:rsid w:val="00B740B7"/>
    <w:rsid w:val="00B741E4"/>
    <w:rsid w:val="00B75C35"/>
    <w:rsid w:val="00B76452"/>
    <w:rsid w:val="00B77471"/>
    <w:rsid w:val="00B775BC"/>
    <w:rsid w:val="00B801C6"/>
    <w:rsid w:val="00B802AF"/>
    <w:rsid w:val="00B810BA"/>
    <w:rsid w:val="00B814EA"/>
    <w:rsid w:val="00B81A0D"/>
    <w:rsid w:val="00B81E5B"/>
    <w:rsid w:val="00B830AB"/>
    <w:rsid w:val="00B84169"/>
    <w:rsid w:val="00B845DB"/>
    <w:rsid w:val="00B85795"/>
    <w:rsid w:val="00B85E33"/>
    <w:rsid w:val="00B86A03"/>
    <w:rsid w:val="00B90B15"/>
    <w:rsid w:val="00B92B94"/>
    <w:rsid w:val="00B9307A"/>
    <w:rsid w:val="00B953CE"/>
    <w:rsid w:val="00B9692A"/>
    <w:rsid w:val="00B96D7A"/>
    <w:rsid w:val="00B97FC1"/>
    <w:rsid w:val="00BA0282"/>
    <w:rsid w:val="00BA06BD"/>
    <w:rsid w:val="00BA0F37"/>
    <w:rsid w:val="00BA14BC"/>
    <w:rsid w:val="00BA25CF"/>
    <w:rsid w:val="00BA4933"/>
    <w:rsid w:val="00BA4CE3"/>
    <w:rsid w:val="00BA4E8F"/>
    <w:rsid w:val="00BA5C6D"/>
    <w:rsid w:val="00BA66BB"/>
    <w:rsid w:val="00BA6AFF"/>
    <w:rsid w:val="00BA6CED"/>
    <w:rsid w:val="00BB0226"/>
    <w:rsid w:val="00BB0E44"/>
    <w:rsid w:val="00BB2034"/>
    <w:rsid w:val="00BB2147"/>
    <w:rsid w:val="00BB2C23"/>
    <w:rsid w:val="00BB485B"/>
    <w:rsid w:val="00BB4B5F"/>
    <w:rsid w:val="00BB5029"/>
    <w:rsid w:val="00BB5326"/>
    <w:rsid w:val="00BB55E1"/>
    <w:rsid w:val="00BB5EF0"/>
    <w:rsid w:val="00BB6529"/>
    <w:rsid w:val="00BB67F9"/>
    <w:rsid w:val="00BB6BE4"/>
    <w:rsid w:val="00BB796C"/>
    <w:rsid w:val="00BC08BB"/>
    <w:rsid w:val="00BC1B28"/>
    <w:rsid w:val="00BC29D1"/>
    <w:rsid w:val="00BC509E"/>
    <w:rsid w:val="00BC5AB5"/>
    <w:rsid w:val="00BC5B40"/>
    <w:rsid w:val="00BC6094"/>
    <w:rsid w:val="00BC6385"/>
    <w:rsid w:val="00BD0812"/>
    <w:rsid w:val="00BD112A"/>
    <w:rsid w:val="00BD1A38"/>
    <w:rsid w:val="00BD1CCD"/>
    <w:rsid w:val="00BD24A1"/>
    <w:rsid w:val="00BD2A11"/>
    <w:rsid w:val="00BD2CE3"/>
    <w:rsid w:val="00BD2E00"/>
    <w:rsid w:val="00BD441E"/>
    <w:rsid w:val="00BD4537"/>
    <w:rsid w:val="00BD487C"/>
    <w:rsid w:val="00BD51AF"/>
    <w:rsid w:val="00BD58B1"/>
    <w:rsid w:val="00BD5DFA"/>
    <w:rsid w:val="00BD62AC"/>
    <w:rsid w:val="00BD66E3"/>
    <w:rsid w:val="00BD6BA6"/>
    <w:rsid w:val="00BD78C2"/>
    <w:rsid w:val="00BE0824"/>
    <w:rsid w:val="00BE0EED"/>
    <w:rsid w:val="00BE10B7"/>
    <w:rsid w:val="00BE11EA"/>
    <w:rsid w:val="00BE47CB"/>
    <w:rsid w:val="00BE6CE1"/>
    <w:rsid w:val="00BE6F7F"/>
    <w:rsid w:val="00BE70AE"/>
    <w:rsid w:val="00BE7D57"/>
    <w:rsid w:val="00BF002F"/>
    <w:rsid w:val="00BF0FDD"/>
    <w:rsid w:val="00BF27F5"/>
    <w:rsid w:val="00BF2A8C"/>
    <w:rsid w:val="00BF341C"/>
    <w:rsid w:val="00BF373C"/>
    <w:rsid w:val="00BF3B22"/>
    <w:rsid w:val="00BF41E0"/>
    <w:rsid w:val="00BF4A91"/>
    <w:rsid w:val="00BF5419"/>
    <w:rsid w:val="00BF5F0F"/>
    <w:rsid w:val="00BF63EB"/>
    <w:rsid w:val="00BF65F5"/>
    <w:rsid w:val="00BF65FB"/>
    <w:rsid w:val="00BF6F28"/>
    <w:rsid w:val="00BF7041"/>
    <w:rsid w:val="00C007E2"/>
    <w:rsid w:val="00C01881"/>
    <w:rsid w:val="00C01C3C"/>
    <w:rsid w:val="00C020B5"/>
    <w:rsid w:val="00C0255C"/>
    <w:rsid w:val="00C02F25"/>
    <w:rsid w:val="00C02FCC"/>
    <w:rsid w:val="00C0360A"/>
    <w:rsid w:val="00C044FB"/>
    <w:rsid w:val="00C065A6"/>
    <w:rsid w:val="00C0682E"/>
    <w:rsid w:val="00C0751B"/>
    <w:rsid w:val="00C10EEE"/>
    <w:rsid w:val="00C113B2"/>
    <w:rsid w:val="00C11527"/>
    <w:rsid w:val="00C12FE1"/>
    <w:rsid w:val="00C14094"/>
    <w:rsid w:val="00C14431"/>
    <w:rsid w:val="00C14A96"/>
    <w:rsid w:val="00C15538"/>
    <w:rsid w:val="00C15FE5"/>
    <w:rsid w:val="00C16186"/>
    <w:rsid w:val="00C172BC"/>
    <w:rsid w:val="00C1738E"/>
    <w:rsid w:val="00C174C9"/>
    <w:rsid w:val="00C177FF"/>
    <w:rsid w:val="00C179F4"/>
    <w:rsid w:val="00C17BFD"/>
    <w:rsid w:val="00C17CD7"/>
    <w:rsid w:val="00C17F0A"/>
    <w:rsid w:val="00C20678"/>
    <w:rsid w:val="00C20DDC"/>
    <w:rsid w:val="00C212D7"/>
    <w:rsid w:val="00C212DD"/>
    <w:rsid w:val="00C21658"/>
    <w:rsid w:val="00C21F17"/>
    <w:rsid w:val="00C2230C"/>
    <w:rsid w:val="00C23622"/>
    <w:rsid w:val="00C24103"/>
    <w:rsid w:val="00C2527D"/>
    <w:rsid w:val="00C25D14"/>
    <w:rsid w:val="00C26190"/>
    <w:rsid w:val="00C26D4F"/>
    <w:rsid w:val="00C274F9"/>
    <w:rsid w:val="00C32144"/>
    <w:rsid w:val="00C33DE4"/>
    <w:rsid w:val="00C33F44"/>
    <w:rsid w:val="00C345F3"/>
    <w:rsid w:val="00C34C3D"/>
    <w:rsid w:val="00C36F07"/>
    <w:rsid w:val="00C37399"/>
    <w:rsid w:val="00C403D9"/>
    <w:rsid w:val="00C40793"/>
    <w:rsid w:val="00C40917"/>
    <w:rsid w:val="00C41511"/>
    <w:rsid w:val="00C428AB"/>
    <w:rsid w:val="00C42C8F"/>
    <w:rsid w:val="00C44E4D"/>
    <w:rsid w:val="00C460C8"/>
    <w:rsid w:val="00C47555"/>
    <w:rsid w:val="00C47E64"/>
    <w:rsid w:val="00C50292"/>
    <w:rsid w:val="00C50339"/>
    <w:rsid w:val="00C50FF6"/>
    <w:rsid w:val="00C51839"/>
    <w:rsid w:val="00C523EE"/>
    <w:rsid w:val="00C52BDD"/>
    <w:rsid w:val="00C53984"/>
    <w:rsid w:val="00C54C1C"/>
    <w:rsid w:val="00C561AA"/>
    <w:rsid w:val="00C565D7"/>
    <w:rsid w:val="00C56A19"/>
    <w:rsid w:val="00C5711B"/>
    <w:rsid w:val="00C57BE6"/>
    <w:rsid w:val="00C60492"/>
    <w:rsid w:val="00C605FE"/>
    <w:rsid w:val="00C61385"/>
    <w:rsid w:val="00C61A76"/>
    <w:rsid w:val="00C621A4"/>
    <w:rsid w:val="00C62EF7"/>
    <w:rsid w:val="00C6389E"/>
    <w:rsid w:val="00C638AC"/>
    <w:rsid w:val="00C650F9"/>
    <w:rsid w:val="00C661A3"/>
    <w:rsid w:val="00C66D7E"/>
    <w:rsid w:val="00C66DD0"/>
    <w:rsid w:val="00C67127"/>
    <w:rsid w:val="00C67888"/>
    <w:rsid w:val="00C67CB0"/>
    <w:rsid w:val="00C67E87"/>
    <w:rsid w:val="00C702C0"/>
    <w:rsid w:val="00C706D2"/>
    <w:rsid w:val="00C70739"/>
    <w:rsid w:val="00C715B2"/>
    <w:rsid w:val="00C71970"/>
    <w:rsid w:val="00C71BDD"/>
    <w:rsid w:val="00C71CA2"/>
    <w:rsid w:val="00C71E49"/>
    <w:rsid w:val="00C71EFB"/>
    <w:rsid w:val="00C72A8C"/>
    <w:rsid w:val="00C72DEB"/>
    <w:rsid w:val="00C73B70"/>
    <w:rsid w:val="00C74463"/>
    <w:rsid w:val="00C75278"/>
    <w:rsid w:val="00C7555B"/>
    <w:rsid w:val="00C75676"/>
    <w:rsid w:val="00C75F56"/>
    <w:rsid w:val="00C75FFD"/>
    <w:rsid w:val="00C76148"/>
    <w:rsid w:val="00C774DF"/>
    <w:rsid w:val="00C779F9"/>
    <w:rsid w:val="00C80515"/>
    <w:rsid w:val="00C805B0"/>
    <w:rsid w:val="00C80AEF"/>
    <w:rsid w:val="00C82385"/>
    <w:rsid w:val="00C82537"/>
    <w:rsid w:val="00C8557E"/>
    <w:rsid w:val="00C86D11"/>
    <w:rsid w:val="00C86E07"/>
    <w:rsid w:val="00C878B7"/>
    <w:rsid w:val="00C87F1F"/>
    <w:rsid w:val="00C9001B"/>
    <w:rsid w:val="00C906AB"/>
    <w:rsid w:val="00C92717"/>
    <w:rsid w:val="00C92AA4"/>
    <w:rsid w:val="00C93D27"/>
    <w:rsid w:val="00C9420D"/>
    <w:rsid w:val="00C95584"/>
    <w:rsid w:val="00C95F06"/>
    <w:rsid w:val="00CA0A1B"/>
    <w:rsid w:val="00CA0DA2"/>
    <w:rsid w:val="00CA148D"/>
    <w:rsid w:val="00CA1F0E"/>
    <w:rsid w:val="00CA2768"/>
    <w:rsid w:val="00CA3548"/>
    <w:rsid w:val="00CA4527"/>
    <w:rsid w:val="00CA4623"/>
    <w:rsid w:val="00CA5C69"/>
    <w:rsid w:val="00CA5CB6"/>
    <w:rsid w:val="00CA6E06"/>
    <w:rsid w:val="00CB088B"/>
    <w:rsid w:val="00CB1A97"/>
    <w:rsid w:val="00CB1EDE"/>
    <w:rsid w:val="00CB3F01"/>
    <w:rsid w:val="00CB5544"/>
    <w:rsid w:val="00CB55B9"/>
    <w:rsid w:val="00CB5BC5"/>
    <w:rsid w:val="00CB70E3"/>
    <w:rsid w:val="00CB739C"/>
    <w:rsid w:val="00CB79FF"/>
    <w:rsid w:val="00CB7C47"/>
    <w:rsid w:val="00CB7D64"/>
    <w:rsid w:val="00CC0534"/>
    <w:rsid w:val="00CC0D16"/>
    <w:rsid w:val="00CC1D5D"/>
    <w:rsid w:val="00CC225E"/>
    <w:rsid w:val="00CC2827"/>
    <w:rsid w:val="00CC2998"/>
    <w:rsid w:val="00CC3FB1"/>
    <w:rsid w:val="00CC407F"/>
    <w:rsid w:val="00CC44F0"/>
    <w:rsid w:val="00CC4FEA"/>
    <w:rsid w:val="00CC5729"/>
    <w:rsid w:val="00CC650B"/>
    <w:rsid w:val="00CC6FF9"/>
    <w:rsid w:val="00CC73BF"/>
    <w:rsid w:val="00CC7B67"/>
    <w:rsid w:val="00CD06AA"/>
    <w:rsid w:val="00CD1293"/>
    <w:rsid w:val="00CD1441"/>
    <w:rsid w:val="00CD1482"/>
    <w:rsid w:val="00CD1724"/>
    <w:rsid w:val="00CD29C2"/>
    <w:rsid w:val="00CD2DD8"/>
    <w:rsid w:val="00CD3BE4"/>
    <w:rsid w:val="00CD3C4F"/>
    <w:rsid w:val="00CD3DC5"/>
    <w:rsid w:val="00CD4304"/>
    <w:rsid w:val="00CD48D9"/>
    <w:rsid w:val="00CD5A86"/>
    <w:rsid w:val="00CD7A73"/>
    <w:rsid w:val="00CD7ADF"/>
    <w:rsid w:val="00CE04A7"/>
    <w:rsid w:val="00CE0E26"/>
    <w:rsid w:val="00CE2A53"/>
    <w:rsid w:val="00CE2DEB"/>
    <w:rsid w:val="00CE4539"/>
    <w:rsid w:val="00CE4670"/>
    <w:rsid w:val="00CE576C"/>
    <w:rsid w:val="00CE6F94"/>
    <w:rsid w:val="00CE743D"/>
    <w:rsid w:val="00CE7ABB"/>
    <w:rsid w:val="00CF0161"/>
    <w:rsid w:val="00CF1441"/>
    <w:rsid w:val="00CF18BD"/>
    <w:rsid w:val="00CF27BD"/>
    <w:rsid w:val="00CF2D67"/>
    <w:rsid w:val="00CF5964"/>
    <w:rsid w:val="00CF59AC"/>
    <w:rsid w:val="00CF687E"/>
    <w:rsid w:val="00CF73B0"/>
    <w:rsid w:val="00CF7D46"/>
    <w:rsid w:val="00D00597"/>
    <w:rsid w:val="00D00C2F"/>
    <w:rsid w:val="00D01386"/>
    <w:rsid w:val="00D0286B"/>
    <w:rsid w:val="00D0388B"/>
    <w:rsid w:val="00D04100"/>
    <w:rsid w:val="00D049D5"/>
    <w:rsid w:val="00D05138"/>
    <w:rsid w:val="00D0518F"/>
    <w:rsid w:val="00D06796"/>
    <w:rsid w:val="00D0747C"/>
    <w:rsid w:val="00D0785E"/>
    <w:rsid w:val="00D1124A"/>
    <w:rsid w:val="00D1158C"/>
    <w:rsid w:val="00D11D13"/>
    <w:rsid w:val="00D128EC"/>
    <w:rsid w:val="00D12CCF"/>
    <w:rsid w:val="00D16094"/>
    <w:rsid w:val="00D16702"/>
    <w:rsid w:val="00D1781A"/>
    <w:rsid w:val="00D178BF"/>
    <w:rsid w:val="00D17E50"/>
    <w:rsid w:val="00D202FE"/>
    <w:rsid w:val="00D2233A"/>
    <w:rsid w:val="00D2239B"/>
    <w:rsid w:val="00D2286C"/>
    <w:rsid w:val="00D22AED"/>
    <w:rsid w:val="00D23264"/>
    <w:rsid w:val="00D23FF0"/>
    <w:rsid w:val="00D241B1"/>
    <w:rsid w:val="00D2581A"/>
    <w:rsid w:val="00D25AB8"/>
    <w:rsid w:val="00D262EE"/>
    <w:rsid w:val="00D276B2"/>
    <w:rsid w:val="00D27885"/>
    <w:rsid w:val="00D278CD"/>
    <w:rsid w:val="00D3071C"/>
    <w:rsid w:val="00D30F4F"/>
    <w:rsid w:val="00D317B3"/>
    <w:rsid w:val="00D3247E"/>
    <w:rsid w:val="00D33620"/>
    <w:rsid w:val="00D33AFD"/>
    <w:rsid w:val="00D33B8F"/>
    <w:rsid w:val="00D342D6"/>
    <w:rsid w:val="00D3472B"/>
    <w:rsid w:val="00D34CB1"/>
    <w:rsid w:val="00D34E4F"/>
    <w:rsid w:val="00D35A42"/>
    <w:rsid w:val="00D35ECB"/>
    <w:rsid w:val="00D36D67"/>
    <w:rsid w:val="00D36E13"/>
    <w:rsid w:val="00D3722B"/>
    <w:rsid w:val="00D376E2"/>
    <w:rsid w:val="00D37FC1"/>
    <w:rsid w:val="00D41AE0"/>
    <w:rsid w:val="00D424A3"/>
    <w:rsid w:val="00D42B29"/>
    <w:rsid w:val="00D43FCF"/>
    <w:rsid w:val="00D4461F"/>
    <w:rsid w:val="00D45025"/>
    <w:rsid w:val="00D456BE"/>
    <w:rsid w:val="00D4650C"/>
    <w:rsid w:val="00D475CD"/>
    <w:rsid w:val="00D50A08"/>
    <w:rsid w:val="00D50AD0"/>
    <w:rsid w:val="00D51851"/>
    <w:rsid w:val="00D52642"/>
    <w:rsid w:val="00D5369E"/>
    <w:rsid w:val="00D53A77"/>
    <w:rsid w:val="00D541DA"/>
    <w:rsid w:val="00D546BC"/>
    <w:rsid w:val="00D54752"/>
    <w:rsid w:val="00D55B19"/>
    <w:rsid w:val="00D561B2"/>
    <w:rsid w:val="00D56651"/>
    <w:rsid w:val="00D56719"/>
    <w:rsid w:val="00D575B5"/>
    <w:rsid w:val="00D601B7"/>
    <w:rsid w:val="00D6059D"/>
    <w:rsid w:val="00D61255"/>
    <w:rsid w:val="00D615EA"/>
    <w:rsid w:val="00D61F4B"/>
    <w:rsid w:val="00D6229B"/>
    <w:rsid w:val="00D62FC6"/>
    <w:rsid w:val="00D63C1D"/>
    <w:rsid w:val="00D6448F"/>
    <w:rsid w:val="00D64560"/>
    <w:rsid w:val="00D6567E"/>
    <w:rsid w:val="00D66791"/>
    <w:rsid w:val="00D67A90"/>
    <w:rsid w:val="00D67B52"/>
    <w:rsid w:val="00D67D2E"/>
    <w:rsid w:val="00D70F4C"/>
    <w:rsid w:val="00D714BE"/>
    <w:rsid w:val="00D7177E"/>
    <w:rsid w:val="00D71A30"/>
    <w:rsid w:val="00D7211A"/>
    <w:rsid w:val="00D72D11"/>
    <w:rsid w:val="00D73E14"/>
    <w:rsid w:val="00D768CB"/>
    <w:rsid w:val="00D76A6C"/>
    <w:rsid w:val="00D80E3B"/>
    <w:rsid w:val="00D81A5D"/>
    <w:rsid w:val="00D82F8B"/>
    <w:rsid w:val="00D83124"/>
    <w:rsid w:val="00D831F5"/>
    <w:rsid w:val="00D83272"/>
    <w:rsid w:val="00D83482"/>
    <w:rsid w:val="00D83D13"/>
    <w:rsid w:val="00D83F78"/>
    <w:rsid w:val="00D84A9D"/>
    <w:rsid w:val="00D8548D"/>
    <w:rsid w:val="00D85834"/>
    <w:rsid w:val="00D8614B"/>
    <w:rsid w:val="00D86DA8"/>
    <w:rsid w:val="00D87DF3"/>
    <w:rsid w:val="00D9041B"/>
    <w:rsid w:val="00D905B9"/>
    <w:rsid w:val="00D905D2"/>
    <w:rsid w:val="00D90BA9"/>
    <w:rsid w:val="00D91BE4"/>
    <w:rsid w:val="00D91E66"/>
    <w:rsid w:val="00D93CB9"/>
    <w:rsid w:val="00D947FE"/>
    <w:rsid w:val="00D94BB3"/>
    <w:rsid w:val="00D95392"/>
    <w:rsid w:val="00D96F3C"/>
    <w:rsid w:val="00DA0B32"/>
    <w:rsid w:val="00DA0DEE"/>
    <w:rsid w:val="00DA1B78"/>
    <w:rsid w:val="00DA207C"/>
    <w:rsid w:val="00DA361B"/>
    <w:rsid w:val="00DA39D7"/>
    <w:rsid w:val="00DA5A19"/>
    <w:rsid w:val="00DA5C8C"/>
    <w:rsid w:val="00DA6449"/>
    <w:rsid w:val="00DB06F6"/>
    <w:rsid w:val="00DB207F"/>
    <w:rsid w:val="00DB2B8E"/>
    <w:rsid w:val="00DB32D5"/>
    <w:rsid w:val="00DB3E6A"/>
    <w:rsid w:val="00DB3EFC"/>
    <w:rsid w:val="00DB407E"/>
    <w:rsid w:val="00DB47DA"/>
    <w:rsid w:val="00DB4A13"/>
    <w:rsid w:val="00DB60C0"/>
    <w:rsid w:val="00DB62A1"/>
    <w:rsid w:val="00DC0415"/>
    <w:rsid w:val="00DC072D"/>
    <w:rsid w:val="00DC0FD2"/>
    <w:rsid w:val="00DC1DBF"/>
    <w:rsid w:val="00DC20AC"/>
    <w:rsid w:val="00DC3B65"/>
    <w:rsid w:val="00DC42B4"/>
    <w:rsid w:val="00DC7303"/>
    <w:rsid w:val="00DC768A"/>
    <w:rsid w:val="00DC7B37"/>
    <w:rsid w:val="00DC7EF1"/>
    <w:rsid w:val="00DD11A3"/>
    <w:rsid w:val="00DD17A1"/>
    <w:rsid w:val="00DD186A"/>
    <w:rsid w:val="00DD204B"/>
    <w:rsid w:val="00DD226C"/>
    <w:rsid w:val="00DD289D"/>
    <w:rsid w:val="00DD2927"/>
    <w:rsid w:val="00DD4633"/>
    <w:rsid w:val="00DD4B84"/>
    <w:rsid w:val="00DD5694"/>
    <w:rsid w:val="00DD5C1B"/>
    <w:rsid w:val="00DD5CB4"/>
    <w:rsid w:val="00DD5F8D"/>
    <w:rsid w:val="00DD72B5"/>
    <w:rsid w:val="00DE0189"/>
    <w:rsid w:val="00DE0922"/>
    <w:rsid w:val="00DE1101"/>
    <w:rsid w:val="00DE1A1C"/>
    <w:rsid w:val="00DE1FA4"/>
    <w:rsid w:val="00DE25D2"/>
    <w:rsid w:val="00DE31D2"/>
    <w:rsid w:val="00DE3269"/>
    <w:rsid w:val="00DE3B9A"/>
    <w:rsid w:val="00DE4767"/>
    <w:rsid w:val="00DE4F6D"/>
    <w:rsid w:val="00DE57AB"/>
    <w:rsid w:val="00DE5B39"/>
    <w:rsid w:val="00DE608F"/>
    <w:rsid w:val="00DE686B"/>
    <w:rsid w:val="00DE70CE"/>
    <w:rsid w:val="00DE79FF"/>
    <w:rsid w:val="00DE7FB4"/>
    <w:rsid w:val="00DF0D1C"/>
    <w:rsid w:val="00DF0E92"/>
    <w:rsid w:val="00DF156D"/>
    <w:rsid w:val="00DF193B"/>
    <w:rsid w:val="00DF19B9"/>
    <w:rsid w:val="00DF2AFA"/>
    <w:rsid w:val="00DF4946"/>
    <w:rsid w:val="00DF5DF4"/>
    <w:rsid w:val="00DF6237"/>
    <w:rsid w:val="00E00F90"/>
    <w:rsid w:val="00E0101F"/>
    <w:rsid w:val="00E01BC9"/>
    <w:rsid w:val="00E02009"/>
    <w:rsid w:val="00E021E2"/>
    <w:rsid w:val="00E03181"/>
    <w:rsid w:val="00E037A3"/>
    <w:rsid w:val="00E043B6"/>
    <w:rsid w:val="00E04E27"/>
    <w:rsid w:val="00E04EE2"/>
    <w:rsid w:val="00E059F3"/>
    <w:rsid w:val="00E06033"/>
    <w:rsid w:val="00E065D8"/>
    <w:rsid w:val="00E06CF1"/>
    <w:rsid w:val="00E071EC"/>
    <w:rsid w:val="00E077FA"/>
    <w:rsid w:val="00E07894"/>
    <w:rsid w:val="00E07989"/>
    <w:rsid w:val="00E079DC"/>
    <w:rsid w:val="00E07D22"/>
    <w:rsid w:val="00E100EE"/>
    <w:rsid w:val="00E1015E"/>
    <w:rsid w:val="00E11312"/>
    <w:rsid w:val="00E119DE"/>
    <w:rsid w:val="00E11B67"/>
    <w:rsid w:val="00E11DAA"/>
    <w:rsid w:val="00E12D5F"/>
    <w:rsid w:val="00E132F1"/>
    <w:rsid w:val="00E13360"/>
    <w:rsid w:val="00E1374E"/>
    <w:rsid w:val="00E144D0"/>
    <w:rsid w:val="00E14744"/>
    <w:rsid w:val="00E14F17"/>
    <w:rsid w:val="00E15C5D"/>
    <w:rsid w:val="00E16D60"/>
    <w:rsid w:val="00E16D93"/>
    <w:rsid w:val="00E214C7"/>
    <w:rsid w:val="00E21DF3"/>
    <w:rsid w:val="00E22154"/>
    <w:rsid w:val="00E222E4"/>
    <w:rsid w:val="00E23283"/>
    <w:rsid w:val="00E24522"/>
    <w:rsid w:val="00E24625"/>
    <w:rsid w:val="00E2497B"/>
    <w:rsid w:val="00E24CDB"/>
    <w:rsid w:val="00E25B37"/>
    <w:rsid w:val="00E2618A"/>
    <w:rsid w:val="00E26885"/>
    <w:rsid w:val="00E26EC0"/>
    <w:rsid w:val="00E27EC5"/>
    <w:rsid w:val="00E27F4B"/>
    <w:rsid w:val="00E30972"/>
    <w:rsid w:val="00E30AE9"/>
    <w:rsid w:val="00E30B53"/>
    <w:rsid w:val="00E325A4"/>
    <w:rsid w:val="00E33C72"/>
    <w:rsid w:val="00E34C27"/>
    <w:rsid w:val="00E358E3"/>
    <w:rsid w:val="00E360E8"/>
    <w:rsid w:val="00E3732F"/>
    <w:rsid w:val="00E37CC1"/>
    <w:rsid w:val="00E417C0"/>
    <w:rsid w:val="00E417CE"/>
    <w:rsid w:val="00E417D0"/>
    <w:rsid w:val="00E41B77"/>
    <w:rsid w:val="00E42E4B"/>
    <w:rsid w:val="00E436A2"/>
    <w:rsid w:val="00E439E1"/>
    <w:rsid w:val="00E4411B"/>
    <w:rsid w:val="00E443B1"/>
    <w:rsid w:val="00E449B4"/>
    <w:rsid w:val="00E45608"/>
    <w:rsid w:val="00E45B96"/>
    <w:rsid w:val="00E461E0"/>
    <w:rsid w:val="00E46295"/>
    <w:rsid w:val="00E46A8B"/>
    <w:rsid w:val="00E46C03"/>
    <w:rsid w:val="00E51B56"/>
    <w:rsid w:val="00E51B6B"/>
    <w:rsid w:val="00E52317"/>
    <w:rsid w:val="00E545F2"/>
    <w:rsid w:val="00E55608"/>
    <w:rsid w:val="00E55610"/>
    <w:rsid w:val="00E56C24"/>
    <w:rsid w:val="00E5725D"/>
    <w:rsid w:val="00E605E3"/>
    <w:rsid w:val="00E606C6"/>
    <w:rsid w:val="00E6089E"/>
    <w:rsid w:val="00E614B7"/>
    <w:rsid w:val="00E61A54"/>
    <w:rsid w:val="00E62B33"/>
    <w:rsid w:val="00E62F3B"/>
    <w:rsid w:val="00E63EE4"/>
    <w:rsid w:val="00E64BBD"/>
    <w:rsid w:val="00E65263"/>
    <w:rsid w:val="00E654F9"/>
    <w:rsid w:val="00E65604"/>
    <w:rsid w:val="00E66048"/>
    <w:rsid w:val="00E67D4D"/>
    <w:rsid w:val="00E70769"/>
    <w:rsid w:val="00E70D1B"/>
    <w:rsid w:val="00E71EA8"/>
    <w:rsid w:val="00E721A8"/>
    <w:rsid w:val="00E728D4"/>
    <w:rsid w:val="00E73424"/>
    <w:rsid w:val="00E74B8F"/>
    <w:rsid w:val="00E753EF"/>
    <w:rsid w:val="00E75780"/>
    <w:rsid w:val="00E75A51"/>
    <w:rsid w:val="00E75E31"/>
    <w:rsid w:val="00E76168"/>
    <w:rsid w:val="00E767EE"/>
    <w:rsid w:val="00E8017F"/>
    <w:rsid w:val="00E80191"/>
    <w:rsid w:val="00E8096A"/>
    <w:rsid w:val="00E80A19"/>
    <w:rsid w:val="00E80EA8"/>
    <w:rsid w:val="00E818DE"/>
    <w:rsid w:val="00E828A5"/>
    <w:rsid w:val="00E830BA"/>
    <w:rsid w:val="00E85379"/>
    <w:rsid w:val="00E85ADF"/>
    <w:rsid w:val="00E87E2B"/>
    <w:rsid w:val="00E90140"/>
    <w:rsid w:val="00E90524"/>
    <w:rsid w:val="00E90D0F"/>
    <w:rsid w:val="00E91641"/>
    <w:rsid w:val="00E916E6"/>
    <w:rsid w:val="00E91C3C"/>
    <w:rsid w:val="00E91CF0"/>
    <w:rsid w:val="00E91E00"/>
    <w:rsid w:val="00E91FB6"/>
    <w:rsid w:val="00E922FA"/>
    <w:rsid w:val="00E92D58"/>
    <w:rsid w:val="00E933DE"/>
    <w:rsid w:val="00E940BC"/>
    <w:rsid w:val="00E95069"/>
    <w:rsid w:val="00E95702"/>
    <w:rsid w:val="00E97F79"/>
    <w:rsid w:val="00EA00F2"/>
    <w:rsid w:val="00EA07A6"/>
    <w:rsid w:val="00EA0BFA"/>
    <w:rsid w:val="00EA115E"/>
    <w:rsid w:val="00EA20A7"/>
    <w:rsid w:val="00EA2B2E"/>
    <w:rsid w:val="00EA304C"/>
    <w:rsid w:val="00EA32CA"/>
    <w:rsid w:val="00EA4424"/>
    <w:rsid w:val="00EA54BB"/>
    <w:rsid w:val="00EA691C"/>
    <w:rsid w:val="00EA7BD1"/>
    <w:rsid w:val="00EB0CB9"/>
    <w:rsid w:val="00EB11EB"/>
    <w:rsid w:val="00EB19BC"/>
    <w:rsid w:val="00EB5668"/>
    <w:rsid w:val="00EB5CD7"/>
    <w:rsid w:val="00EB6095"/>
    <w:rsid w:val="00EB7DC1"/>
    <w:rsid w:val="00EC1009"/>
    <w:rsid w:val="00EC24C6"/>
    <w:rsid w:val="00EC37E4"/>
    <w:rsid w:val="00EC3D94"/>
    <w:rsid w:val="00EC42E8"/>
    <w:rsid w:val="00EC485E"/>
    <w:rsid w:val="00EC4C05"/>
    <w:rsid w:val="00EC4E55"/>
    <w:rsid w:val="00EC5978"/>
    <w:rsid w:val="00EC59E4"/>
    <w:rsid w:val="00EC6C08"/>
    <w:rsid w:val="00EC7037"/>
    <w:rsid w:val="00ED1478"/>
    <w:rsid w:val="00ED1518"/>
    <w:rsid w:val="00ED32ED"/>
    <w:rsid w:val="00ED4A3E"/>
    <w:rsid w:val="00ED4AAE"/>
    <w:rsid w:val="00ED4EC7"/>
    <w:rsid w:val="00ED6F8D"/>
    <w:rsid w:val="00ED74B7"/>
    <w:rsid w:val="00ED7708"/>
    <w:rsid w:val="00ED7774"/>
    <w:rsid w:val="00ED7E4E"/>
    <w:rsid w:val="00EE0407"/>
    <w:rsid w:val="00EE0ACE"/>
    <w:rsid w:val="00EE0DA2"/>
    <w:rsid w:val="00EE0E31"/>
    <w:rsid w:val="00EE1A3C"/>
    <w:rsid w:val="00EE248A"/>
    <w:rsid w:val="00EE269C"/>
    <w:rsid w:val="00EE3979"/>
    <w:rsid w:val="00EE3AC1"/>
    <w:rsid w:val="00EE42EB"/>
    <w:rsid w:val="00EE4DD6"/>
    <w:rsid w:val="00EE59C9"/>
    <w:rsid w:val="00EE7685"/>
    <w:rsid w:val="00EE7B4B"/>
    <w:rsid w:val="00EF06D8"/>
    <w:rsid w:val="00EF1814"/>
    <w:rsid w:val="00EF2183"/>
    <w:rsid w:val="00EF2501"/>
    <w:rsid w:val="00EF278F"/>
    <w:rsid w:val="00EF372D"/>
    <w:rsid w:val="00EF4223"/>
    <w:rsid w:val="00EF4898"/>
    <w:rsid w:val="00EF5E7E"/>
    <w:rsid w:val="00EF6880"/>
    <w:rsid w:val="00EF72ED"/>
    <w:rsid w:val="00EF73ED"/>
    <w:rsid w:val="00EF79D6"/>
    <w:rsid w:val="00F00263"/>
    <w:rsid w:val="00F014E3"/>
    <w:rsid w:val="00F019F0"/>
    <w:rsid w:val="00F0416C"/>
    <w:rsid w:val="00F046EF"/>
    <w:rsid w:val="00F04E9F"/>
    <w:rsid w:val="00F064C8"/>
    <w:rsid w:val="00F06ECB"/>
    <w:rsid w:val="00F07540"/>
    <w:rsid w:val="00F078BC"/>
    <w:rsid w:val="00F078C9"/>
    <w:rsid w:val="00F07BED"/>
    <w:rsid w:val="00F07EB8"/>
    <w:rsid w:val="00F119BA"/>
    <w:rsid w:val="00F1284C"/>
    <w:rsid w:val="00F12D07"/>
    <w:rsid w:val="00F14032"/>
    <w:rsid w:val="00F14D97"/>
    <w:rsid w:val="00F15529"/>
    <w:rsid w:val="00F15756"/>
    <w:rsid w:val="00F16161"/>
    <w:rsid w:val="00F161C5"/>
    <w:rsid w:val="00F16455"/>
    <w:rsid w:val="00F16AE6"/>
    <w:rsid w:val="00F16CA0"/>
    <w:rsid w:val="00F201DC"/>
    <w:rsid w:val="00F20C91"/>
    <w:rsid w:val="00F21C23"/>
    <w:rsid w:val="00F22FC7"/>
    <w:rsid w:val="00F23D3E"/>
    <w:rsid w:val="00F24505"/>
    <w:rsid w:val="00F247AB"/>
    <w:rsid w:val="00F251CA"/>
    <w:rsid w:val="00F2577D"/>
    <w:rsid w:val="00F26054"/>
    <w:rsid w:val="00F2674A"/>
    <w:rsid w:val="00F26B80"/>
    <w:rsid w:val="00F2795E"/>
    <w:rsid w:val="00F30097"/>
    <w:rsid w:val="00F30E1F"/>
    <w:rsid w:val="00F31A7F"/>
    <w:rsid w:val="00F328DF"/>
    <w:rsid w:val="00F32909"/>
    <w:rsid w:val="00F3395D"/>
    <w:rsid w:val="00F3506F"/>
    <w:rsid w:val="00F3584C"/>
    <w:rsid w:val="00F360FA"/>
    <w:rsid w:val="00F36933"/>
    <w:rsid w:val="00F3743B"/>
    <w:rsid w:val="00F37AB2"/>
    <w:rsid w:val="00F41A2D"/>
    <w:rsid w:val="00F44ABE"/>
    <w:rsid w:val="00F44ECE"/>
    <w:rsid w:val="00F44F36"/>
    <w:rsid w:val="00F45079"/>
    <w:rsid w:val="00F457B8"/>
    <w:rsid w:val="00F46924"/>
    <w:rsid w:val="00F4703C"/>
    <w:rsid w:val="00F47760"/>
    <w:rsid w:val="00F4797A"/>
    <w:rsid w:val="00F47E0B"/>
    <w:rsid w:val="00F506A0"/>
    <w:rsid w:val="00F506C4"/>
    <w:rsid w:val="00F515E9"/>
    <w:rsid w:val="00F51694"/>
    <w:rsid w:val="00F51BAE"/>
    <w:rsid w:val="00F52AF7"/>
    <w:rsid w:val="00F52B8F"/>
    <w:rsid w:val="00F52BC7"/>
    <w:rsid w:val="00F53353"/>
    <w:rsid w:val="00F53C2E"/>
    <w:rsid w:val="00F54D1A"/>
    <w:rsid w:val="00F54D50"/>
    <w:rsid w:val="00F55BC8"/>
    <w:rsid w:val="00F56180"/>
    <w:rsid w:val="00F57570"/>
    <w:rsid w:val="00F57783"/>
    <w:rsid w:val="00F578D2"/>
    <w:rsid w:val="00F60303"/>
    <w:rsid w:val="00F61ECF"/>
    <w:rsid w:val="00F62027"/>
    <w:rsid w:val="00F63F4E"/>
    <w:rsid w:val="00F65EC8"/>
    <w:rsid w:val="00F669A4"/>
    <w:rsid w:val="00F66E1B"/>
    <w:rsid w:val="00F7043F"/>
    <w:rsid w:val="00F70CFB"/>
    <w:rsid w:val="00F70E86"/>
    <w:rsid w:val="00F70F15"/>
    <w:rsid w:val="00F71D8F"/>
    <w:rsid w:val="00F73192"/>
    <w:rsid w:val="00F7401D"/>
    <w:rsid w:val="00F75D4E"/>
    <w:rsid w:val="00F7760A"/>
    <w:rsid w:val="00F77861"/>
    <w:rsid w:val="00F80659"/>
    <w:rsid w:val="00F8085A"/>
    <w:rsid w:val="00F8165A"/>
    <w:rsid w:val="00F8285C"/>
    <w:rsid w:val="00F82AE3"/>
    <w:rsid w:val="00F83B21"/>
    <w:rsid w:val="00F83E11"/>
    <w:rsid w:val="00F83EAB"/>
    <w:rsid w:val="00F84410"/>
    <w:rsid w:val="00F86357"/>
    <w:rsid w:val="00F86C18"/>
    <w:rsid w:val="00F86D3B"/>
    <w:rsid w:val="00F870FB"/>
    <w:rsid w:val="00F9114E"/>
    <w:rsid w:val="00F93893"/>
    <w:rsid w:val="00F93B6E"/>
    <w:rsid w:val="00F94581"/>
    <w:rsid w:val="00F9551D"/>
    <w:rsid w:val="00F95818"/>
    <w:rsid w:val="00F9583D"/>
    <w:rsid w:val="00F965A3"/>
    <w:rsid w:val="00F9660B"/>
    <w:rsid w:val="00F97D04"/>
    <w:rsid w:val="00F97EC9"/>
    <w:rsid w:val="00FA018B"/>
    <w:rsid w:val="00FA033D"/>
    <w:rsid w:val="00FA0479"/>
    <w:rsid w:val="00FA12E4"/>
    <w:rsid w:val="00FA14F4"/>
    <w:rsid w:val="00FA2B5B"/>
    <w:rsid w:val="00FA2D8D"/>
    <w:rsid w:val="00FA475E"/>
    <w:rsid w:val="00FA4B5E"/>
    <w:rsid w:val="00FA5479"/>
    <w:rsid w:val="00FA5D50"/>
    <w:rsid w:val="00FA6524"/>
    <w:rsid w:val="00FA7424"/>
    <w:rsid w:val="00FA7A31"/>
    <w:rsid w:val="00FB050E"/>
    <w:rsid w:val="00FB121E"/>
    <w:rsid w:val="00FB1948"/>
    <w:rsid w:val="00FB1A10"/>
    <w:rsid w:val="00FB1B62"/>
    <w:rsid w:val="00FB1FAD"/>
    <w:rsid w:val="00FB376E"/>
    <w:rsid w:val="00FB3CEA"/>
    <w:rsid w:val="00FB4F2D"/>
    <w:rsid w:val="00FB5D41"/>
    <w:rsid w:val="00FB61B6"/>
    <w:rsid w:val="00FB7BFD"/>
    <w:rsid w:val="00FB7C26"/>
    <w:rsid w:val="00FB7DE0"/>
    <w:rsid w:val="00FC03A9"/>
    <w:rsid w:val="00FC1361"/>
    <w:rsid w:val="00FC1400"/>
    <w:rsid w:val="00FC179B"/>
    <w:rsid w:val="00FC26A4"/>
    <w:rsid w:val="00FC3827"/>
    <w:rsid w:val="00FC3A67"/>
    <w:rsid w:val="00FC3B36"/>
    <w:rsid w:val="00FC4E8D"/>
    <w:rsid w:val="00FC52D9"/>
    <w:rsid w:val="00FC555C"/>
    <w:rsid w:val="00FC5CAD"/>
    <w:rsid w:val="00FC6A20"/>
    <w:rsid w:val="00FC7918"/>
    <w:rsid w:val="00FC7C3C"/>
    <w:rsid w:val="00FC7E35"/>
    <w:rsid w:val="00FD0897"/>
    <w:rsid w:val="00FD0BB6"/>
    <w:rsid w:val="00FD0EEE"/>
    <w:rsid w:val="00FD1E5A"/>
    <w:rsid w:val="00FD2944"/>
    <w:rsid w:val="00FD2EE4"/>
    <w:rsid w:val="00FD3147"/>
    <w:rsid w:val="00FD31C5"/>
    <w:rsid w:val="00FD3E35"/>
    <w:rsid w:val="00FD4D77"/>
    <w:rsid w:val="00FD5AC4"/>
    <w:rsid w:val="00FD652A"/>
    <w:rsid w:val="00FD672C"/>
    <w:rsid w:val="00FE01DA"/>
    <w:rsid w:val="00FE0857"/>
    <w:rsid w:val="00FE0A9C"/>
    <w:rsid w:val="00FE0C3A"/>
    <w:rsid w:val="00FE1546"/>
    <w:rsid w:val="00FE1862"/>
    <w:rsid w:val="00FE1E0A"/>
    <w:rsid w:val="00FE2814"/>
    <w:rsid w:val="00FE28B8"/>
    <w:rsid w:val="00FE37E3"/>
    <w:rsid w:val="00FE3AE6"/>
    <w:rsid w:val="00FE524C"/>
    <w:rsid w:val="00FE5457"/>
    <w:rsid w:val="00FE6BD4"/>
    <w:rsid w:val="00FE74DB"/>
    <w:rsid w:val="00FE74F3"/>
    <w:rsid w:val="00FE774E"/>
    <w:rsid w:val="00FE7CA6"/>
    <w:rsid w:val="00FF03C5"/>
    <w:rsid w:val="00FF2C92"/>
    <w:rsid w:val="00FF32F3"/>
    <w:rsid w:val="00FF3EBB"/>
    <w:rsid w:val="00FF452A"/>
    <w:rsid w:val="00FF5981"/>
    <w:rsid w:val="00FF60BD"/>
    <w:rsid w:val="00FF614C"/>
    <w:rsid w:val="00FF61DE"/>
    <w:rsid w:val="00FF6871"/>
    <w:rsid w:val="00FF781F"/>
    <w:rsid w:val="00FF7C75"/>
    <w:rsid w:val="00FF7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1983"/>
    <w:rPr>
      <w:color w:val="0000FF"/>
      <w:u w:val="single"/>
    </w:rPr>
  </w:style>
  <w:style w:type="character" w:styleId="FollowedHyperlink">
    <w:name w:val="FollowedHyperlink"/>
    <w:rsid w:val="00857BD0"/>
    <w:rPr>
      <w:color w:val="800080"/>
      <w:u w:val="single"/>
    </w:rPr>
  </w:style>
  <w:style w:type="table" w:styleId="TableGrid">
    <w:name w:val="Table Grid"/>
    <w:basedOn w:val="TableNormal"/>
    <w:rsid w:val="00E02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A33F2"/>
    <w:pPr>
      <w:tabs>
        <w:tab w:val="center" w:pos="4153"/>
        <w:tab w:val="right" w:pos="8306"/>
      </w:tabs>
    </w:pPr>
  </w:style>
  <w:style w:type="character" w:styleId="PageNumber">
    <w:name w:val="page number"/>
    <w:basedOn w:val="DefaultParagraphFont"/>
    <w:rsid w:val="005A33F2"/>
  </w:style>
  <w:style w:type="paragraph" w:styleId="Header">
    <w:name w:val="header"/>
    <w:basedOn w:val="Normal"/>
    <w:rsid w:val="006348B4"/>
    <w:pPr>
      <w:tabs>
        <w:tab w:val="center" w:pos="4153"/>
        <w:tab w:val="right" w:pos="8306"/>
      </w:tabs>
    </w:pPr>
  </w:style>
  <w:style w:type="paragraph" w:styleId="ListParagraph">
    <w:name w:val="List Paragraph"/>
    <w:basedOn w:val="Normal"/>
    <w:uiPriority w:val="34"/>
    <w:qFormat/>
    <w:rsid w:val="00E85379"/>
    <w:pPr>
      <w:ind w:left="720"/>
      <w:contextualSpacing/>
    </w:pPr>
  </w:style>
  <w:style w:type="paragraph" w:styleId="BalloonText">
    <w:name w:val="Balloon Text"/>
    <w:basedOn w:val="Normal"/>
    <w:link w:val="BalloonTextChar"/>
    <w:uiPriority w:val="99"/>
    <w:semiHidden/>
    <w:unhideWhenUsed/>
    <w:rsid w:val="00DC42B4"/>
    <w:rPr>
      <w:rFonts w:ascii="Tahoma" w:hAnsi="Tahoma" w:cs="Tahoma"/>
      <w:sz w:val="16"/>
      <w:szCs w:val="16"/>
    </w:rPr>
  </w:style>
  <w:style w:type="character" w:customStyle="1" w:styleId="BalloonTextChar">
    <w:name w:val="Balloon Text Char"/>
    <w:basedOn w:val="DefaultParagraphFont"/>
    <w:link w:val="BalloonText"/>
    <w:uiPriority w:val="99"/>
    <w:semiHidden/>
    <w:rsid w:val="00DC42B4"/>
    <w:rPr>
      <w:rFonts w:ascii="Tahoma" w:hAnsi="Tahoma" w:cs="Tahoma"/>
      <w:sz w:val="16"/>
      <w:szCs w:val="16"/>
    </w:rPr>
  </w:style>
  <w:style w:type="table" w:customStyle="1" w:styleId="TableGrid1">
    <w:name w:val="Table Grid1"/>
    <w:basedOn w:val="TableNormal"/>
    <w:next w:val="TableGrid"/>
    <w:rsid w:val="00F83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1983"/>
    <w:rPr>
      <w:color w:val="0000FF"/>
      <w:u w:val="single"/>
    </w:rPr>
  </w:style>
  <w:style w:type="character" w:styleId="FollowedHyperlink">
    <w:name w:val="FollowedHyperlink"/>
    <w:rsid w:val="00857BD0"/>
    <w:rPr>
      <w:color w:val="800080"/>
      <w:u w:val="single"/>
    </w:rPr>
  </w:style>
  <w:style w:type="table" w:styleId="TableGrid">
    <w:name w:val="Table Grid"/>
    <w:basedOn w:val="TableNormal"/>
    <w:rsid w:val="00E02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A33F2"/>
    <w:pPr>
      <w:tabs>
        <w:tab w:val="center" w:pos="4153"/>
        <w:tab w:val="right" w:pos="8306"/>
      </w:tabs>
    </w:pPr>
  </w:style>
  <w:style w:type="character" w:styleId="PageNumber">
    <w:name w:val="page number"/>
    <w:basedOn w:val="DefaultParagraphFont"/>
    <w:rsid w:val="005A33F2"/>
  </w:style>
  <w:style w:type="paragraph" w:styleId="Header">
    <w:name w:val="header"/>
    <w:basedOn w:val="Normal"/>
    <w:rsid w:val="006348B4"/>
    <w:pPr>
      <w:tabs>
        <w:tab w:val="center" w:pos="4153"/>
        <w:tab w:val="right" w:pos="8306"/>
      </w:tabs>
    </w:pPr>
  </w:style>
  <w:style w:type="paragraph" w:styleId="ListParagraph">
    <w:name w:val="List Paragraph"/>
    <w:basedOn w:val="Normal"/>
    <w:uiPriority w:val="34"/>
    <w:qFormat/>
    <w:rsid w:val="00E85379"/>
    <w:pPr>
      <w:ind w:left="720"/>
      <w:contextualSpacing/>
    </w:pPr>
  </w:style>
  <w:style w:type="paragraph" w:styleId="BalloonText">
    <w:name w:val="Balloon Text"/>
    <w:basedOn w:val="Normal"/>
    <w:link w:val="BalloonTextChar"/>
    <w:uiPriority w:val="99"/>
    <w:semiHidden/>
    <w:unhideWhenUsed/>
    <w:rsid w:val="00DC42B4"/>
    <w:rPr>
      <w:rFonts w:ascii="Tahoma" w:hAnsi="Tahoma" w:cs="Tahoma"/>
      <w:sz w:val="16"/>
      <w:szCs w:val="16"/>
    </w:rPr>
  </w:style>
  <w:style w:type="character" w:customStyle="1" w:styleId="BalloonTextChar">
    <w:name w:val="Balloon Text Char"/>
    <w:basedOn w:val="DefaultParagraphFont"/>
    <w:link w:val="BalloonText"/>
    <w:uiPriority w:val="99"/>
    <w:semiHidden/>
    <w:rsid w:val="00DC42B4"/>
    <w:rPr>
      <w:rFonts w:ascii="Tahoma" w:hAnsi="Tahoma" w:cs="Tahoma"/>
      <w:sz w:val="16"/>
      <w:szCs w:val="16"/>
    </w:rPr>
  </w:style>
  <w:style w:type="table" w:customStyle="1" w:styleId="TableGrid1">
    <w:name w:val="Table Grid1"/>
    <w:basedOn w:val="TableNormal"/>
    <w:next w:val="TableGrid"/>
    <w:rsid w:val="00F83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1160">
      <w:bodyDiv w:val="1"/>
      <w:marLeft w:val="0"/>
      <w:marRight w:val="0"/>
      <w:marTop w:val="0"/>
      <w:marBottom w:val="0"/>
      <w:divBdr>
        <w:top w:val="none" w:sz="0" w:space="0" w:color="auto"/>
        <w:left w:val="none" w:sz="0" w:space="0" w:color="auto"/>
        <w:bottom w:val="none" w:sz="0" w:space="0" w:color="auto"/>
        <w:right w:val="none" w:sz="0" w:space="0" w:color="auto"/>
      </w:divBdr>
    </w:div>
    <w:div w:id="932978929">
      <w:bodyDiv w:val="1"/>
      <w:marLeft w:val="0"/>
      <w:marRight w:val="0"/>
      <w:marTop w:val="0"/>
      <w:marBottom w:val="0"/>
      <w:divBdr>
        <w:top w:val="none" w:sz="0" w:space="0" w:color="auto"/>
        <w:left w:val="none" w:sz="0" w:space="0" w:color="auto"/>
        <w:bottom w:val="none" w:sz="0" w:space="0" w:color="auto"/>
        <w:right w:val="none" w:sz="0" w:space="0" w:color="auto"/>
      </w:divBdr>
    </w:div>
    <w:div w:id="1245604794">
      <w:bodyDiv w:val="1"/>
      <w:marLeft w:val="0"/>
      <w:marRight w:val="0"/>
      <w:marTop w:val="0"/>
      <w:marBottom w:val="0"/>
      <w:divBdr>
        <w:top w:val="none" w:sz="0" w:space="0" w:color="auto"/>
        <w:left w:val="none" w:sz="0" w:space="0" w:color="auto"/>
        <w:bottom w:val="none" w:sz="0" w:space="0" w:color="auto"/>
        <w:right w:val="none" w:sz="0" w:space="0" w:color="auto"/>
      </w:divBdr>
    </w:div>
    <w:div w:id="1445886446">
      <w:bodyDiv w:val="1"/>
      <w:marLeft w:val="0"/>
      <w:marRight w:val="0"/>
      <w:marTop w:val="0"/>
      <w:marBottom w:val="0"/>
      <w:divBdr>
        <w:top w:val="none" w:sz="0" w:space="0" w:color="auto"/>
        <w:left w:val="none" w:sz="0" w:space="0" w:color="auto"/>
        <w:bottom w:val="none" w:sz="0" w:space="0" w:color="auto"/>
        <w:right w:val="none" w:sz="0" w:space="0" w:color="auto"/>
      </w:divBdr>
    </w:div>
    <w:div w:id="155342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w.redding@bradford.gov.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cid:image003.jpg@01D2DACB.7DFC79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ndrew.redding@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A074F-AF94-4A82-877B-F7CC6BFB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2979</TotalTime>
  <Pages>22</Pages>
  <Words>9736</Words>
  <Characters>51372</Characters>
  <Application>Microsoft Office Word</Application>
  <DocSecurity>0</DocSecurity>
  <Lines>428</Lines>
  <Paragraphs>121</Paragraphs>
  <ScaleCrop>false</ScaleCrop>
  <HeadingPairs>
    <vt:vector size="2" baseType="variant">
      <vt:variant>
        <vt:lpstr>Title</vt:lpstr>
      </vt:variant>
      <vt:variant>
        <vt:i4>1</vt:i4>
      </vt:variant>
    </vt:vector>
  </HeadingPairs>
  <TitlesOfParts>
    <vt:vector size="1" baseType="lpstr">
      <vt:lpstr>High Needs</vt:lpstr>
    </vt:vector>
  </TitlesOfParts>
  <Company>Serco-EB</Company>
  <LinksUpToDate>false</LinksUpToDate>
  <CharactersWithSpaces>60987</CharactersWithSpaces>
  <SharedDoc>false</SharedDoc>
  <HLinks>
    <vt:vector size="18" baseType="variant">
      <vt:variant>
        <vt:i4>2752528</vt:i4>
      </vt:variant>
      <vt:variant>
        <vt:i4>6</vt:i4>
      </vt:variant>
      <vt:variant>
        <vt:i4>0</vt:i4>
      </vt:variant>
      <vt:variant>
        <vt:i4>5</vt:i4>
      </vt:variant>
      <vt:variant>
        <vt:lpwstr>mailto:andrew.redding@bradford.gov.uk?subject=CONSULTATION%20RESPONSE%20FORM</vt:lpwstr>
      </vt:variant>
      <vt:variant>
        <vt:lpwstr/>
      </vt:variant>
      <vt:variant>
        <vt:i4>5636219</vt:i4>
      </vt:variant>
      <vt:variant>
        <vt:i4>3</vt:i4>
      </vt:variant>
      <vt:variant>
        <vt:i4>0</vt:i4>
      </vt:variant>
      <vt:variant>
        <vt:i4>5</vt:i4>
      </vt:variant>
      <vt:variant>
        <vt:lpwstr>mailto:sarah.north@bradford.gov.uk?subject=CONSULTATION%20RESPONSE%20FORM</vt:lpwstr>
      </vt:variant>
      <vt:variant>
        <vt:lpwstr/>
      </vt:variant>
      <vt:variant>
        <vt:i4>7995457</vt:i4>
      </vt:variant>
      <vt:variant>
        <vt:i4>0</vt:i4>
      </vt:variant>
      <vt:variant>
        <vt:i4>0</vt:i4>
      </vt:variant>
      <vt:variant>
        <vt:i4>5</vt:i4>
      </vt:variant>
      <vt:variant>
        <vt:lpwstr>mailto:andrew.redding@bradford.gov.uk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Needs</dc:title>
  <dc:subject/>
  <dc:creator>andrew.redding</dc:creator>
  <cp:keywords/>
  <dc:description/>
  <cp:lastModifiedBy>Andrew Redding</cp:lastModifiedBy>
  <cp:revision>1237</cp:revision>
  <cp:lastPrinted>2014-10-06T11:44:00Z</cp:lastPrinted>
  <dcterms:created xsi:type="dcterms:W3CDTF">2014-09-23T10:26:00Z</dcterms:created>
  <dcterms:modified xsi:type="dcterms:W3CDTF">2017-10-09T07:35:00Z</dcterms:modified>
</cp:coreProperties>
</file>