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F3" w:rsidRDefault="003411F3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3411F3" w:rsidRPr="003411F3" w:rsidRDefault="003411F3" w:rsidP="003411F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</w:p>
    <w:p w:rsidR="009B5ECB" w:rsidRPr="003411F3" w:rsidRDefault="009B5ECB" w:rsidP="003411F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3411F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Ideas</w:t>
      </w:r>
      <w:r w:rsidR="00640F2E" w:rsidRPr="003411F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 xml:space="preserve"> to teach </w:t>
      </w:r>
      <w:r w:rsidR="00C23515" w:rsidRPr="003411F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Early Maths skills</w:t>
      </w:r>
    </w:p>
    <w:p w:rsidR="00673606" w:rsidRPr="00673606" w:rsidRDefault="003411F3" w:rsidP="00486C4B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716FE58" wp14:editId="58285D98">
            <wp:simplePos x="0" y="0"/>
            <wp:positionH relativeFrom="column">
              <wp:posOffset>3629025</wp:posOffset>
            </wp:positionH>
            <wp:positionV relativeFrom="paragraph">
              <wp:posOffset>285115</wp:posOffset>
            </wp:positionV>
            <wp:extent cx="2308225" cy="590550"/>
            <wp:effectExtent l="0" t="0" r="0" b="0"/>
            <wp:wrapTight wrapText="bothSides">
              <wp:wrapPolygon edited="0">
                <wp:start x="0" y="0"/>
                <wp:lineTo x="0" y="20903"/>
                <wp:lineTo x="21392" y="20903"/>
                <wp:lineTo x="213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06" w:rsidRPr="00673606">
        <w:rPr>
          <w:rFonts w:ascii="Arial" w:hAnsi="Arial" w:cs="Arial"/>
          <w:b/>
          <w:noProof/>
          <w:sz w:val="20"/>
          <w:szCs w:val="20"/>
          <w:lang w:eastAsia="en-GB"/>
        </w:rPr>
        <w:t>Objectives:</w:t>
      </w:r>
      <w:r w:rsidR="003D4145">
        <w:rPr>
          <w:rFonts w:ascii="Arial" w:hAnsi="Arial" w:cs="Arial"/>
          <w:b/>
          <w:noProof/>
          <w:sz w:val="20"/>
          <w:szCs w:val="20"/>
          <w:lang w:eastAsia="en-GB"/>
        </w:rPr>
        <w:tab/>
      </w:r>
      <w:r w:rsidR="003D4145">
        <w:rPr>
          <w:rFonts w:ascii="Arial" w:hAnsi="Arial" w:cs="Arial"/>
          <w:b/>
          <w:noProof/>
          <w:sz w:val="20"/>
          <w:szCs w:val="20"/>
          <w:lang w:eastAsia="en-GB"/>
        </w:rPr>
        <w:tab/>
      </w:r>
      <w:r w:rsidR="003D4145">
        <w:rPr>
          <w:rFonts w:ascii="Arial" w:hAnsi="Arial" w:cs="Arial"/>
          <w:b/>
          <w:noProof/>
          <w:sz w:val="20"/>
          <w:szCs w:val="20"/>
          <w:lang w:eastAsia="en-GB"/>
        </w:rPr>
        <w:tab/>
      </w:r>
      <w:r w:rsidR="003D4145">
        <w:rPr>
          <w:rFonts w:ascii="Arial" w:hAnsi="Arial" w:cs="Arial"/>
          <w:b/>
          <w:noProof/>
          <w:sz w:val="20"/>
          <w:szCs w:val="20"/>
          <w:lang w:eastAsia="en-GB"/>
        </w:rPr>
        <w:tab/>
      </w:r>
      <w:r w:rsidR="003D4145">
        <w:rPr>
          <w:rFonts w:ascii="Arial" w:hAnsi="Arial" w:cs="Arial"/>
          <w:b/>
          <w:noProof/>
          <w:sz w:val="20"/>
          <w:szCs w:val="20"/>
          <w:lang w:eastAsia="en-GB"/>
        </w:rPr>
        <w:tab/>
      </w:r>
      <w:r w:rsidR="003D4145">
        <w:rPr>
          <w:rFonts w:ascii="Arial" w:hAnsi="Arial" w:cs="Arial"/>
          <w:b/>
          <w:noProof/>
          <w:sz w:val="20"/>
          <w:szCs w:val="20"/>
          <w:lang w:eastAsia="en-GB"/>
        </w:rPr>
        <w:tab/>
      </w:r>
      <w:r w:rsidR="003D4145">
        <w:rPr>
          <w:rFonts w:ascii="Arial" w:hAnsi="Arial" w:cs="Arial"/>
          <w:b/>
          <w:noProof/>
          <w:sz w:val="20"/>
          <w:szCs w:val="20"/>
          <w:lang w:eastAsia="en-GB"/>
        </w:rPr>
        <w:tab/>
        <w:t xml:space="preserve">  </w:t>
      </w:r>
    </w:p>
    <w:p w:rsidR="00673606" w:rsidRPr="00673606" w:rsidRDefault="00673606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 w:rsidRPr="00673606">
        <w:rPr>
          <w:rFonts w:ascii="Arial" w:hAnsi="Arial" w:cs="Arial"/>
          <w:noProof/>
          <w:sz w:val="20"/>
          <w:szCs w:val="20"/>
          <w:lang w:eastAsia="en-GB"/>
        </w:rPr>
        <w:t>T</w:t>
      </w:r>
      <w:r w:rsidR="00640F2E">
        <w:rPr>
          <w:rFonts w:ascii="Arial" w:hAnsi="Arial" w:cs="Arial"/>
          <w:noProof/>
          <w:sz w:val="20"/>
          <w:szCs w:val="20"/>
          <w:lang w:eastAsia="en-GB"/>
        </w:rPr>
        <w:t>o be able to count numbers 1 – 10</w:t>
      </w:r>
    </w:p>
    <w:p w:rsidR="00673606" w:rsidRPr="00673606" w:rsidRDefault="00640F2E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Be able to counts objects 1- 10</w:t>
      </w:r>
    </w:p>
    <w:p w:rsidR="00673606" w:rsidRDefault="00673606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 w:rsidRPr="00673606">
        <w:rPr>
          <w:rFonts w:ascii="Arial" w:hAnsi="Arial" w:cs="Arial"/>
          <w:noProof/>
          <w:sz w:val="20"/>
          <w:szCs w:val="20"/>
          <w:lang w:eastAsia="en-GB"/>
        </w:rPr>
        <w:t>Be able to say which is more or less</w:t>
      </w:r>
    </w:p>
    <w:p w:rsidR="00640F2E" w:rsidRPr="00673606" w:rsidRDefault="00640F2E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To be able to complete addtion and subtraction calculations using objects</w:t>
      </w:r>
    </w:p>
    <w:p w:rsidR="009B5ECB" w:rsidRPr="00F070CA" w:rsidRDefault="009B5ECB" w:rsidP="009B5ECB">
      <w:pPr>
        <w:rPr>
          <w:b/>
        </w:rPr>
      </w:pPr>
      <w:r w:rsidRPr="00F070CA">
        <w:rPr>
          <w:b/>
        </w:rPr>
        <w:t>Activities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Make a number 1 book, number 2 book etc.  Use objects, pictures of </w:t>
      </w:r>
      <w:proofErr w:type="spellStart"/>
      <w:r>
        <w:t>numicon</w:t>
      </w:r>
      <w:proofErr w:type="spellEnd"/>
      <w:r>
        <w:t xml:space="preserve"> and numbers.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You could also make a 1 feely bag, 2 feely </w:t>
      </w:r>
      <w:proofErr w:type="gramStart"/>
      <w:r>
        <w:t>bag</w:t>
      </w:r>
      <w:proofErr w:type="gramEnd"/>
      <w:r>
        <w:t xml:space="preserve"> etc.  Get her to put her hand in the bag and guess what the objects are and count them out.  Alternatively, use the feely bag to go on a 1 walk, 2 walk/treasure hunt.  Provide her with a picture task plan showing pictures of objects she has to find, e.g. 1 pencil, 1 cube etc.  For two she would have to find 2 pencils, two cubes etc…</w:t>
      </w:r>
      <w:r w:rsidR="00D144C7">
        <w:t xml:space="preserve"> (include </w:t>
      </w:r>
      <w:proofErr w:type="spellStart"/>
      <w:r w:rsidR="00D144C7">
        <w:t>numicon</w:t>
      </w:r>
      <w:proofErr w:type="spellEnd"/>
      <w:r w:rsidR="00D144C7">
        <w:t xml:space="preserve"> pieces)</w:t>
      </w:r>
    </w:p>
    <w:p w:rsidR="009B5ECB" w:rsidRDefault="00F070CA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Again using feeling </w:t>
      </w:r>
      <w:r w:rsidR="009B5ECB">
        <w:t>bag</w:t>
      </w:r>
      <w:r w:rsidR="00C4142B">
        <w:t xml:space="preserve">, mix up all the number cards </w:t>
      </w:r>
      <w:r w:rsidR="009B5ECB">
        <w:t xml:space="preserve">(have at least 3 of each number) – get her to put all the 1’s in the one bag, 2’s in the two </w:t>
      </w:r>
      <w:proofErr w:type="gramStart"/>
      <w:r w:rsidR="009B5ECB">
        <w:t>bag</w:t>
      </w:r>
      <w:proofErr w:type="gramEnd"/>
      <w:r w:rsidR="009B5ECB">
        <w:t>.  You could also make post boxes for this activity.</w:t>
      </w:r>
    </w:p>
    <w:p w:rsidR="009B5ECB" w:rsidRDefault="00C4142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Jump on 1-</w:t>
      </w:r>
      <w:proofErr w:type="gramStart"/>
      <w:r>
        <w:t>10  roll</w:t>
      </w:r>
      <w:proofErr w:type="gramEnd"/>
      <w:r>
        <w:t xml:space="preserve"> the ball to number 1-10</w:t>
      </w:r>
      <w:r w:rsidR="009B5ECB">
        <w:t xml:space="preserve"> etc…</w:t>
      </w:r>
    </w:p>
    <w:p w:rsidR="009B5ECB" w:rsidRDefault="00C75130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Go outside and play hopsc</w:t>
      </w:r>
      <w:r w:rsidR="009B5ECB">
        <w:t>otch – instead of throwing a stone, she has to find a matching number card and place it on the corresponding number on the hopscotch to have a turn– she can then jump on the numbers rather than hop.</w:t>
      </w:r>
      <w:r w:rsidR="00D144C7">
        <w:t xml:space="preserve">  Alternatively, you could get her to place a </w:t>
      </w:r>
      <w:proofErr w:type="spellStart"/>
      <w:r w:rsidR="00D144C7">
        <w:t>numicon</w:t>
      </w:r>
      <w:proofErr w:type="spellEnd"/>
      <w:r w:rsidR="00D144C7">
        <w:t xml:space="preserve"> piece or the correct number of objects on a number.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Use instruments and count the beat.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Threading numbers of objects.</w:t>
      </w:r>
    </w:p>
    <w:p w:rsidR="009B5ECB" w:rsidRDefault="003F028A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Take pictures of </w:t>
      </w:r>
      <w:r w:rsidR="00C4142B">
        <w:t>Sophie</w:t>
      </w:r>
      <w:r w:rsidR="009B5ECB">
        <w:t xml:space="preserve"> holding numbers t</w:t>
      </w:r>
      <w:r w:rsidR="00C75130">
        <w:t xml:space="preserve">o sequence.   Extend this to </w:t>
      </w:r>
      <w:r w:rsidR="00C4142B">
        <w:t>Sophie</w:t>
      </w:r>
      <w:r>
        <w:t xml:space="preserve"> holding number 1 and then </w:t>
      </w:r>
      <w:r w:rsidR="00C4142B">
        <w:t>Sophie</w:t>
      </w:r>
      <w:r w:rsidR="009B5ECB">
        <w:t xml:space="preserve"> and one other child holding number 2 etc.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When baking, take a picture of 1 cake</w:t>
      </w:r>
      <w:proofErr w:type="gramStart"/>
      <w:r>
        <w:t>,  2</w:t>
      </w:r>
      <w:proofErr w:type="gramEnd"/>
      <w:r>
        <w:t xml:space="preserve"> etc. for her to sequence.   How many buns do we need to make for</w:t>
      </w:r>
      <w:proofErr w:type="gramStart"/>
      <w:r>
        <w:t>…</w:t>
      </w:r>
      <w:proofErr w:type="gramEnd"/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Trace and copy numbers on white board, make numbers with </w:t>
      </w:r>
      <w:proofErr w:type="spellStart"/>
      <w:r>
        <w:t>playdough</w:t>
      </w:r>
      <w:proofErr w:type="spellEnd"/>
      <w:r>
        <w:t xml:space="preserve">, </w:t>
      </w:r>
      <w:proofErr w:type="spellStart"/>
      <w:r>
        <w:t>plastercine</w:t>
      </w:r>
      <w:proofErr w:type="spellEnd"/>
      <w:proofErr w:type="gramStart"/>
      <w:r>
        <w:t>,  clay</w:t>
      </w:r>
      <w:proofErr w:type="gramEnd"/>
      <w:r>
        <w:t xml:space="preserve">, write outside with a chalk, </w:t>
      </w:r>
      <w:proofErr w:type="spellStart"/>
      <w:r>
        <w:t>squeezy</w:t>
      </w:r>
      <w:proofErr w:type="spellEnd"/>
      <w:r>
        <w:t xml:space="preserve"> bottle, march in the shape of number etc…</w:t>
      </w:r>
    </w:p>
    <w:p w:rsidR="00FF140A" w:rsidRPr="00D144C7" w:rsidRDefault="00530220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D144C7">
        <w:rPr>
          <w:rFonts w:ascii="Arial" w:hAnsi="Arial" w:cs="Arial"/>
          <w:b/>
          <w:noProof/>
          <w:sz w:val="20"/>
          <w:szCs w:val="20"/>
          <w:lang w:eastAsia="en-GB"/>
        </w:rPr>
        <w:t>Ideas for using  counting resources</w:t>
      </w:r>
      <w:r w:rsidR="00C32842" w:rsidRPr="00D144C7">
        <w:rPr>
          <w:rFonts w:ascii="Arial" w:hAnsi="Arial" w:cs="Arial"/>
          <w:b/>
          <w:noProof/>
          <w:sz w:val="20"/>
          <w:szCs w:val="20"/>
          <w:lang w:eastAsia="en-GB"/>
        </w:rPr>
        <w:t xml:space="preserve"> enc.</w:t>
      </w:r>
    </w:p>
    <w:p w:rsidR="00530220" w:rsidRDefault="00530220" w:rsidP="00530220">
      <w:pPr>
        <w:pStyle w:val="ListParagraph"/>
        <w:numPr>
          <w:ilvl w:val="0"/>
          <w:numId w:val="1"/>
        </w:numPr>
      </w:pPr>
      <w:r>
        <w:t xml:space="preserve">Match numbers to numbers </w:t>
      </w:r>
    </w:p>
    <w:p w:rsidR="00530220" w:rsidRDefault="00530220" w:rsidP="00530220">
      <w:pPr>
        <w:pStyle w:val="ListParagraph"/>
        <w:numPr>
          <w:ilvl w:val="1"/>
          <w:numId w:val="1"/>
        </w:numPr>
      </w:pPr>
      <w:r>
        <w:t>Simpl</w:t>
      </w:r>
      <w:r w:rsidR="00733B9B">
        <w:t>y</w:t>
      </w:r>
      <w:r>
        <w:t xml:space="preserve"> match cards</w:t>
      </w:r>
    </w:p>
    <w:p w:rsidR="00530220" w:rsidRDefault="00530220" w:rsidP="00530220">
      <w:pPr>
        <w:pStyle w:val="ListParagraph"/>
        <w:numPr>
          <w:ilvl w:val="1"/>
          <w:numId w:val="1"/>
        </w:numPr>
      </w:pPr>
      <w:r>
        <w:t xml:space="preserve">Play lotto – </w:t>
      </w:r>
      <w:r w:rsidR="00A72F1D">
        <w:t>use a sheet as a</w:t>
      </w:r>
      <w:r>
        <w:t xml:space="preserve"> board and</w:t>
      </w:r>
      <w:r w:rsidR="00A72F1D">
        <w:t xml:space="preserve"> another to make</w:t>
      </w:r>
      <w:r>
        <w:t xml:space="preserve"> </w:t>
      </w:r>
      <w:r w:rsidR="00F64C9A">
        <w:t xml:space="preserve">the lotto </w:t>
      </w:r>
      <w:r>
        <w:t>cards</w:t>
      </w:r>
    </w:p>
    <w:p w:rsidR="00530220" w:rsidRDefault="00530220" w:rsidP="00530220">
      <w:pPr>
        <w:pStyle w:val="ListParagraph"/>
        <w:numPr>
          <w:ilvl w:val="1"/>
          <w:numId w:val="1"/>
        </w:numPr>
      </w:pPr>
      <w:r>
        <w:t>Match the numbers of the same colour/different colours</w:t>
      </w:r>
    </w:p>
    <w:p w:rsidR="00733B9B" w:rsidRDefault="00733B9B" w:rsidP="00530220">
      <w:pPr>
        <w:pStyle w:val="ListParagraph"/>
        <w:numPr>
          <w:ilvl w:val="1"/>
          <w:numId w:val="1"/>
        </w:numPr>
      </w:pPr>
      <w:r>
        <w:t>Play number snap, pairs</w:t>
      </w:r>
    </w:p>
    <w:p w:rsidR="00733B9B" w:rsidRDefault="00733B9B" w:rsidP="00530220">
      <w:pPr>
        <w:pStyle w:val="ListParagraph"/>
        <w:numPr>
          <w:ilvl w:val="1"/>
          <w:numId w:val="1"/>
        </w:numPr>
      </w:pPr>
      <w:r>
        <w:t>Put the num</w:t>
      </w:r>
      <w:r w:rsidR="003F028A">
        <w:t xml:space="preserve">bers around the room for </w:t>
      </w:r>
      <w:r w:rsidR="00C23515">
        <w:t>the child</w:t>
      </w:r>
      <w:r w:rsidR="00F64C9A">
        <w:t xml:space="preserve"> to find and </w:t>
      </w:r>
      <w:r>
        <w:t xml:space="preserve">put them in the correct place on her number </w:t>
      </w:r>
      <w:r w:rsidR="00A72F1D">
        <w:t xml:space="preserve">lotto </w:t>
      </w:r>
      <w:r>
        <w:t>board.</w:t>
      </w:r>
    </w:p>
    <w:p w:rsidR="00A72F1D" w:rsidRDefault="00A72F1D" w:rsidP="00A72F1D">
      <w:pPr>
        <w:pStyle w:val="ListParagraph"/>
        <w:ind w:left="1440"/>
      </w:pPr>
    </w:p>
    <w:p w:rsidR="00530220" w:rsidRDefault="00733B9B" w:rsidP="00530220">
      <w:pPr>
        <w:pStyle w:val="ListParagraph"/>
        <w:numPr>
          <w:ilvl w:val="0"/>
          <w:numId w:val="1"/>
        </w:numPr>
      </w:pPr>
      <w:r>
        <w:t>Match number of dots to number of dots, number of elephants to elephants etc…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t>Simply match the cards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t>Play lotto, snap, pairs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t xml:space="preserve">Put the cards with </w:t>
      </w:r>
      <w:proofErr w:type="gramStart"/>
      <w:r>
        <w:t>either</w:t>
      </w:r>
      <w:r w:rsidR="00F070CA">
        <w:t xml:space="preserve"> </w:t>
      </w:r>
      <w:r>
        <w:t xml:space="preserve"> the</w:t>
      </w:r>
      <w:proofErr w:type="gramEnd"/>
      <w:r>
        <w:t xml:space="preserve"> dots, elephants, leopards, flowers or princess </w:t>
      </w:r>
      <w:r w:rsidR="00D15C3B">
        <w:t>around the room</w:t>
      </w:r>
      <w:r>
        <w:t xml:space="preserve"> – she has to find them and match them to the corresponding quantity on her lotto board.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t>Match number of dots to elephants, elephants to leopards</w:t>
      </w:r>
      <w:r w:rsidR="00A72F1D">
        <w:t>.</w:t>
      </w:r>
    </w:p>
    <w:p w:rsidR="00A72F1D" w:rsidRDefault="00A72F1D" w:rsidP="00A72F1D">
      <w:pPr>
        <w:pStyle w:val="ListParagraph"/>
        <w:ind w:left="1080"/>
      </w:pPr>
    </w:p>
    <w:p w:rsidR="00A72F1D" w:rsidRDefault="00A72F1D" w:rsidP="00A72F1D">
      <w:pPr>
        <w:pStyle w:val="ListParagraph"/>
        <w:ind w:left="1080"/>
      </w:pPr>
      <w:r>
        <w:t>Always talk about how ma</w:t>
      </w:r>
      <w:r w:rsidR="00A97304">
        <w:t>n</w:t>
      </w:r>
      <w:r>
        <w:t>y, when working with the dots or pictures help her count them, count both</w:t>
      </w:r>
      <w:r w:rsidR="00F64C9A">
        <w:t xml:space="preserve"> of</w:t>
      </w:r>
      <w:r>
        <w:t xml:space="preserve"> the cards she is matchi</w:t>
      </w:r>
      <w:r w:rsidR="00F64C9A">
        <w:t>ng so she can hear and see they are</w:t>
      </w:r>
      <w:r>
        <w:t xml:space="preserve"> the same.</w:t>
      </w:r>
    </w:p>
    <w:p w:rsidR="00A72F1D" w:rsidRDefault="00A72F1D" w:rsidP="00A72F1D">
      <w:pPr>
        <w:pStyle w:val="ListParagraph"/>
        <w:ind w:left="1080"/>
      </w:pPr>
    </w:p>
    <w:p w:rsidR="00A72F1D" w:rsidRDefault="00A72F1D" w:rsidP="00A72F1D">
      <w:pPr>
        <w:pStyle w:val="ListParagraph"/>
        <w:numPr>
          <w:ilvl w:val="0"/>
          <w:numId w:val="1"/>
        </w:numPr>
      </w:pPr>
      <w:r>
        <w:t xml:space="preserve">Match dots or pictures to </w:t>
      </w:r>
      <w:r w:rsidR="00F64C9A">
        <w:t xml:space="preserve">their corresponding </w:t>
      </w:r>
      <w:r w:rsidR="007C497D">
        <w:t>number</w:t>
      </w:r>
      <w:r>
        <w:t xml:space="preserve"> </w:t>
      </w:r>
      <w:r w:rsidR="00F64C9A">
        <w:t>using the variety of games above</w:t>
      </w:r>
      <w:r>
        <w:t>.  Use a model for her to copy at first</w:t>
      </w:r>
      <w:r w:rsidR="00F64C9A">
        <w:t xml:space="preserve"> (</w:t>
      </w:r>
      <w:proofErr w:type="spellStart"/>
      <w:r w:rsidR="00F64C9A">
        <w:t>enc</w:t>
      </w:r>
      <w:proofErr w:type="spellEnd"/>
      <w:r w:rsidR="00F64C9A">
        <w:t>)</w:t>
      </w:r>
      <w:r>
        <w:t xml:space="preserve">. When matching dots to numbers always count up to the number and then count the objects on the corresponding picture.  Incorporate </w:t>
      </w:r>
      <w:proofErr w:type="spellStart"/>
      <w:r>
        <w:t>Numicon</w:t>
      </w:r>
      <w:proofErr w:type="spellEnd"/>
      <w:r>
        <w:t xml:space="preserve"> so she can also match </w:t>
      </w:r>
      <w:proofErr w:type="spellStart"/>
      <w:r>
        <w:t>Numicon</w:t>
      </w:r>
      <w:proofErr w:type="spellEnd"/>
      <w:r>
        <w:t xml:space="preserve"> shapes to numbers.</w:t>
      </w:r>
    </w:p>
    <w:p w:rsidR="00A72F1D" w:rsidRDefault="00A72F1D" w:rsidP="00A72F1D">
      <w:pPr>
        <w:ind w:left="360"/>
      </w:pPr>
      <w:r>
        <w:t>Extend these activities to more or less</w:t>
      </w:r>
      <w:r w:rsidR="009B5ECB">
        <w:t xml:space="preserve">. For example, </w:t>
      </w:r>
      <w:r w:rsidR="00F64C9A">
        <w:t>find a picture with one more dot, elephant etc…? Which number is one more?</w:t>
      </w:r>
    </w:p>
    <w:p w:rsidR="00CC5194" w:rsidRDefault="00CC5194" w:rsidP="007C497D"/>
    <w:p w:rsidR="00CC5194" w:rsidRDefault="00CC5194" w:rsidP="007C497D"/>
    <w:p w:rsidR="007C497D" w:rsidRDefault="007C497D" w:rsidP="007C497D"/>
    <w:p w:rsidR="007C497D" w:rsidRDefault="007C497D" w:rsidP="007C497D"/>
    <w:sectPr w:rsidR="007C497D" w:rsidSect="00341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15" w:rsidRDefault="00C23515" w:rsidP="00C23515">
      <w:pPr>
        <w:spacing w:after="0" w:line="240" w:lineRule="auto"/>
      </w:pPr>
      <w:r>
        <w:separator/>
      </w:r>
    </w:p>
  </w:endnote>
  <w:endnote w:type="continuationSeparator" w:id="0">
    <w:p w:rsidR="00C23515" w:rsidRDefault="00C23515" w:rsidP="00C2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15" w:rsidRDefault="00C23515" w:rsidP="00C23515">
      <w:pPr>
        <w:spacing w:after="0" w:line="240" w:lineRule="auto"/>
      </w:pPr>
      <w:r>
        <w:separator/>
      </w:r>
    </w:p>
  </w:footnote>
  <w:footnote w:type="continuationSeparator" w:id="0">
    <w:p w:rsidR="00C23515" w:rsidRDefault="00C23515" w:rsidP="00C2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3411F3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-793115</wp:posOffset>
              </wp:positionV>
              <wp:extent cx="2457450" cy="666750"/>
              <wp:effectExtent l="0" t="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1F3" w:rsidRDefault="003411F3" w:rsidP="003411F3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3411F3" w:rsidRPr="00AA30A8" w:rsidRDefault="003411F3" w:rsidP="003411F3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69C5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0-25 Specialist Teaching &amp; Support Services</w:t>
                          </w:r>
                        </w:p>
                        <w:p w:rsidR="003411F3" w:rsidRPr="008C0061" w:rsidRDefault="003411F3" w:rsidP="003411F3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 (Floor 3)</w:t>
                          </w:r>
                        </w:p>
                        <w:p w:rsidR="003411F3" w:rsidRDefault="003411F3" w:rsidP="00AA30A8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Way, Bradford, BD1 1NN</w:t>
                          </w:r>
                        </w:p>
                        <w:p w:rsidR="003411F3" w:rsidRDefault="003411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4.75pt;margin-top:-62.45pt;width:193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" strokecolor="white">
              <v:textbox>
                <w:txbxContent>
                  <w:p w:rsidR="003411F3" w:rsidRDefault="003411F3" w:rsidP="003411F3">
                    <w:pPr>
                      <w:tabs>
                        <w:tab w:val="left" w:pos="540"/>
                        <w:tab w:val="right" w:pos="8306"/>
                      </w:tabs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3411F3" w:rsidRPr="00AA30A8" w:rsidRDefault="003411F3" w:rsidP="003411F3">
                    <w:pPr>
                      <w:tabs>
                        <w:tab w:val="left" w:pos="540"/>
                        <w:tab w:val="right" w:pos="8306"/>
                      </w:tabs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 xml:space="preserve"> </w:t>
                    </w:r>
                    <w:r w:rsidRPr="004E69C5"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>0-25 Specialist Teaching &amp; Support Services</w:t>
                    </w:r>
                  </w:p>
                  <w:p w:rsidR="003411F3" w:rsidRPr="008C0061" w:rsidRDefault="003411F3" w:rsidP="003411F3">
                    <w:pPr>
                      <w:tabs>
                        <w:tab w:val="left" w:pos="540"/>
                        <w:tab w:val="right" w:pos="8306"/>
                      </w:tabs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 (Floor 3)</w:t>
                    </w:r>
                  </w:p>
                  <w:p w:rsidR="003411F3" w:rsidRDefault="003411F3" w:rsidP="00AA30A8">
                    <w:pPr>
                      <w:tabs>
                        <w:tab w:val="left" w:pos="540"/>
                        <w:tab w:val="right" w:pos="8306"/>
                      </w:tabs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Princes Way, Bradford, BD1 1NN</w:t>
                    </w:r>
                  </w:p>
                  <w:p w:rsidR="003411F3" w:rsidRDefault="003411F3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7DFC5" wp14:editId="080050A7">
              <wp:simplePos x="0" y="0"/>
              <wp:positionH relativeFrom="column">
                <wp:posOffset>819150</wp:posOffset>
              </wp:positionH>
              <wp:positionV relativeFrom="paragraph">
                <wp:posOffset>-154940</wp:posOffset>
              </wp:positionV>
              <wp:extent cx="3762375" cy="294640"/>
              <wp:effectExtent l="0" t="0" r="2857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1F3" w:rsidRDefault="003411F3">
                          <w:r w:rsidRPr="008768DB"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  <w:t>SCIL (Social, Communication, Interaction and Learning)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4.5pt;margin-top:-12.2pt;width:296.2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" strokecolor="white">
              <v:textbox>
                <w:txbxContent>
                  <w:p w:rsidR="003411F3" w:rsidRDefault="003411F3">
                    <w:r w:rsidRPr="008768DB">
                      <w:rPr>
                        <w:rFonts w:ascii="Calibri" w:hAnsi="Calibri" w:cs="Arial"/>
                        <w:b/>
                        <w:szCs w:val="24"/>
                      </w:rPr>
                      <w:t>SCIL (Social, Communication, Interaction and Learning) Team</w:t>
                    </w: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BF61AD7" wp14:editId="5B70AB48">
          <wp:simplePos x="0" y="0"/>
          <wp:positionH relativeFrom="column">
            <wp:posOffset>2329180</wp:posOffset>
          </wp:positionH>
          <wp:positionV relativeFrom="paragraph">
            <wp:posOffset>-802005</wp:posOffset>
          </wp:positionV>
          <wp:extent cx="1023620" cy="466725"/>
          <wp:effectExtent l="0" t="0" r="508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57B7C0" wp14:editId="7531023C">
          <wp:simplePos x="0" y="0"/>
          <wp:positionH relativeFrom="column">
            <wp:posOffset>4467225</wp:posOffset>
          </wp:positionH>
          <wp:positionV relativeFrom="paragraph">
            <wp:posOffset>-715645</wp:posOffset>
          </wp:positionV>
          <wp:extent cx="1685925" cy="469265"/>
          <wp:effectExtent l="0" t="0" r="9525" b="6985"/>
          <wp:wrapNone/>
          <wp:docPr id="3" name="Picture 3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AA5"/>
    <w:multiLevelType w:val="hybridMultilevel"/>
    <w:tmpl w:val="0C683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283A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10BB"/>
    <w:multiLevelType w:val="hybridMultilevel"/>
    <w:tmpl w:val="E0C68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82539"/>
    <w:multiLevelType w:val="hybridMultilevel"/>
    <w:tmpl w:val="587A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36"/>
    <w:rsid w:val="001016B0"/>
    <w:rsid w:val="003411F3"/>
    <w:rsid w:val="003D4145"/>
    <w:rsid w:val="003F028A"/>
    <w:rsid w:val="00483728"/>
    <w:rsid w:val="00486C4B"/>
    <w:rsid w:val="00530220"/>
    <w:rsid w:val="00605958"/>
    <w:rsid w:val="00640F2E"/>
    <w:rsid w:val="00673606"/>
    <w:rsid w:val="00733B9B"/>
    <w:rsid w:val="007C497D"/>
    <w:rsid w:val="00981D58"/>
    <w:rsid w:val="00983338"/>
    <w:rsid w:val="009B5ECB"/>
    <w:rsid w:val="00A173B7"/>
    <w:rsid w:val="00A72F1D"/>
    <w:rsid w:val="00A97304"/>
    <w:rsid w:val="00BB0936"/>
    <w:rsid w:val="00C23515"/>
    <w:rsid w:val="00C32842"/>
    <w:rsid w:val="00C4142B"/>
    <w:rsid w:val="00C75130"/>
    <w:rsid w:val="00CC5194"/>
    <w:rsid w:val="00D144C7"/>
    <w:rsid w:val="00D15C3B"/>
    <w:rsid w:val="00EF441E"/>
    <w:rsid w:val="00F070CA"/>
    <w:rsid w:val="00F44798"/>
    <w:rsid w:val="00F64C9A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15"/>
  </w:style>
  <w:style w:type="paragraph" w:styleId="Footer">
    <w:name w:val="footer"/>
    <w:basedOn w:val="Normal"/>
    <w:link w:val="Foot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15"/>
  </w:style>
  <w:style w:type="paragraph" w:styleId="Footer">
    <w:name w:val="footer"/>
    <w:basedOn w:val="Normal"/>
    <w:link w:val="Foot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Katy Walker</cp:lastModifiedBy>
  <cp:revision>3</cp:revision>
  <cp:lastPrinted>2016-01-19T12:13:00Z</cp:lastPrinted>
  <dcterms:created xsi:type="dcterms:W3CDTF">2020-07-07T09:08:00Z</dcterms:created>
  <dcterms:modified xsi:type="dcterms:W3CDTF">2020-07-07T13:05:00Z</dcterms:modified>
</cp:coreProperties>
</file>