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B4B" w:rsidRDefault="00645B4B" w:rsidP="00645B4B">
      <w:pPr>
        <w:jc w:val="center"/>
        <w:rPr>
          <w:b/>
        </w:rPr>
      </w:pPr>
      <w:bookmarkStart w:id="0" w:name="_GoBack"/>
      <w:bookmarkEnd w:id="0"/>
      <w:r w:rsidRPr="00645B4B">
        <w:rPr>
          <w:b/>
        </w:rPr>
        <w:t xml:space="preserve">Bradford’s Current Priority Area’s for </w:t>
      </w:r>
      <w:r>
        <w:rPr>
          <w:b/>
        </w:rPr>
        <w:t>the Test bed schools</w:t>
      </w:r>
    </w:p>
    <w:p w:rsidR="00645B4B" w:rsidRDefault="00645B4B">
      <w:pPr>
        <w:rPr>
          <w:b/>
        </w:rPr>
      </w:pPr>
    </w:p>
    <w:p w:rsidR="00B17B43" w:rsidRDefault="00645B4B">
      <w:pPr>
        <w:rPr>
          <w:b/>
        </w:rPr>
      </w:pPr>
      <w:r w:rsidRPr="00645B4B">
        <w:rPr>
          <w:b/>
        </w:rPr>
        <w:t xml:space="preserve">Childcare Free Entitlement – 30 hours </w:t>
      </w:r>
    </w:p>
    <w:p w:rsidR="00645B4B" w:rsidRDefault="00645B4B">
      <w:pPr>
        <w:rPr>
          <w:b/>
        </w:rPr>
      </w:pPr>
    </w:p>
    <w:p w:rsidR="00645B4B" w:rsidRDefault="00645B4B" w:rsidP="00645B4B">
      <w:r>
        <w:t>The rationale for school invited to express interest in being a test bed school for flexible extended childcare entitlement</w:t>
      </w:r>
    </w:p>
    <w:p w:rsidR="00645B4B" w:rsidRDefault="00645B4B" w:rsidP="00645B4B"/>
    <w:p w:rsidR="00645B4B" w:rsidRDefault="00645B4B" w:rsidP="00645B4B">
      <w:r>
        <w:t xml:space="preserve">The 13 priority reach areas have been identified  using the average IDACI score for the District 2015 which was 22% and 13 areas have IDACI scores less than 22% which indicates the majority of children will be living in less deprived households.  Alongside the IDACI data we also used the July 14 take up of free school meals data in conjunction with </w:t>
      </w:r>
      <w:r w:rsidR="001C626F">
        <w:t>HMRC take</w:t>
      </w:r>
      <w:r>
        <w:t xml:space="preserve"> up of formal childcare by low income </w:t>
      </w:r>
      <w:r w:rsidR="001C626F">
        <w:t>families’</w:t>
      </w:r>
      <w:r>
        <w:t xml:space="preserve"> data.  </w:t>
      </w:r>
    </w:p>
    <w:p w:rsidR="00645B4B" w:rsidRDefault="00645B4B">
      <w:pPr>
        <w:rPr>
          <w:b/>
        </w:rPr>
      </w:pPr>
    </w:p>
    <w:p w:rsidR="00645B4B" w:rsidRDefault="00645B4B">
      <w:pPr>
        <w:rPr>
          <w:b/>
        </w:rPr>
      </w:pPr>
    </w:p>
    <w:tbl>
      <w:tblPr>
        <w:tblpPr w:leftFromText="180" w:rightFromText="180" w:vertAnchor="page" w:horzAnchor="margin" w:tblpXSpec="center" w:tblpY="5821"/>
        <w:tblW w:w="7054" w:type="dxa"/>
        <w:tblLook w:val="04A0" w:firstRow="1" w:lastRow="0" w:firstColumn="1" w:lastColumn="0" w:noHBand="0" w:noVBand="1"/>
      </w:tblPr>
      <w:tblGrid>
        <w:gridCol w:w="4786"/>
        <w:gridCol w:w="2268"/>
      </w:tblGrid>
      <w:tr w:rsidR="00645B4B" w:rsidRPr="00645B4B" w:rsidTr="00645B4B">
        <w:trPr>
          <w:trHeight w:val="600"/>
        </w:trPr>
        <w:tc>
          <w:tcPr>
            <w:tcW w:w="4786"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45B4B" w:rsidRPr="00645B4B" w:rsidRDefault="00645B4B" w:rsidP="00645B4B">
            <w:pPr>
              <w:rPr>
                <w:rFonts w:ascii="Calibri" w:hAnsi="Calibri" w:cs="Calibri"/>
                <w:b/>
                <w:bCs/>
                <w:color w:val="000000"/>
                <w:sz w:val="22"/>
                <w:szCs w:val="22"/>
              </w:rPr>
            </w:pPr>
            <w:r w:rsidRPr="00645B4B">
              <w:rPr>
                <w:rFonts w:ascii="Calibri" w:hAnsi="Calibri" w:cs="Calibri"/>
                <w:b/>
                <w:bCs/>
                <w:color w:val="000000"/>
                <w:sz w:val="22"/>
                <w:szCs w:val="22"/>
              </w:rPr>
              <w:t>CC Cluster</w:t>
            </w:r>
          </w:p>
        </w:tc>
        <w:tc>
          <w:tcPr>
            <w:tcW w:w="2268" w:type="dxa"/>
            <w:tcBorders>
              <w:top w:val="single" w:sz="4" w:space="0" w:color="auto"/>
              <w:left w:val="nil"/>
              <w:bottom w:val="single" w:sz="4" w:space="0" w:color="auto"/>
              <w:right w:val="single" w:sz="4" w:space="0" w:color="auto"/>
            </w:tcBorders>
            <w:shd w:val="clear" w:color="000000" w:fill="C0C0C0"/>
            <w:vAlign w:val="center"/>
            <w:hideMark/>
          </w:tcPr>
          <w:p w:rsidR="00645B4B" w:rsidRPr="00645B4B" w:rsidRDefault="00645B4B" w:rsidP="00645B4B">
            <w:pPr>
              <w:rPr>
                <w:rFonts w:ascii="Calibri" w:hAnsi="Calibri" w:cs="Calibri"/>
                <w:b/>
                <w:bCs/>
                <w:color w:val="000000"/>
                <w:sz w:val="22"/>
                <w:szCs w:val="22"/>
              </w:rPr>
            </w:pPr>
            <w:r w:rsidRPr="00645B4B">
              <w:rPr>
                <w:rFonts w:ascii="Calibri" w:hAnsi="Calibri" w:cs="Calibri"/>
                <w:b/>
                <w:bCs/>
                <w:color w:val="000000"/>
                <w:sz w:val="22"/>
                <w:szCs w:val="22"/>
              </w:rPr>
              <w:t>Reach</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Airedale and Wharfedale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Baildon</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Airedale and Wharfedale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Bingley 1</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Airedale and Wharfedale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Bingley 2</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Lister Park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Frizinghall</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Airedale and Wharfedale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Hirst Wood</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Airedale and Wharfedale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Ilkley 1</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Airedale and Wharfedale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Ilkley 2</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West Bradford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Lidget Green</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Keighley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Low Fold</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East Bradford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Parkland</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Keighley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Rainbow</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West Bradford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Thornton</w:t>
            </w:r>
          </w:p>
        </w:tc>
      </w:tr>
      <w:tr w:rsidR="00645B4B" w:rsidRPr="00645B4B" w:rsidTr="00645B4B">
        <w:trPr>
          <w:trHeight w:val="300"/>
        </w:trPr>
        <w:tc>
          <w:tcPr>
            <w:tcW w:w="4786" w:type="dxa"/>
            <w:tcBorders>
              <w:top w:val="nil"/>
              <w:left w:val="single" w:sz="4" w:space="0" w:color="auto"/>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 xml:space="preserve"> South Bradford Cluster</w:t>
            </w:r>
          </w:p>
        </w:tc>
        <w:tc>
          <w:tcPr>
            <w:tcW w:w="2268" w:type="dxa"/>
            <w:tcBorders>
              <w:top w:val="nil"/>
              <w:left w:val="nil"/>
              <w:bottom w:val="single" w:sz="4" w:space="0" w:color="auto"/>
              <w:right w:val="single" w:sz="4" w:space="0" w:color="auto"/>
            </w:tcBorders>
            <w:shd w:val="clear" w:color="auto" w:fill="auto"/>
            <w:noWrap/>
            <w:vAlign w:val="bottom"/>
            <w:hideMark/>
          </w:tcPr>
          <w:p w:rsidR="00645B4B" w:rsidRPr="00645B4B" w:rsidRDefault="00645B4B" w:rsidP="00645B4B">
            <w:pPr>
              <w:rPr>
                <w:rFonts w:ascii="Calibri" w:hAnsi="Calibri" w:cs="Calibri"/>
                <w:color w:val="000000"/>
                <w:sz w:val="22"/>
                <w:szCs w:val="22"/>
              </w:rPr>
            </w:pPr>
            <w:r w:rsidRPr="00645B4B">
              <w:rPr>
                <w:rFonts w:ascii="Calibri" w:hAnsi="Calibri" w:cs="Calibri"/>
                <w:color w:val="000000"/>
                <w:sz w:val="22"/>
                <w:szCs w:val="22"/>
              </w:rPr>
              <w:t>Victoria Hall</w:t>
            </w:r>
          </w:p>
        </w:tc>
      </w:tr>
    </w:tbl>
    <w:p w:rsidR="00645B4B" w:rsidRPr="00645B4B" w:rsidRDefault="00645B4B">
      <w:pPr>
        <w:rPr>
          <w:b/>
        </w:rPr>
      </w:pPr>
    </w:p>
    <w:sectPr w:rsidR="00645B4B" w:rsidRPr="00645B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4B"/>
    <w:rsid w:val="001C626F"/>
    <w:rsid w:val="00550B68"/>
    <w:rsid w:val="005A7FAA"/>
    <w:rsid w:val="00645B4B"/>
    <w:rsid w:val="00B17B43"/>
    <w:rsid w:val="00BF3226"/>
    <w:rsid w:val="00E95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586186">
      <w:bodyDiv w:val="1"/>
      <w:marLeft w:val="0"/>
      <w:marRight w:val="0"/>
      <w:marTop w:val="0"/>
      <w:marBottom w:val="0"/>
      <w:divBdr>
        <w:top w:val="none" w:sz="0" w:space="0" w:color="auto"/>
        <w:left w:val="none" w:sz="0" w:space="0" w:color="auto"/>
        <w:bottom w:val="none" w:sz="0" w:space="0" w:color="auto"/>
        <w:right w:val="none" w:sz="0" w:space="0" w:color="auto"/>
      </w:divBdr>
    </w:div>
    <w:div w:id="186458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Bradford MDC</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Lupton</dc:creator>
  <cp:lastModifiedBy>Alyson Hardaker</cp:lastModifiedBy>
  <cp:revision>2</cp:revision>
  <dcterms:created xsi:type="dcterms:W3CDTF">2016-07-06T10:26:00Z</dcterms:created>
  <dcterms:modified xsi:type="dcterms:W3CDTF">2016-07-06T10:26:00Z</dcterms:modified>
</cp:coreProperties>
</file>