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A1" w:rsidRDefault="00832EA1"/>
    <w:p w:rsidR="00FE0CA2" w:rsidRDefault="00A4450C">
      <w:pPr>
        <w:rPr>
          <w:b/>
          <w:bCs/>
        </w:rPr>
      </w:pPr>
      <w:r>
        <w:rPr>
          <w:rFonts w:cs="Arial"/>
          <w:b/>
          <w:bCs/>
        </w:rPr>
        <w:t xml:space="preserve">Consultation on </w:t>
      </w:r>
      <w:r w:rsidR="00724322">
        <w:rPr>
          <w:rFonts w:cs="Arial"/>
          <w:b/>
          <w:bCs/>
        </w:rPr>
        <w:t xml:space="preserve">the </w:t>
      </w:r>
      <w:r>
        <w:rPr>
          <w:rFonts w:cs="Arial"/>
          <w:b/>
          <w:bCs/>
        </w:rPr>
        <w:t>proposed closure of Sixth Form Provision</w:t>
      </w:r>
      <w:r w:rsidR="00B20900">
        <w:rPr>
          <w:rFonts w:cs="Arial"/>
          <w:b/>
          <w:bCs/>
        </w:rPr>
        <w:t xml:space="preserve"> at Carlton Bolling College and</w:t>
      </w:r>
      <w:r w:rsidR="00724322">
        <w:rPr>
          <w:rFonts w:cs="Arial"/>
          <w:b/>
          <w:bCs/>
        </w:rPr>
        <w:t xml:space="preserve"> </w:t>
      </w:r>
      <w:r>
        <w:rPr>
          <w:rFonts w:cs="Arial"/>
          <w:b/>
          <w:bCs/>
        </w:rPr>
        <w:t>increase the Published Admission Number of the school to 300.</w:t>
      </w:r>
    </w:p>
    <w:p w:rsidR="00FE0CA2" w:rsidRDefault="00FE0CA2"/>
    <w:p w:rsidR="00FE0CA2" w:rsidRDefault="00A4450C" w:rsidP="00A4450C">
      <w:pPr>
        <w:rPr>
          <w:rFonts w:cs="Arial"/>
        </w:rPr>
      </w:pPr>
      <w:r>
        <w:rPr>
          <w:rFonts w:cs="Arial"/>
        </w:rPr>
        <w:t>This letter is to seek your views on the proposal to close the sixth form at Carlton Bolling College and increase the published admission number (PAN) from 240 to 300 per year group. The total capacity of the school would remain the same.</w:t>
      </w:r>
    </w:p>
    <w:p w:rsidR="00A4450C" w:rsidRDefault="00A4450C" w:rsidP="00A4450C">
      <w:pPr>
        <w:rPr>
          <w:rFonts w:cs="Arial"/>
        </w:rPr>
      </w:pPr>
    </w:p>
    <w:p w:rsidR="00A4450C" w:rsidRDefault="00832EA1" w:rsidP="00A4450C">
      <w:pPr>
        <w:rPr>
          <w:rFonts w:cs="Arial"/>
        </w:rPr>
      </w:pPr>
      <w:r>
        <w:rPr>
          <w:rFonts w:cs="Arial"/>
        </w:rPr>
        <w:t xml:space="preserve">A review </w:t>
      </w:r>
      <w:r w:rsidR="00E44B24">
        <w:rPr>
          <w:rFonts w:cs="Arial"/>
        </w:rPr>
        <w:t>was undertaken by the Department for Education (DfE) on sixth form provision, the outcome is that they are proposing to launch new level 3 vocational qualifications. These Technical or Tech level qualifications will be broad based programmes designed to be the equivalent to ‘A’ levels leading to degree level vocational studies or high level apprenticeships.</w:t>
      </w:r>
      <w:r w:rsidR="00724322">
        <w:rPr>
          <w:rFonts w:cs="Arial"/>
        </w:rPr>
        <w:t xml:space="preserve">  There is likely to be a need for additional resources to deliver these changes.</w:t>
      </w:r>
    </w:p>
    <w:p w:rsidR="00E44B24" w:rsidRDefault="00E44B24" w:rsidP="00A4450C">
      <w:pPr>
        <w:rPr>
          <w:rFonts w:cs="Arial"/>
        </w:rPr>
      </w:pPr>
    </w:p>
    <w:p w:rsidR="00E44B24" w:rsidRDefault="002540AC" w:rsidP="00A4450C">
      <w:pPr>
        <w:rPr>
          <w:rFonts w:cs="Arial"/>
        </w:rPr>
      </w:pPr>
      <w:r>
        <w:rPr>
          <w:rFonts w:cs="Arial"/>
        </w:rPr>
        <w:t xml:space="preserve">Bradford Council also commissioned a review of post 16 Education producing </w:t>
      </w:r>
      <w:hyperlink r:id="rId7" w:history="1">
        <w:r w:rsidRPr="002540AC">
          <w:rPr>
            <w:rStyle w:val="Hyperlink"/>
            <w:rFonts w:cs="Arial"/>
          </w:rPr>
          <w:t>a report</w:t>
        </w:r>
      </w:hyperlink>
      <w:r w:rsidR="005F7BBE">
        <w:rPr>
          <w:rFonts w:cs="Arial"/>
        </w:rPr>
        <w:t xml:space="preserve">  ‘</w:t>
      </w:r>
      <w:r>
        <w:rPr>
          <w:rFonts w:cs="Arial"/>
        </w:rPr>
        <w:t>A</w:t>
      </w:r>
      <w:r w:rsidR="005F7BBE">
        <w:rPr>
          <w:rFonts w:cs="Arial"/>
        </w:rPr>
        <w:t xml:space="preserve"> </w:t>
      </w:r>
      <w:r>
        <w:rPr>
          <w:rFonts w:cs="Arial"/>
        </w:rPr>
        <w:t>joint approach to post-16 education improvement in Bradford and the need for change’ in July 2016</w:t>
      </w:r>
      <w:r w:rsidR="00724322">
        <w:rPr>
          <w:rFonts w:cs="Arial"/>
        </w:rPr>
        <w:t>, which is available on the Council’s website</w:t>
      </w:r>
      <w:r>
        <w:rPr>
          <w:rFonts w:cs="Arial"/>
        </w:rPr>
        <w:t xml:space="preserve">. The report sets out a new approach into how post-16 education should be delivered in the future so that young people are offered high quality </w:t>
      </w:r>
      <w:r w:rsidR="005F7BBE">
        <w:rPr>
          <w:rFonts w:cs="Arial"/>
        </w:rPr>
        <w:t>‘</w:t>
      </w:r>
      <w:r>
        <w:rPr>
          <w:rFonts w:cs="Arial"/>
        </w:rPr>
        <w:t>A</w:t>
      </w:r>
      <w:r w:rsidR="005F7BBE">
        <w:rPr>
          <w:rFonts w:cs="Arial"/>
        </w:rPr>
        <w:t>’</w:t>
      </w:r>
      <w:r>
        <w:rPr>
          <w:rFonts w:cs="Arial"/>
        </w:rPr>
        <w:t xml:space="preserve"> level and vocational education and training. </w:t>
      </w:r>
    </w:p>
    <w:p w:rsidR="002540AC" w:rsidRDefault="002540AC" w:rsidP="00A4450C">
      <w:pPr>
        <w:rPr>
          <w:rFonts w:cs="Arial"/>
        </w:rPr>
      </w:pPr>
    </w:p>
    <w:p w:rsidR="00207D1E" w:rsidRDefault="00207D1E" w:rsidP="00A4450C">
      <w:pPr>
        <w:rPr>
          <w:rFonts w:cs="Arial"/>
        </w:rPr>
      </w:pPr>
      <w:r>
        <w:rPr>
          <w:rFonts w:cs="Arial"/>
        </w:rPr>
        <w:t xml:space="preserve">Carlton Bolling College are requesting permission to close their sixth form as it would be difficult for them to provide this range of programmes particularly as their provision is currently 70% vocational.  The school also feel that </w:t>
      </w:r>
      <w:r w:rsidR="00724322">
        <w:rPr>
          <w:rFonts w:cs="Arial"/>
        </w:rPr>
        <w:t>should the sixth form close it</w:t>
      </w:r>
      <w:r>
        <w:rPr>
          <w:rFonts w:cs="Arial"/>
        </w:rPr>
        <w:t xml:space="preserve"> would give them the opportunity to increase their intake for 11 to 16 year olds</w:t>
      </w:r>
      <w:r w:rsidR="00CD2A1E">
        <w:rPr>
          <w:rFonts w:cs="Arial"/>
        </w:rPr>
        <w:t xml:space="preserve"> (statutory ages)</w:t>
      </w:r>
      <w:r>
        <w:rPr>
          <w:rFonts w:cs="Arial"/>
        </w:rPr>
        <w:t xml:space="preserve"> which in turn would help to meet the increase in demand for school places.</w:t>
      </w:r>
    </w:p>
    <w:p w:rsidR="00207D1E" w:rsidRDefault="00207D1E" w:rsidP="00A4450C">
      <w:pPr>
        <w:rPr>
          <w:rFonts w:cs="Arial"/>
        </w:rPr>
      </w:pPr>
    </w:p>
    <w:p w:rsidR="002540AC" w:rsidRDefault="002540AC" w:rsidP="00A4450C">
      <w:r>
        <w:rPr>
          <w:rFonts w:cs="Arial"/>
        </w:rPr>
        <w:t xml:space="preserve">The Education Skills and Funding Agency (ESFA) approved the opening of 2 sixth form colleges for 2019. These colleges will hold a total of 2000 students initially but could expand further. </w:t>
      </w:r>
      <w:r w:rsidR="00207D1E">
        <w:rPr>
          <w:rFonts w:cs="Arial"/>
        </w:rPr>
        <w:t xml:space="preserve"> Students requiring post 16 courses co</w:t>
      </w:r>
      <w:r w:rsidR="00724322">
        <w:rPr>
          <w:rFonts w:cs="Arial"/>
        </w:rPr>
        <w:t>u</w:t>
      </w:r>
      <w:r w:rsidR="00207D1E">
        <w:rPr>
          <w:rFonts w:cs="Arial"/>
        </w:rPr>
        <w:t xml:space="preserve">ld therefore be accommodated at these colleges who </w:t>
      </w:r>
      <w:r w:rsidR="0016178D">
        <w:rPr>
          <w:rFonts w:cs="Arial"/>
        </w:rPr>
        <w:t>will be able to offer a wider</w:t>
      </w:r>
      <w:r w:rsidR="005F7BBE">
        <w:rPr>
          <w:rFonts w:cs="Arial"/>
        </w:rPr>
        <w:t>, high quality</w:t>
      </w:r>
      <w:r w:rsidR="0016178D">
        <w:rPr>
          <w:rFonts w:cs="Arial"/>
        </w:rPr>
        <w:t xml:space="preserve"> and more specialised range of courses.</w:t>
      </w:r>
    </w:p>
    <w:p w:rsidR="00FE0CA2" w:rsidRDefault="00FE0CA2"/>
    <w:p w:rsidR="005F7BBE" w:rsidRDefault="005F7BBE">
      <w:r>
        <w:t>The capac</w:t>
      </w:r>
      <w:r w:rsidR="00CD2A1E">
        <w:t>ity of Carlton Bolling College is currently 1564</w:t>
      </w:r>
      <w:r w:rsidR="00D92968">
        <w:t xml:space="preserve"> although a new school building is due to open with a similar capacity</w:t>
      </w:r>
      <w:r w:rsidR="00CD2A1E">
        <w:t>. T</w:t>
      </w:r>
      <w:r>
        <w:t>he May 2017 census indicated that there were 1511 pupils attending the school of which nearly 300 were in the sixth form.</w:t>
      </w:r>
    </w:p>
    <w:p w:rsidR="005F7BBE" w:rsidRDefault="005F7BBE">
      <w:r>
        <w:t>If the PAN was increased to 300 this would mean 5 year groups of 300 totalling 1500 pupils.</w:t>
      </w:r>
    </w:p>
    <w:p w:rsidR="005F7BBE" w:rsidRDefault="005F7BBE"/>
    <w:p w:rsidR="00FE0CA2" w:rsidRDefault="005F7BBE">
      <w:r>
        <w:t>Secondary schools are grouped into 8 planning areas as required by the DfE in order to produce pupil forecasts.</w:t>
      </w:r>
      <w:r w:rsidR="00CD2A1E">
        <w:t xml:space="preserve"> Carlton Bolling</w:t>
      </w:r>
      <w:r>
        <w:t xml:space="preserve"> is in the Bradford East planning area </w:t>
      </w:r>
      <w:r w:rsidR="00CD2A1E">
        <w:t>which includes Feversham, Hanson, Immanuel, Laisterdyke and One In A Million secondary schools. The forecast for this planning area shows a shortfall of places in the future</w:t>
      </w:r>
    </w:p>
    <w:p w:rsidR="00CD2A1E" w:rsidRDefault="00CD2A1E">
      <w:proofErr w:type="gramStart"/>
      <w:r>
        <w:t>unless</w:t>
      </w:r>
      <w:proofErr w:type="gramEnd"/>
      <w:r>
        <w:t xml:space="preserve"> additional places are provided. Please note that Bradford Council is only allowed to include additional pupils expected in the pupil forecast once housing developments have been granted planning permission.</w:t>
      </w:r>
      <w:r w:rsidR="00C701B0">
        <w:t xml:space="preserve"> </w:t>
      </w:r>
      <w:r>
        <w:t xml:space="preserve">The Council is however aware of significant developments over which a decision has not yet been made and recent completed developments may not be occupied. </w:t>
      </w:r>
    </w:p>
    <w:p w:rsidR="00CD2A1E" w:rsidRDefault="00CD2A1E"/>
    <w:p w:rsidR="00CD2A1E" w:rsidRDefault="00CD2A1E">
      <w:r>
        <w:t>Currently the number of year 7 places available for children moving from primary school to secondary schools in this area is 1155.  Both Immanuel and One In A Millio</w:t>
      </w:r>
      <w:r w:rsidR="0061466D">
        <w:t xml:space="preserve">n are to </w:t>
      </w:r>
      <w:r w:rsidR="0061466D">
        <w:lastRenderedPageBreak/>
        <w:t>increase their intakes</w:t>
      </w:r>
      <w:r>
        <w:t xml:space="preserve"> by 60 and 25 respectively which will give a total of 1240 places.</w:t>
      </w:r>
      <w:r w:rsidR="0061466D">
        <w:t xml:space="preserve"> Over recent years there has been a significant increase in the number of primary aged children. These children are now working through the primary school year groups and will require secondary school places in the future.</w:t>
      </w:r>
    </w:p>
    <w:p w:rsidR="0061466D" w:rsidRDefault="0061466D"/>
    <w:p w:rsidR="00CD2A1E" w:rsidRDefault="00CD2A1E">
      <w:r>
        <w:t>The pupil forecast shows the following number of places will be required up to 2023.</w:t>
      </w:r>
    </w:p>
    <w:p w:rsidR="00CD2A1E" w:rsidRDefault="00CD2A1E"/>
    <w:tbl>
      <w:tblPr>
        <w:tblStyle w:val="TableGrid"/>
        <w:tblW w:w="0" w:type="auto"/>
        <w:jc w:val="center"/>
        <w:tblLook w:val="04A0" w:firstRow="1" w:lastRow="0" w:firstColumn="1" w:lastColumn="0" w:noHBand="0" w:noVBand="1"/>
      </w:tblPr>
      <w:tblGrid>
        <w:gridCol w:w="1402"/>
        <w:gridCol w:w="1402"/>
        <w:gridCol w:w="1402"/>
        <w:gridCol w:w="1402"/>
        <w:gridCol w:w="1403"/>
        <w:gridCol w:w="1403"/>
        <w:gridCol w:w="1403"/>
      </w:tblGrid>
      <w:tr w:rsidR="0061466D" w:rsidTr="00D92968">
        <w:trPr>
          <w:jc w:val="center"/>
        </w:trPr>
        <w:tc>
          <w:tcPr>
            <w:tcW w:w="1402" w:type="dxa"/>
          </w:tcPr>
          <w:p w:rsidR="0061466D" w:rsidRPr="0061466D" w:rsidRDefault="0061466D" w:rsidP="0061466D">
            <w:pPr>
              <w:rPr>
                <w:sz w:val="22"/>
                <w:szCs w:val="22"/>
              </w:rPr>
            </w:pPr>
            <w:r w:rsidRPr="0061466D">
              <w:rPr>
                <w:sz w:val="22"/>
                <w:szCs w:val="22"/>
              </w:rPr>
              <w:t>School year</w:t>
            </w:r>
          </w:p>
        </w:tc>
        <w:tc>
          <w:tcPr>
            <w:tcW w:w="1402" w:type="dxa"/>
          </w:tcPr>
          <w:p w:rsidR="0061466D" w:rsidRPr="0061466D" w:rsidRDefault="0061466D" w:rsidP="0061466D">
            <w:pPr>
              <w:jc w:val="center"/>
              <w:rPr>
                <w:sz w:val="22"/>
                <w:szCs w:val="22"/>
              </w:rPr>
            </w:pPr>
            <w:r w:rsidRPr="0061466D">
              <w:rPr>
                <w:sz w:val="22"/>
                <w:szCs w:val="22"/>
              </w:rPr>
              <w:t>2018/19</w:t>
            </w:r>
          </w:p>
        </w:tc>
        <w:tc>
          <w:tcPr>
            <w:tcW w:w="1402" w:type="dxa"/>
          </w:tcPr>
          <w:p w:rsidR="0061466D" w:rsidRPr="0061466D" w:rsidRDefault="0061466D" w:rsidP="0061466D">
            <w:pPr>
              <w:jc w:val="center"/>
              <w:rPr>
                <w:sz w:val="22"/>
                <w:szCs w:val="22"/>
              </w:rPr>
            </w:pPr>
            <w:r w:rsidRPr="0061466D">
              <w:rPr>
                <w:sz w:val="22"/>
                <w:szCs w:val="22"/>
              </w:rPr>
              <w:t>2019/20</w:t>
            </w:r>
          </w:p>
        </w:tc>
        <w:tc>
          <w:tcPr>
            <w:tcW w:w="1402" w:type="dxa"/>
          </w:tcPr>
          <w:p w:rsidR="0061466D" w:rsidRPr="0061466D" w:rsidRDefault="0061466D" w:rsidP="0061466D">
            <w:pPr>
              <w:jc w:val="center"/>
              <w:rPr>
                <w:sz w:val="22"/>
                <w:szCs w:val="22"/>
              </w:rPr>
            </w:pPr>
            <w:r w:rsidRPr="0061466D">
              <w:rPr>
                <w:sz w:val="22"/>
                <w:szCs w:val="22"/>
              </w:rPr>
              <w:t>2020/21</w:t>
            </w:r>
          </w:p>
        </w:tc>
        <w:tc>
          <w:tcPr>
            <w:tcW w:w="1403" w:type="dxa"/>
          </w:tcPr>
          <w:p w:rsidR="0061466D" w:rsidRPr="0061466D" w:rsidRDefault="0061466D" w:rsidP="0061466D">
            <w:pPr>
              <w:jc w:val="center"/>
              <w:rPr>
                <w:sz w:val="22"/>
                <w:szCs w:val="22"/>
              </w:rPr>
            </w:pPr>
            <w:r w:rsidRPr="0061466D">
              <w:rPr>
                <w:sz w:val="22"/>
                <w:szCs w:val="22"/>
              </w:rPr>
              <w:t>2021/22</w:t>
            </w:r>
          </w:p>
        </w:tc>
        <w:tc>
          <w:tcPr>
            <w:tcW w:w="1403" w:type="dxa"/>
          </w:tcPr>
          <w:p w:rsidR="0061466D" w:rsidRPr="0061466D" w:rsidRDefault="0061466D" w:rsidP="0061466D">
            <w:pPr>
              <w:jc w:val="center"/>
              <w:rPr>
                <w:sz w:val="22"/>
                <w:szCs w:val="22"/>
              </w:rPr>
            </w:pPr>
            <w:r w:rsidRPr="0061466D">
              <w:rPr>
                <w:sz w:val="22"/>
                <w:szCs w:val="22"/>
              </w:rPr>
              <w:t>2022/23</w:t>
            </w:r>
          </w:p>
        </w:tc>
        <w:tc>
          <w:tcPr>
            <w:tcW w:w="1403" w:type="dxa"/>
          </w:tcPr>
          <w:p w:rsidR="0061466D" w:rsidRPr="0061466D" w:rsidRDefault="0061466D" w:rsidP="0061466D">
            <w:pPr>
              <w:jc w:val="center"/>
              <w:rPr>
                <w:sz w:val="22"/>
                <w:szCs w:val="22"/>
              </w:rPr>
            </w:pPr>
            <w:r w:rsidRPr="0061466D">
              <w:rPr>
                <w:sz w:val="22"/>
                <w:szCs w:val="22"/>
              </w:rPr>
              <w:t>2023/24</w:t>
            </w:r>
          </w:p>
        </w:tc>
      </w:tr>
      <w:tr w:rsidR="0061466D" w:rsidTr="00D92968">
        <w:trPr>
          <w:jc w:val="center"/>
        </w:trPr>
        <w:tc>
          <w:tcPr>
            <w:tcW w:w="1402" w:type="dxa"/>
          </w:tcPr>
          <w:p w:rsidR="0061466D" w:rsidRPr="0061466D" w:rsidRDefault="0061466D" w:rsidP="0061466D">
            <w:pPr>
              <w:rPr>
                <w:sz w:val="22"/>
                <w:szCs w:val="22"/>
              </w:rPr>
            </w:pPr>
            <w:r>
              <w:rPr>
                <w:sz w:val="22"/>
                <w:szCs w:val="22"/>
              </w:rPr>
              <w:t>Pupils</w:t>
            </w:r>
          </w:p>
        </w:tc>
        <w:tc>
          <w:tcPr>
            <w:tcW w:w="1402" w:type="dxa"/>
          </w:tcPr>
          <w:p w:rsidR="0061466D" w:rsidRPr="0061466D" w:rsidRDefault="0061466D" w:rsidP="0061466D">
            <w:pPr>
              <w:jc w:val="center"/>
              <w:rPr>
                <w:sz w:val="22"/>
                <w:szCs w:val="22"/>
              </w:rPr>
            </w:pPr>
            <w:r w:rsidRPr="0061466D">
              <w:rPr>
                <w:sz w:val="22"/>
                <w:szCs w:val="22"/>
              </w:rPr>
              <w:t>1315</w:t>
            </w:r>
          </w:p>
        </w:tc>
        <w:tc>
          <w:tcPr>
            <w:tcW w:w="1402" w:type="dxa"/>
          </w:tcPr>
          <w:p w:rsidR="0061466D" w:rsidRPr="0061466D" w:rsidRDefault="0061466D" w:rsidP="0061466D">
            <w:pPr>
              <w:jc w:val="center"/>
              <w:rPr>
                <w:sz w:val="22"/>
                <w:szCs w:val="22"/>
              </w:rPr>
            </w:pPr>
            <w:r w:rsidRPr="0061466D">
              <w:rPr>
                <w:sz w:val="22"/>
                <w:szCs w:val="22"/>
              </w:rPr>
              <w:t>1345</w:t>
            </w:r>
          </w:p>
        </w:tc>
        <w:tc>
          <w:tcPr>
            <w:tcW w:w="1402" w:type="dxa"/>
          </w:tcPr>
          <w:p w:rsidR="0061466D" w:rsidRPr="0061466D" w:rsidRDefault="0061466D" w:rsidP="0061466D">
            <w:pPr>
              <w:jc w:val="center"/>
              <w:rPr>
                <w:sz w:val="22"/>
                <w:szCs w:val="22"/>
              </w:rPr>
            </w:pPr>
            <w:r w:rsidRPr="0061466D">
              <w:rPr>
                <w:sz w:val="22"/>
                <w:szCs w:val="22"/>
              </w:rPr>
              <w:t>1357</w:t>
            </w:r>
          </w:p>
        </w:tc>
        <w:tc>
          <w:tcPr>
            <w:tcW w:w="1403" w:type="dxa"/>
          </w:tcPr>
          <w:p w:rsidR="0061466D" w:rsidRPr="0061466D" w:rsidRDefault="0061466D" w:rsidP="0061466D">
            <w:pPr>
              <w:jc w:val="center"/>
              <w:rPr>
                <w:sz w:val="22"/>
                <w:szCs w:val="22"/>
              </w:rPr>
            </w:pPr>
            <w:r w:rsidRPr="0061466D">
              <w:rPr>
                <w:sz w:val="22"/>
                <w:szCs w:val="22"/>
              </w:rPr>
              <w:t>1311</w:t>
            </w:r>
          </w:p>
        </w:tc>
        <w:tc>
          <w:tcPr>
            <w:tcW w:w="1403" w:type="dxa"/>
          </w:tcPr>
          <w:p w:rsidR="0061466D" w:rsidRPr="0061466D" w:rsidRDefault="0061466D" w:rsidP="0061466D">
            <w:pPr>
              <w:jc w:val="center"/>
              <w:rPr>
                <w:sz w:val="22"/>
                <w:szCs w:val="22"/>
              </w:rPr>
            </w:pPr>
            <w:r w:rsidRPr="0061466D">
              <w:rPr>
                <w:sz w:val="22"/>
                <w:szCs w:val="22"/>
              </w:rPr>
              <w:t>1281</w:t>
            </w:r>
          </w:p>
        </w:tc>
        <w:tc>
          <w:tcPr>
            <w:tcW w:w="1403" w:type="dxa"/>
          </w:tcPr>
          <w:p w:rsidR="0061466D" w:rsidRPr="0061466D" w:rsidRDefault="0061466D" w:rsidP="0061466D">
            <w:pPr>
              <w:jc w:val="center"/>
              <w:rPr>
                <w:sz w:val="22"/>
                <w:szCs w:val="22"/>
              </w:rPr>
            </w:pPr>
            <w:r w:rsidRPr="0061466D">
              <w:rPr>
                <w:sz w:val="22"/>
                <w:szCs w:val="22"/>
              </w:rPr>
              <w:t>1257</w:t>
            </w:r>
          </w:p>
        </w:tc>
      </w:tr>
    </w:tbl>
    <w:p w:rsidR="00CD2A1E" w:rsidRDefault="00CD2A1E" w:rsidP="0061466D">
      <w:pPr>
        <w:jc w:val="center"/>
      </w:pPr>
    </w:p>
    <w:p w:rsidR="00FE0CA2" w:rsidRDefault="00CD2A1E">
      <w:r>
        <w:t>Although we are working with schools</w:t>
      </w:r>
      <w:r w:rsidR="00C701B0">
        <w:t xml:space="preserve"> that may make changes</w:t>
      </w:r>
      <w:r>
        <w:t xml:space="preserve"> in this and other planning areas, increasing the numbers of places available at Carlton Bolling College by another 60 will help to meet some of the demand for places.</w:t>
      </w:r>
    </w:p>
    <w:p w:rsidR="0061466D" w:rsidRDefault="0061466D"/>
    <w:p w:rsidR="0061466D" w:rsidRDefault="0061466D">
      <w:r>
        <w:t>There would be no changes to the admission arrangements for the school other than increasing the n</w:t>
      </w:r>
      <w:r w:rsidR="00D92968">
        <w:t>umber of year 7 pupils admitted</w:t>
      </w:r>
      <w:r>
        <w:t xml:space="preserve"> each year from 240 to 300</w:t>
      </w:r>
      <w:r w:rsidR="00D92968">
        <w:t>.</w:t>
      </w:r>
      <w:r>
        <w:t xml:space="preserve"> </w:t>
      </w:r>
    </w:p>
    <w:p w:rsidR="00D92968" w:rsidRDefault="00D92968"/>
    <w:p w:rsidR="00D92968" w:rsidRDefault="00C701B0">
      <w:r>
        <w:t>If this proposal is approved t</w:t>
      </w:r>
      <w:r w:rsidR="00D92968">
        <w:t>here would be no</w:t>
      </w:r>
      <w:r w:rsidR="00CF165A">
        <w:t xml:space="preserve"> provision of </w:t>
      </w:r>
      <w:r w:rsidR="00D92968">
        <w:t xml:space="preserve">level 3 </w:t>
      </w:r>
      <w:r w:rsidR="00CF165A">
        <w:t>courses for year 12 students</w:t>
      </w:r>
      <w:r w:rsidR="00D92968">
        <w:t xml:space="preserve"> in academic year 2018-19 although a smaller cohort of year 12 students taking level 2 courses would be admitted.</w:t>
      </w:r>
      <w:r w:rsidR="00CF165A">
        <w:t xml:space="preserve"> The last entry for level 3 courses would be those starting in September 2017.</w:t>
      </w:r>
    </w:p>
    <w:p w:rsidR="00D92968" w:rsidRDefault="00D92968">
      <w:r>
        <w:t>The sixth form would close once these students complete their courses in July 2019.</w:t>
      </w:r>
    </w:p>
    <w:p w:rsidR="00FE0CA2" w:rsidRDefault="00FE0CA2"/>
    <w:p w:rsidR="00724322" w:rsidRDefault="00724322" w:rsidP="00724322">
      <w:r>
        <w:t>This letter is therefore to gain your views and comments, on the Council’s proposal to close sixth form provision</w:t>
      </w:r>
      <w:r w:rsidR="00C701B0">
        <w:t xml:space="preserve"> at Carlton Bolling College</w:t>
      </w:r>
      <w:bookmarkStart w:id="0" w:name="_GoBack"/>
      <w:bookmarkEnd w:id="0"/>
      <w:r>
        <w:t xml:space="preserve"> and increase the school’s published admission number, as part of the overall consultation prior to any decision being made. We will also be informing the local community and other stakeholders in the area.</w:t>
      </w:r>
    </w:p>
    <w:p w:rsidR="00724322" w:rsidRDefault="00724322" w:rsidP="00724322"/>
    <w:p w:rsidR="00724322" w:rsidRDefault="00724322" w:rsidP="00724322">
      <w:r>
        <w:t>The consultation process will continue until 20 October 2017 after which a full analysis will be carried out and a report with recommendations will be made to the Executive of the Council in December 2017.</w:t>
      </w:r>
    </w:p>
    <w:p w:rsidR="00724322" w:rsidRDefault="00724322" w:rsidP="00724322"/>
    <w:p w:rsidR="00724322" w:rsidRDefault="00724322" w:rsidP="00724322">
      <w:r>
        <w:t>Letters of consultation are also to be sent to all schools within the District, the Catholic and Church of England Diocese, the Muslim Association and other relevant bodies and Local Authorities.</w:t>
      </w:r>
    </w:p>
    <w:p w:rsidR="00724322" w:rsidRDefault="00724322" w:rsidP="00724322"/>
    <w:p w:rsidR="00724322" w:rsidRDefault="00724322" w:rsidP="00724322">
      <w:r>
        <w:t xml:space="preserve">Any comments or suggestions can be made on the response form which is included. This should be forwarded to Nina Mewse at the above address or alternatively emails may be sent to: </w:t>
      </w:r>
      <w:hyperlink r:id="rId8" w:history="1">
        <w:r w:rsidRPr="004F4849">
          <w:rPr>
            <w:rStyle w:val="Hyperlink"/>
          </w:rPr>
          <w:t>educationconsultation@bradford.gov.uk</w:t>
        </w:r>
      </w:hyperlink>
      <w:r>
        <w:t xml:space="preserve"> quoting changes to Carlton Bolling College.</w:t>
      </w:r>
    </w:p>
    <w:p w:rsidR="00724322" w:rsidRDefault="00724322" w:rsidP="00724322"/>
    <w:p w:rsidR="00724322" w:rsidRDefault="00724322" w:rsidP="00724322">
      <w:r>
        <w:t xml:space="preserve">Online responses can be made on the Bradford Council </w:t>
      </w:r>
      <w:hyperlink r:id="rId9" w:history="1">
        <w:r w:rsidRPr="003C2CE1">
          <w:rPr>
            <w:rStyle w:val="Hyperlink"/>
          </w:rPr>
          <w:t>consultation website</w:t>
        </w:r>
      </w:hyperlink>
      <w:r>
        <w:t xml:space="preserve"> under current consultations.</w:t>
      </w:r>
    </w:p>
    <w:p w:rsidR="00724322" w:rsidRDefault="00724322" w:rsidP="00724322"/>
    <w:p w:rsidR="00724322" w:rsidRDefault="00724322" w:rsidP="00724322"/>
    <w:p w:rsidR="00724322" w:rsidRDefault="00724322" w:rsidP="00724322">
      <w:r>
        <w:t>Yours sincerely</w:t>
      </w:r>
    </w:p>
    <w:p w:rsidR="00724322" w:rsidRDefault="00724322" w:rsidP="00724322">
      <w:r>
        <w:rPr>
          <w:noProof/>
          <w:lang w:eastAsia="en-GB"/>
        </w:rPr>
        <w:drawing>
          <wp:anchor distT="0" distB="0" distL="114300" distR="114300" simplePos="0" relativeHeight="251659264" behindDoc="0" locked="0" layoutInCell="1" allowOverlap="1" wp14:anchorId="075EDEA7" wp14:editId="5D904FA8">
            <wp:simplePos x="0" y="0"/>
            <wp:positionH relativeFrom="column">
              <wp:posOffset>47625</wp:posOffset>
            </wp:positionH>
            <wp:positionV relativeFrom="paragraph">
              <wp:posOffset>156210</wp:posOffset>
            </wp:positionV>
            <wp:extent cx="1499870" cy="542290"/>
            <wp:effectExtent l="0" t="0" r="5080" b="0"/>
            <wp:wrapTopAndBottom/>
            <wp:docPr id="2" name="Pictur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t>Nina Mewse</w:t>
      </w:r>
    </w:p>
    <w:p w:rsidR="00724322" w:rsidRDefault="00724322" w:rsidP="00724322">
      <w:r>
        <w:t xml:space="preserve">Senior Provision and Places Officer </w:t>
      </w:r>
    </w:p>
    <w:p w:rsidR="005F2608" w:rsidRDefault="005F2608"/>
    <w:p w:rsidR="00C701B0" w:rsidRPr="00C701B0" w:rsidRDefault="00C701B0">
      <w:pPr>
        <w:rPr>
          <w:b/>
          <w:sz w:val="22"/>
          <w:szCs w:val="22"/>
        </w:rPr>
      </w:pPr>
      <w:r w:rsidRPr="009E553C">
        <w:rPr>
          <w:b/>
          <w:sz w:val="22"/>
          <w:szCs w:val="22"/>
        </w:rPr>
        <w:lastRenderedPageBreak/>
        <w:t>Response form</w:t>
      </w:r>
    </w:p>
    <w:p w:rsidR="00C701B0" w:rsidRPr="009E553C" w:rsidRDefault="00C701B0" w:rsidP="00C701B0">
      <w:pPr>
        <w:rPr>
          <w:b/>
          <w:sz w:val="22"/>
          <w:szCs w:val="22"/>
        </w:rPr>
      </w:pPr>
    </w:p>
    <w:p w:rsidR="00C701B0" w:rsidRPr="009E553C" w:rsidRDefault="00C701B0" w:rsidP="00C701B0">
      <w:pPr>
        <w:rPr>
          <w:sz w:val="22"/>
          <w:szCs w:val="22"/>
        </w:rPr>
      </w:pPr>
      <w:r w:rsidRPr="009E553C">
        <w:rPr>
          <w:sz w:val="22"/>
          <w:szCs w:val="22"/>
        </w:rPr>
        <w:t>Please complete details and return to:</w:t>
      </w:r>
    </w:p>
    <w:p w:rsidR="00C701B0" w:rsidRPr="009E553C" w:rsidRDefault="00C701B0" w:rsidP="00C701B0">
      <w:pPr>
        <w:rPr>
          <w:b/>
          <w:sz w:val="22"/>
          <w:szCs w:val="22"/>
        </w:rPr>
      </w:pPr>
    </w:p>
    <w:p w:rsidR="00C701B0" w:rsidRPr="009E553C" w:rsidRDefault="00C701B0" w:rsidP="00C701B0">
      <w:pPr>
        <w:rPr>
          <w:b/>
          <w:sz w:val="22"/>
          <w:szCs w:val="22"/>
        </w:rPr>
      </w:pPr>
      <w:r w:rsidRPr="009E553C">
        <w:rPr>
          <w:b/>
          <w:sz w:val="22"/>
          <w:szCs w:val="22"/>
        </w:rPr>
        <w:t>Nina Mewse</w:t>
      </w:r>
    </w:p>
    <w:p w:rsidR="00C701B0" w:rsidRPr="009E553C" w:rsidRDefault="00C701B0" w:rsidP="00C701B0">
      <w:pPr>
        <w:rPr>
          <w:b/>
          <w:sz w:val="22"/>
          <w:szCs w:val="22"/>
        </w:rPr>
      </w:pPr>
      <w:r w:rsidRPr="009E553C">
        <w:rPr>
          <w:b/>
          <w:sz w:val="22"/>
          <w:szCs w:val="22"/>
        </w:rPr>
        <w:t>Senior Provision and Places Officer, Education Client Services,</w:t>
      </w:r>
    </w:p>
    <w:p w:rsidR="00C701B0" w:rsidRPr="009E553C" w:rsidRDefault="00C701B0" w:rsidP="00C701B0">
      <w:pPr>
        <w:rPr>
          <w:b/>
          <w:sz w:val="22"/>
          <w:szCs w:val="22"/>
        </w:rPr>
      </w:pPr>
      <w:r w:rsidRPr="009E553C">
        <w:rPr>
          <w:b/>
          <w:sz w:val="22"/>
          <w:szCs w:val="22"/>
        </w:rPr>
        <w:t>1st Floor, Margaret McMillan Tower, Princes Way, Bradford BD1 1NN by 20 October 2017 at the very latest</w:t>
      </w:r>
    </w:p>
    <w:p w:rsidR="00C701B0" w:rsidRPr="009E553C" w:rsidRDefault="00C701B0" w:rsidP="00C701B0">
      <w:pPr>
        <w:rPr>
          <w:b/>
          <w:sz w:val="22"/>
          <w:szCs w:val="22"/>
        </w:rPr>
      </w:pPr>
    </w:p>
    <w:p w:rsidR="00C701B0" w:rsidRPr="00C701B0" w:rsidRDefault="00C701B0" w:rsidP="00C701B0">
      <w:pPr>
        <w:rPr>
          <w:bCs/>
        </w:rPr>
      </w:pPr>
      <w:r w:rsidRPr="00C701B0">
        <w:rPr>
          <w:rFonts w:cs="Arial"/>
          <w:bCs/>
        </w:rPr>
        <w:t>Consultation on the proposed closure of Sixth Form Provision a</w:t>
      </w:r>
      <w:r w:rsidR="00B20900">
        <w:rPr>
          <w:rFonts w:cs="Arial"/>
          <w:bCs/>
        </w:rPr>
        <w:t xml:space="preserve">t Carlton Bolling College and </w:t>
      </w:r>
      <w:r w:rsidRPr="00C701B0">
        <w:rPr>
          <w:rFonts w:cs="Arial"/>
          <w:bCs/>
        </w:rPr>
        <w:t>increase the Published Admiss</w:t>
      </w:r>
      <w:r w:rsidR="00B20900">
        <w:rPr>
          <w:rFonts w:cs="Arial"/>
          <w:bCs/>
        </w:rPr>
        <w:t>ion Number of the school to 300</w:t>
      </w:r>
    </w:p>
    <w:p w:rsidR="00C701B0" w:rsidRPr="009E553C" w:rsidRDefault="00C701B0" w:rsidP="00C701B0">
      <w:pPr>
        <w:rPr>
          <w:sz w:val="22"/>
          <w:szCs w:val="22"/>
        </w:rPr>
      </w:pPr>
    </w:p>
    <w:p w:rsidR="00C701B0" w:rsidRPr="009E553C" w:rsidRDefault="00C701B0" w:rsidP="00C701B0">
      <w:pPr>
        <w:rPr>
          <w:sz w:val="22"/>
          <w:szCs w:val="22"/>
        </w:rPr>
      </w:pPr>
      <w:r w:rsidRPr="009E553C">
        <w:rPr>
          <w:sz w:val="22"/>
          <w:szCs w:val="22"/>
        </w:rPr>
        <w:t>Name (optional)</w:t>
      </w:r>
    </w:p>
    <w:tbl>
      <w:tblPr>
        <w:tblStyle w:val="TableGrid"/>
        <w:tblW w:w="0" w:type="auto"/>
        <w:tblInd w:w="108" w:type="dxa"/>
        <w:tblLook w:val="04A0" w:firstRow="1" w:lastRow="0" w:firstColumn="1" w:lastColumn="0" w:noHBand="0" w:noVBand="1"/>
      </w:tblPr>
      <w:tblGrid>
        <w:gridCol w:w="9710"/>
      </w:tblGrid>
      <w:tr w:rsidR="00C701B0" w:rsidRPr="009E553C" w:rsidTr="00C701B0">
        <w:trPr>
          <w:trHeight w:val="382"/>
        </w:trPr>
        <w:tc>
          <w:tcPr>
            <w:tcW w:w="9710" w:type="dxa"/>
          </w:tcPr>
          <w:p w:rsidR="00C701B0" w:rsidRPr="009E553C" w:rsidRDefault="00C701B0" w:rsidP="00C701B0">
            <w:pPr>
              <w:rPr>
                <w:sz w:val="22"/>
                <w:szCs w:val="22"/>
              </w:rPr>
            </w:pPr>
          </w:p>
        </w:tc>
      </w:tr>
    </w:tbl>
    <w:p w:rsidR="00C701B0" w:rsidRPr="009E553C" w:rsidRDefault="00C701B0" w:rsidP="00C701B0">
      <w:pPr>
        <w:rPr>
          <w:sz w:val="22"/>
          <w:szCs w:val="22"/>
        </w:rPr>
      </w:pPr>
    </w:p>
    <w:p w:rsidR="00C701B0" w:rsidRPr="0009398E" w:rsidRDefault="00C701B0" w:rsidP="00C701B0">
      <w:pPr>
        <w:rPr>
          <w:i/>
          <w:sz w:val="22"/>
          <w:szCs w:val="22"/>
        </w:rPr>
      </w:pPr>
      <w:r>
        <w:rPr>
          <w:sz w:val="22"/>
          <w:szCs w:val="22"/>
        </w:rPr>
        <w:t>Full p</w:t>
      </w:r>
      <w:r w:rsidRPr="009E553C">
        <w:rPr>
          <w:sz w:val="22"/>
          <w:szCs w:val="22"/>
        </w:rPr>
        <w:t>ostcode (of your home address)</w:t>
      </w:r>
      <w:r>
        <w:rPr>
          <w:sz w:val="22"/>
          <w:szCs w:val="22"/>
        </w:rPr>
        <w:t xml:space="preserve"> </w:t>
      </w:r>
      <w:proofErr w:type="spellStart"/>
      <w:r>
        <w:rPr>
          <w:i/>
          <w:sz w:val="22"/>
          <w:szCs w:val="22"/>
        </w:rPr>
        <w:t>eg</w:t>
      </w:r>
      <w:proofErr w:type="spellEnd"/>
      <w:r>
        <w:rPr>
          <w:i/>
          <w:sz w:val="22"/>
          <w:szCs w:val="22"/>
        </w:rPr>
        <w:t xml:space="preserve"> BD1 1NN</w:t>
      </w:r>
    </w:p>
    <w:tbl>
      <w:tblPr>
        <w:tblStyle w:val="TableGrid"/>
        <w:tblW w:w="0" w:type="auto"/>
        <w:tblInd w:w="108" w:type="dxa"/>
        <w:tblLook w:val="04A0" w:firstRow="1" w:lastRow="0" w:firstColumn="1" w:lastColumn="0" w:noHBand="0" w:noVBand="1"/>
      </w:tblPr>
      <w:tblGrid>
        <w:gridCol w:w="3591"/>
      </w:tblGrid>
      <w:tr w:rsidR="00C701B0" w:rsidRPr="009E553C" w:rsidTr="00C701B0">
        <w:trPr>
          <w:trHeight w:val="410"/>
        </w:trPr>
        <w:tc>
          <w:tcPr>
            <w:tcW w:w="3591" w:type="dxa"/>
          </w:tcPr>
          <w:p w:rsidR="00C701B0" w:rsidRPr="009E553C" w:rsidRDefault="00C701B0" w:rsidP="00C701B0">
            <w:pPr>
              <w:rPr>
                <w:sz w:val="22"/>
                <w:szCs w:val="22"/>
              </w:rPr>
            </w:pPr>
          </w:p>
        </w:tc>
      </w:tr>
    </w:tbl>
    <w:p w:rsidR="00C701B0" w:rsidRPr="009E553C" w:rsidRDefault="00C701B0" w:rsidP="00C701B0">
      <w:pPr>
        <w:rPr>
          <w:sz w:val="22"/>
          <w:szCs w:val="22"/>
        </w:rPr>
      </w:pPr>
    </w:p>
    <w:p w:rsidR="00C701B0" w:rsidRPr="009E553C" w:rsidRDefault="00C701B0" w:rsidP="00C701B0">
      <w:pPr>
        <w:rPr>
          <w:sz w:val="22"/>
          <w:szCs w:val="22"/>
        </w:rPr>
      </w:pPr>
      <w:r w:rsidRPr="009E553C">
        <w:rPr>
          <w:sz w:val="22"/>
          <w:szCs w:val="22"/>
        </w:rPr>
        <w:t>Please</w:t>
      </w:r>
      <w:r>
        <w:rPr>
          <w:sz w:val="22"/>
          <w:szCs w:val="22"/>
        </w:rPr>
        <w:t xml:space="preserve"> indicate which of the following applies to you - </w:t>
      </w:r>
      <w:r w:rsidRPr="0009398E">
        <w:rPr>
          <w:i/>
          <w:sz w:val="22"/>
          <w:szCs w:val="22"/>
        </w:rPr>
        <w:t>please tick all that apply</w:t>
      </w:r>
    </w:p>
    <w:p w:rsidR="00C701B0" w:rsidRPr="009E553C" w:rsidRDefault="00C701B0" w:rsidP="00C701B0">
      <w:pPr>
        <w:rPr>
          <w:sz w:val="22"/>
          <w:szCs w:val="22"/>
        </w:rPr>
      </w:pPr>
    </w:p>
    <w:tbl>
      <w:tblPr>
        <w:tblW w:w="7220" w:type="dxa"/>
        <w:tblInd w:w="93" w:type="dxa"/>
        <w:tblLook w:val="04A0" w:firstRow="1" w:lastRow="0" w:firstColumn="1" w:lastColumn="0" w:noHBand="0" w:noVBand="1"/>
      </w:tblPr>
      <w:tblGrid>
        <w:gridCol w:w="420"/>
        <w:gridCol w:w="280"/>
        <w:gridCol w:w="6520"/>
      </w:tblGrid>
      <w:tr w:rsidR="00C701B0" w:rsidRPr="00024E2F" w:rsidTr="00C701B0">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01B0" w:rsidRPr="00024E2F" w:rsidRDefault="00C701B0" w:rsidP="00C701B0">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r w:rsidRPr="00024E2F">
              <w:rPr>
                <w:rFonts w:cs="Arial"/>
                <w:color w:val="000000"/>
                <w:sz w:val="22"/>
                <w:szCs w:val="22"/>
                <w:lang w:eastAsia="en-GB"/>
              </w:rPr>
              <w:t>Parent/carer</w:t>
            </w:r>
          </w:p>
        </w:tc>
      </w:tr>
      <w:tr w:rsidR="00C701B0" w:rsidRPr="00024E2F" w:rsidTr="00C701B0">
        <w:trPr>
          <w:trHeight w:val="135"/>
        </w:trPr>
        <w:tc>
          <w:tcPr>
            <w:tcW w:w="42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bottom"/>
            <w:hideMark/>
          </w:tcPr>
          <w:p w:rsidR="00C701B0" w:rsidRPr="00024E2F" w:rsidRDefault="00C701B0" w:rsidP="00C701B0">
            <w:pPr>
              <w:rPr>
                <w:rFonts w:cs="Arial"/>
                <w:color w:val="000000"/>
                <w:sz w:val="22"/>
                <w:szCs w:val="22"/>
                <w:lang w:eastAsia="en-GB"/>
              </w:rPr>
            </w:pPr>
          </w:p>
        </w:tc>
      </w:tr>
      <w:tr w:rsidR="00C701B0" w:rsidRPr="00024E2F" w:rsidTr="00C701B0">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01B0" w:rsidRPr="00024E2F" w:rsidRDefault="00C701B0" w:rsidP="00C701B0">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r w:rsidRPr="00024E2F">
              <w:rPr>
                <w:rFonts w:cs="Arial"/>
                <w:color w:val="000000"/>
                <w:sz w:val="22"/>
                <w:szCs w:val="22"/>
                <w:lang w:eastAsia="en-GB"/>
              </w:rPr>
              <w:t>Member of school staff</w:t>
            </w:r>
          </w:p>
        </w:tc>
      </w:tr>
      <w:tr w:rsidR="00C701B0" w:rsidRPr="00024E2F" w:rsidTr="00C701B0">
        <w:trPr>
          <w:trHeight w:val="155"/>
        </w:trPr>
        <w:tc>
          <w:tcPr>
            <w:tcW w:w="42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p>
        </w:tc>
      </w:tr>
      <w:tr w:rsidR="00C701B0" w:rsidRPr="00024E2F" w:rsidTr="00C701B0">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01B0" w:rsidRPr="00024E2F" w:rsidRDefault="00C701B0" w:rsidP="00C701B0">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r w:rsidRPr="00024E2F">
              <w:rPr>
                <w:rFonts w:cs="Arial"/>
                <w:color w:val="000000"/>
                <w:sz w:val="22"/>
                <w:szCs w:val="22"/>
                <w:lang w:eastAsia="en-GB"/>
              </w:rPr>
              <w:t xml:space="preserve">School Governor at </w:t>
            </w:r>
            <w:r>
              <w:rPr>
                <w:rFonts w:cs="Arial"/>
                <w:color w:val="000000"/>
                <w:sz w:val="22"/>
                <w:szCs w:val="22"/>
                <w:lang w:eastAsia="en-GB"/>
              </w:rPr>
              <w:t>Carlton Bolling College</w:t>
            </w:r>
          </w:p>
        </w:tc>
      </w:tr>
      <w:tr w:rsidR="00C701B0" w:rsidRPr="00024E2F" w:rsidTr="00C701B0">
        <w:trPr>
          <w:trHeight w:val="135"/>
        </w:trPr>
        <w:tc>
          <w:tcPr>
            <w:tcW w:w="42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p>
        </w:tc>
      </w:tr>
      <w:tr w:rsidR="00C701B0" w:rsidRPr="00024E2F" w:rsidTr="00C701B0">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01B0" w:rsidRPr="00024E2F" w:rsidRDefault="00C701B0" w:rsidP="00C701B0">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r w:rsidRPr="00024E2F">
              <w:rPr>
                <w:rFonts w:cs="Arial"/>
                <w:color w:val="000000"/>
                <w:sz w:val="22"/>
                <w:szCs w:val="22"/>
                <w:lang w:eastAsia="en-GB"/>
              </w:rPr>
              <w:t>School Governor at another school</w:t>
            </w:r>
          </w:p>
        </w:tc>
      </w:tr>
      <w:tr w:rsidR="00C701B0" w:rsidRPr="00024E2F" w:rsidTr="00C701B0">
        <w:trPr>
          <w:trHeight w:val="135"/>
        </w:trPr>
        <w:tc>
          <w:tcPr>
            <w:tcW w:w="42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p>
        </w:tc>
      </w:tr>
      <w:tr w:rsidR="00C701B0" w:rsidRPr="00024E2F" w:rsidTr="00C701B0">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01B0" w:rsidRPr="00024E2F" w:rsidRDefault="00C701B0" w:rsidP="00C701B0">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r w:rsidRPr="00024E2F">
              <w:rPr>
                <w:rFonts w:cs="Arial"/>
                <w:color w:val="000000"/>
                <w:sz w:val="22"/>
                <w:szCs w:val="22"/>
                <w:lang w:eastAsia="en-GB"/>
              </w:rPr>
              <w:t>Local Councillor</w:t>
            </w:r>
          </w:p>
        </w:tc>
      </w:tr>
      <w:tr w:rsidR="00C701B0" w:rsidRPr="00024E2F" w:rsidTr="00C701B0">
        <w:trPr>
          <w:trHeight w:val="135"/>
        </w:trPr>
        <w:tc>
          <w:tcPr>
            <w:tcW w:w="42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p>
        </w:tc>
      </w:tr>
      <w:tr w:rsidR="00C701B0" w:rsidRPr="00024E2F" w:rsidTr="00C701B0">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01B0" w:rsidRPr="00024E2F" w:rsidRDefault="00C701B0" w:rsidP="00C701B0">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r w:rsidRPr="00024E2F">
              <w:rPr>
                <w:rFonts w:cs="Arial"/>
                <w:color w:val="000000"/>
                <w:sz w:val="22"/>
                <w:szCs w:val="22"/>
                <w:lang w:eastAsia="en-GB"/>
              </w:rPr>
              <w:t>Member of the Local Community</w:t>
            </w:r>
          </w:p>
        </w:tc>
      </w:tr>
      <w:tr w:rsidR="00C701B0" w:rsidRPr="00024E2F" w:rsidTr="00C701B0">
        <w:trPr>
          <w:trHeight w:val="135"/>
        </w:trPr>
        <w:tc>
          <w:tcPr>
            <w:tcW w:w="42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p>
        </w:tc>
      </w:tr>
      <w:tr w:rsidR="00C701B0" w:rsidRPr="00024E2F" w:rsidTr="00C701B0">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01B0" w:rsidRPr="00024E2F" w:rsidRDefault="00C701B0" w:rsidP="00C701B0">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r w:rsidRPr="00024E2F">
              <w:rPr>
                <w:rFonts w:cs="Arial"/>
                <w:color w:val="000000"/>
                <w:sz w:val="22"/>
                <w:szCs w:val="22"/>
                <w:lang w:eastAsia="en-GB"/>
              </w:rPr>
              <w:t>Parent of a younge</w:t>
            </w:r>
            <w:r w:rsidR="00B20900">
              <w:rPr>
                <w:rFonts w:cs="Arial"/>
                <w:color w:val="000000"/>
                <w:sz w:val="22"/>
                <w:szCs w:val="22"/>
                <w:lang w:eastAsia="en-GB"/>
              </w:rPr>
              <w:t>r child, not yet attending a secondary</w:t>
            </w:r>
            <w:r w:rsidRPr="00024E2F">
              <w:rPr>
                <w:rFonts w:cs="Arial"/>
                <w:color w:val="000000"/>
                <w:sz w:val="22"/>
                <w:szCs w:val="22"/>
                <w:lang w:eastAsia="en-GB"/>
              </w:rPr>
              <w:t xml:space="preserve"> school</w:t>
            </w:r>
          </w:p>
        </w:tc>
      </w:tr>
      <w:tr w:rsidR="00C701B0" w:rsidRPr="00024E2F" w:rsidTr="00C701B0">
        <w:trPr>
          <w:trHeight w:val="135"/>
        </w:trPr>
        <w:tc>
          <w:tcPr>
            <w:tcW w:w="42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r>
      <w:tr w:rsidR="00C701B0" w:rsidRPr="00024E2F" w:rsidTr="00C701B0">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01B0" w:rsidRPr="00024E2F" w:rsidRDefault="00C701B0" w:rsidP="00C701B0">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C701B0" w:rsidRPr="00024E2F" w:rsidRDefault="00C701B0" w:rsidP="00C701B0">
            <w:pPr>
              <w:rPr>
                <w:rFonts w:cs="Arial"/>
                <w:color w:val="000000"/>
                <w:sz w:val="22"/>
                <w:szCs w:val="22"/>
                <w:lang w:eastAsia="en-GB"/>
              </w:rPr>
            </w:pPr>
            <w:r w:rsidRPr="00024E2F">
              <w:rPr>
                <w:rFonts w:cs="Arial"/>
                <w:color w:val="000000"/>
                <w:sz w:val="22"/>
                <w:szCs w:val="22"/>
                <w:lang w:eastAsia="en-GB"/>
              </w:rPr>
              <w:t>Other</w:t>
            </w:r>
          </w:p>
        </w:tc>
      </w:tr>
    </w:tbl>
    <w:p w:rsidR="00C701B0" w:rsidRPr="009E553C" w:rsidRDefault="00C701B0" w:rsidP="00C701B0">
      <w:pPr>
        <w:rPr>
          <w:sz w:val="22"/>
          <w:szCs w:val="22"/>
        </w:rPr>
      </w:pPr>
    </w:p>
    <w:p w:rsidR="00C701B0" w:rsidRPr="009E553C" w:rsidRDefault="00C701B0" w:rsidP="00C701B0">
      <w:pPr>
        <w:rPr>
          <w:sz w:val="22"/>
          <w:szCs w:val="22"/>
        </w:rPr>
      </w:pPr>
      <w:r>
        <w:rPr>
          <w:sz w:val="22"/>
          <w:szCs w:val="22"/>
        </w:rPr>
        <w:t>If other p</w:t>
      </w:r>
      <w:r w:rsidRPr="009E553C">
        <w:rPr>
          <w:sz w:val="22"/>
          <w:szCs w:val="22"/>
        </w:rPr>
        <w:t>lease give details</w:t>
      </w:r>
    </w:p>
    <w:tbl>
      <w:tblPr>
        <w:tblStyle w:val="TableGrid"/>
        <w:tblW w:w="0" w:type="auto"/>
        <w:tblLook w:val="04A0" w:firstRow="1" w:lastRow="0" w:firstColumn="1" w:lastColumn="0" w:noHBand="0" w:noVBand="1"/>
      </w:tblPr>
      <w:tblGrid>
        <w:gridCol w:w="9818"/>
      </w:tblGrid>
      <w:tr w:rsidR="00C701B0" w:rsidRPr="009E553C" w:rsidTr="00C701B0">
        <w:trPr>
          <w:trHeight w:val="428"/>
        </w:trPr>
        <w:tc>
          <w:tcPr>
            <w:tcW w:w="9818" w:type="dxa"/>
          </w:tcPr>
          <w:p w:rsidR="00C701B0" w:rsidRPr="009E553C" w:rsidRDefault="00C701B0" w:rsidP="00C701B0">
            <w:pPr>
              <w:rPr>
                <w:sz w:val="22"/>
                <w:szCs w:val="22"/>
              </w:rPr>
            </w:pPr>
            <w:r w:rsidRPr="009E553C">
              <w:rPr>
                <w:sz w:val="22"/>
                <w:szCs w:val="22"/>
              </w:rPr>
              <w:tab/>
            </w:r>
          </w:p>
        </w:tc>
      </w:tr>
    </w:tbl>
    <w:p w:rsidR="00C701B0" w:rsidRPr="009E553C" w:rsidRDefault="00C701B0" w:rsidP="00C701B0">
      <w:pPr>
        <w:rPr>
          <w:sz w:val="22"/>
          <w:szCs w:val="22"/>
        </w:rPr>
      </w:pPr>
    </w:p>
    <w:p w:rsidR="00C701B0" w:rsidRPr="009E553C" w:rsidRDefault="00C701B0" w:rsidP="00C701B0">
      <w:pPr>
        <w:rPr>
          <w:sz w:val="22"/>
          <w:szCs w:val="22"/>
        </w:rPr>
      </w:pPr>
      <w:r w:rsidRPr="009E553C">
        <w:rPr>
          <w:sz w:val="22"/>
          <w:szCs w:val="22"/>
        </w:rPr>
        <w:t>Please indicate your resp</w:t>
      </w:r>
      <w:r>
        <w:rPr>
          <w:sz w:val="22"/>
          <w:szCs w:val="22"/>
        </w:rPr>
        <w:t>onse to this consultation below</w:t>
      </w:r>
    </w:p>
    <w:p w:rsidR="00C701B0" w:rsidRPr="009E553C" w:rsidRDefault="00C701B0" w:rsidP="00C701B0">
      <w:pPr>
        <w:rPr>
          <w:sz w:val="22"/>
          <w:szCs w:val="22"/>
        </w:rPr>
      </w:pPr>
    </w:p>
    <w:tbl>
      <w:tblPr>
        <w:tblW w:w="9654" w:type="dxa"/>
        <w:tblInd w:w="93" w:type="dxa"/>
        <w:tblLook w:val="04A0" w:firstRow="1" w:lastRow="0" w:firstColumn="1" w:lastColumn="0" w:noHBand="0" w:noVBand="1"/>
      </w:tblPr>
      <w:tblGrid>
        <w:gridCol w:w="420"/>
        <w:gridCol w:w="280"/>
        <w:gridCol w:w="8954"/>
      </w:tblGrid>
      <w:tr w:rsidR="00C701B0" w:rsidRPr="009E553C" w:rsidTr="00C701B0">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01B0" w:rsidRPr="00024E2F" w:rsidRDefault="00C701B0" w:rsidP="00C701B0">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8954" w:type="dxa"/>
            <w:tcBorders>
              <w:top w:val="nil"/>
              <w:left w:val="nil"/>
              <w:bottom w:val="nil"/>
              <w:right w:val="nil"/>
            </w:tcBorders>
            <w:shd w:val="clear" w:color="auto" w:fill="auto"/>
            <w:noWrap/>
            <w:vAlign w:val="center"/>
            <w:hideMark/>
          </w:tcPr>
          <w:p w:rsidR="00C701B0" w:rsidRPr="00024E2F" w:rsidRDefault="00C701B0" w:rsidP="00C701B0">
            <w:pPr>
              <w:rPr>
                <w:rFonts w:cs="Arial"/>
                <w:sz w:val="22"/>
                <w:szCs w:val="22"/>
              </w:rPr>
            </w:pPr>
            <w:r w:rsidRPr="009E553C">
              <w:rPr>
                <w:rFonts w:cs="Arial"/>
                <w:sz w:val="22"/>
                <w:szCs w:val="22"/>
                <w:lang w:eastAsia="en-GB"/>
              </w:rPr>
              <w:t xml:space="preserve">I agree that </w:t>
            </w:r>
            <w:r>
              <w:rPr>
                <w:rFonts w:cs="Arial"/>
                <w:sz w:val="22"/>
                <w:szCs w:val="22"/>
                <w:lang w:eastAsia="en-GB"/>
              </w:rPr>
              <w:t>Carlton Bolling College should close its’ sixth form provision</w:t>
            </w:r>
            <w:r>
              <w:rPr>
                <w:rFonts w:cs="Arial"/>
                <w:sz w:val="22"/>
                <w:szCs w:val="22"/>
              </w:rPr>
              <w:t xml:space="preserve"> to enable it to </w:t>
            </w:r>
          </w:p>
        </w:tc>
      </w:tr>
      <w:tr w:rsidR="00C701B0" w:rsidRPr="009E553C" w:rsidTr="00C701B0">
        <w:trPr>
          <w:trHeight w:val="135"/>
        </w:trPr>
        <w:tc>
          <w:tcPr>
            <w:tcW w:w="42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8954" w:type="dxa"/>
            <w:tcBorders>
              <w:top w:val="nil"/>
              <w:left w:val="nil"/>
              <w:bottom w:val="nil"/>
              <w:right w:val="nil"/>
            </w:tcBorders>
            <w:shd w:val="clear" w:color="auto" w:fill="auto"/>
            <w:noWrap/>
            <w:vAlign w:val="bottom"/>
            <w:hideMark/>
          </w:tcPr>
          <w:p w:rsidR="00C701B0" w:rsidRPr="00024E2F" w:rsidRDefault="00C701B0" w:rsidP="00C701B0">
            <w:pPr>
              <w:rPr>
                <w:rFonts w:cs="Arial"/>
                <w:sz w:val="22"/>
                <w:szCs w:val="22"/>
                <w:lang w:eastAsia="en-GB"/>
              </w:rPr>
            </w:pPr>
            <w:r>
              <w:rPr>
                <w:rFonts w:cs="Arial"/>
                <w:sz w:val="22"/>
                <w:szCs w:val="22"/>
              </w:rPr>
              <w:t>increase it</w:t>
            </w:r>
            <w:r w:rsidRPr="009E553C">
              <w:rPr>
                <w:rFonts w:cs="Arial"/>
                <w:sz w:val="22"/>
                <w:szCs w:val="22"/>
              </w:rPr>
              <w:t>s</w:t>
            </w:r>
            <w:r>
              <w:rPr>
                <w:rFonts w:cs="Arial"/>
                <w:sz w:val="22"/>
                <w:szCs w:val="22"/>
              </w:rPr>
              <w:t>’</w:t>
            </w:r>
            <w:r w:rsidRPr="009E553C">
              <w:rPr>
                <w:rFonts w:cs="Arial"/>
                <w:sz w:val="22"/>
                <w:szCs w:val="22"/>
              </w:rPr>
              <w:t xml:space="preserve"> </w:t>
            </w:r>
            <w:r>
              <w:rPr>
                <w:rFonts w:cs="Arial"/>
                <w:sz w:val="22"/>
                <w:szCs w:val="22"/>
              </w:rPr>
              <w:t>admission number from 240</w:t>
            </w:r>
            <w:r w:rsidRPr="009E553C">
              <w:rPr>
                <w:rFonts w:cs="Arial"/>
                <w:sz w:val="22"/>
                <w:szCs w:val="22"/>
              </w:rPr>
              <w:t xml:space="preserve"> to </w:t>
            </w:r>
            <w:r>
              <w:rPr>
                <w:rFonts w:cs="Arial"/>
                <w:sz w:val="22"/>
                <w:szCs w:val="22"/>
              </w:rPr>
              <w:t>30</w:t>
            </w:r>
            <w:r w:rsidRPr="009E553C">
              <w:rPr>
                <w:rFonts w:cs="Arial"/>
                <w:sz w:val="22"/>
                <w:szCs w:val="22"/>
              </w:rPr>
              <w:t>0</w:t>
            </w:r>
            <w:r>
              <w:rPr>
                <w:rFonts w:cs="Arial"/>
                <w:sz w:val="22"/>
                <w:szCs w:val="22"/>
              </w:rPr>
              <w:br/>
            </w:r>
          </w:p>
        </w:tc>
      </w:tr>
      <w:tr w:rsidR="00C701B0" w:rsidRPr="009E553C" w:rsidTr="00C701B0">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01B0" w:rsidRPr="00024E2F" w:rsidRDefault="00C701B0" w:rsidP="00C701B0">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C701B0" w:rsidRPr="00024E2F" w:rsidRDefault="00C701B0" w:rsidP="00C701B0">
            <w:pPr>
              <w:jc w:val="center"/>
              <w:rPr>
                <w:rFonts w:cs="Arial"/>
                <w:color w:val="000000"/>
                <w:sz w:val="22"/>
                <w:szCs w:val="22"/>
                <w:lang w:eastAsia="en-GB"/>
              </w:rPr>
            </w:pPr>
          </w:p>
        </w:tc>
        <w:tc>
          <w:tcPr>
            <w:tcW w:w="8954" w:type="dxa"/>
            <w:tcBorders>
              <w:top w:val="nil"/>
              <w:left w:val="nil"/>
              <w:bottom w:val="nil"/>
              <w:right w:val="nil"/>
            </w:tcBorders>
            <w:shd w:val="clear" w:color="auto" w:fill="auto"/>
            <w:noWrap/>
            <w:vAlign w:val="center"/>
            <w:hideMark/>
          </w:tcPr>
          <w:p w:rsidR="00C701B0" w:rsidRPr="00024E2F" w:rsidRDefault="00C701B0" w:rsidP="00C701B0">
            <w:pPr>
              <w:rPr>
                <w:rFonts w:cs="Arial"/>
                <w:sz w:val="22"/>
                <w:szCs w:val="22"/>
                <w:lang w:eastAsia="en-GB"/>
              </w:rPr>
            </w:pPr>
            <w:r w:rsidRPr="009E553C">
              <w:rPr>
                <w:rFonts w:cs="Arial"/>
                <w:sz w:val="22"/>
                <w:szCs w:val="22"/>
                <w:lang w:eastAsia="en-GB"/>
              </w:rPr>
              <w:t xml:space="preserve">I </w:t>
            </w:r>
            <w:r>
              <w:rPr>
                <w:rFonts w:cs="Arial"/>
                <w:sz w:val="22"/>
                <w:szCs w:val="22"/>
                <w:lang w:eastAsia="en-GB"/>
              </w:rPr>
              <w:t>disagree and feel  that the school should retain its’ sixth form</w:t>
            </w:r>
            <w:r w:rsidR="00B20900">
              <w:rPr>
                <w:rFonts w:cs="Arial"/>
                <w:sz w:val="22"/>
                <w:szCs w:val="22"/>
                <w:lang w:eastAsia="en-GB"/>
              </w:rPr>
              <w:t xml:space="preserve"> and that</w:t>
            </w:r>
            <w:r w:rsidRPr="009E553C">
              <w:rPr>
                <w:rFonts w:cs="Arial"/>
                <w:sz w:val="22"/>
                <w:szCs w:val="22"/>
                <w:lang w:eastAsia="en-GB"/>
              </w:rPr>
              <w:t xml:space="preserve"> the admission </w:t>
            </w:r>
          </w:p>
        </w:tc>
      </w:tr>
    </w:tbl>
    <w:p w:rsidR="00C701B0" w:rsidRPr="009E553C" w:rsidRDefault="00B20900" w:rsidP="00C701B0">
      <w:pPr>
        <w:ind w:firstLine="720"/>
        <w:rPr>
          <w:rFonts w:cs="Arial"/>
          <w:sz w:val="22"/>
          <w:szCs w:val="22"/>
          <w:lang w:eastAsia="en-GB"/>
        </w:rPr>
      </w:pPr>
      <w:r>
        <w:rPr>
          <w:rFonts w:cs="Arial"/>
          <w:sz w:val="22"/>
          <w:szCs w:val="22"/>
          <w:lang w:eastAsia="en-GB"/>
        </w:rPr>
        <w:t xml:space="preserve"> </w:t>
      </w:r>
      <w:r w:rsidR="00C701B0" w:rsidRPr="009E553C">
        <w:rPr>
          <w:rFonts w:cs="Arial"/>
          <w:sz w:val="22"/>
          <w:szCs w:val="22"/>
          <w:lang w:eastAsia="en-GB"/>
        </w:rPr>
        <w:t xml:space="preserve">number should </w:t>
      </w:r>
      <w:r w:rsidR="00C701B0">
        <w:rPr>
          <w:rFonts w:cs="Arial"/>
          <w:sz w:val="22"/>
          <w:szCs w:val="22"/>
          <w:lang w:eastAsia="en-GB"/>
        </w:rPr>
        <w:t>remain at 24</w:t>
      </w:r>
      <w:r w:rsidR="00C701B0" w:rsidRPr="009E553C">
        <w:rPr>
          <w:rFonts w:cs="Arial"/>
          <w:sz w:val="22"/>
          <w:szCs w:val="22"/>
          <w:lang w:eastAsia="en-GB"/>
        </w:rPr>
        <w:t>0</w:t>
      </w:r>
    </w:p>
    <w:p w:rsidR="00C701B0" w:rsidRPr="009E553C" w:rsidRDefault="00C701B0" w:rsidP="00C701B0">
      <w:pPr>
        <w:ind w:firstLine="720"/>
        <w:rPr>
          <w:rFonts w:cs="Arial"/>
          <w:sz w:val="22"/>
          <w:szCs w:val="22"/>
          <w:lang w:eastAsia="en-GB"/>
        </w:rPr>
      </w:pPr>
    </w:p>
    <w:p w:rsidR="00C701B0" w:rsidRDefault="00C701B0" w:rsidP="00C701B0">
      <w:pPr>
        <w:rPr>
          <w:rFonts w:cs="Arial"/>
          <w:sz w:val="22"/>
          <w:szCs w:val="22"/>
          <w:lang w:eastAsia="en-GB"/>
        </w:rPr>
      </w:pPr>
      <w:r w:rsidRPr="009E553C">
        <w:rPr>
          <w:rFonts w:cs="Arial"/>
          <w:sz w:val="22"/>
          <w:szCs w:val="22"/>
          <w:lang w:eastAsia="en-GB"/>
        </w:rPr>
        <w:t>Please</w:t>
      </w:r>
      <w:r>
        <w:rPr>
          <w:rFonts w:cs="Arial"/>
          <w:sz w:val="22"/>
          <w:szCs w:val="22"/>
          <w:lang w:eastAsia="en-GB"/>
        </w:rPr>
        <w:t xml:space="preserve"> add any further comments below</w:t>
      </w:r>
    </w:p>
    <w:tbl>
      <w:tblPr>
        <w:tblStyle w:val="TableGrid"/>
        <w:tblW w:w="0" w:type="auto"/>
        <w:tblLook w:val="04A0" w:firstRow="1" w:lastRow="0" w:firstColumn="1" w:lastColumn="0" w:noHBand="0" w:noVBand="1"/>
      </w:tblPr>
      <w:tblGrid>
        <w:gridCol w:w="9818"/>
      </w:tblGrid>
      <w:tr w:rsidR="00C701B0" w:rsidTr="00C701B0">
        <w:tc>
          <w:tcPr>
            <w:tcW w:w="9818" w:type="dxa"/>
          </w:tcPr>
          <w:p w:rsidR="00C701B0" w:rsidRDefault="00C701B0" w:rsidP="00C701B0">
            <w:pPr>
              <w:rPr>
                <w:sz w:val="22"/>
                <w:szCs w:val="22"/>
              </w:rPr>
            </w:pPr>
          </w:p>
          <w:p w:rsidR="00C701B0" w:rsidRDefault="00C701B0" w:rsidP="00C701B0">
            <w:pPr>
              <w:rPr>
                <w:sz w:val="22"/>
                <w:szCs w:val="22"/>
              </w:rPr>
            </w:pPr>
          </w:p>
          <w:p w:rsidR="00C701B0" w:rsidRDefault="00C701B0" w:rsidP="00C701B0">
            <w:pPr>
              <w:rPr>
                <w:sz w:val="22"/>
                <w:szCs w:val="22"/>
              </w:rPr>
            </w:pPr>
          </w:p>
          <w:p w:rsidR="00C701B0" w:rsidRDefault="00C701B0" w:rsidP="00C701B0">
            <w:pPr>
              <w:rPr>
                <w:sz w:val="22"/>
                <w:szCs w:val="22"/>
              </w:rPr>
            </w:pPr>
          </w:p>
          <w:p w:rsidR="00C701B0" w:rsidRDefault="00C701B0" w:rsidP="00C701B0">
            <w:pPr>
              <w:rPr>
                <w:sz w:val="22"/>
                <w:szCs w:val="22"/>
              </w:rPr>
            </w:pPr>
          </w:p>
          <w:p w:rsidR="00C701B0" w:rsidRDefault="00C701B0" w:rsidP="00C701B0">
            <w:pPr>
              <w:rPr>
                <w:sz w:val="22"/>
                <w:szCs w:val="22"/>
              </w:rPr>
            </w:pPr>
          </w:p>
          <w:p w:rsidR="00C701B0" w:rsidRDefault="00C701B0" w:rsidP="00C701B0">
            <w:pPr>
              <w:rPr>
                <w:sz w:val="22"/>
                <w:szCs w:val="22"/>
              </w:rPr>
            </w:pPr>
          </w:p>
        </w:tc>
      </w:tr>
    </w:tbl>
    <w:p w:rsidR="00C701B0" w:rsidRDefault="00C701B0"/>
    <w:sectPr w:rsidR="00C701B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2" w:right="1152" w:bottom="662" w:left="1152" w:header="562"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A7" w:rsidRDefault="00E839A7">
      <w:r>
        <w:separator/>
      </w:r>
    </w:p>
  </w:endnote>
  <w:endnote w:type="continuationSeparator" w:id="0">
    <w:p w:rsidR="00E839A7" w:rsidRDefault="00E8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A7" w:rsidRDefault="00E83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A7" w:rsidRDefault="00E83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A7" w:rsidRDefault="00E83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A7" w:rsidRDefault="00E839A7">
      <w:r>
        <w:separator/>
      </w:r>
    </w:p>
  </w:footnote>
  <w:footnote w:type="continuationSeparator" w:id="0">
    <w:p w:rsidR="00E839A7" w:rsidRDefault="00E83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A7" w:rsidRDefault="00E83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A7" w:rsidRDefault="00E83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A7" w:rsidRDefault="00E839A7" w:rsidP="00BF1EC9">
    <w:pPr>
      <w:pStyle w:val="Header"/>
      <w:jc w:val="right"/>
    </w:pPr>
    <w:r>
      <w:rPr>
        <w:noProof/>
        <w:lang w:eastAsia="en-GB"/>
      </w:rPr>
      <w:drawing>
        <wp:inline distT="0" distB="0" distL="0" distR="0">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63"/>
    <w:rsid w:val="00002373"/>
    <w:rsid w:val="00004962"/>
    <w:rsid w:val="00063CB5"/>
    <w:rsid w:val="00131464"/>
    <w:rsid w:val="0016178D"/>
    <w:rsid w:val="00161BDB"/>
    <w:rsid w:val="00171129"/>
    <w:rsid w:val="00185792"/>
    <w:rsid w:val="001C205D"/>
    <w:rsid w:val="001E0D7B"/>
    <w:rsid w:val="00207937"/>
    <w:rsid w:val="00207D1E"/>
    <w:rsid w:val="002540AC"/>
    <w:rsid w:val="002A39D9"/>
    <w:rsid w:val="002F1956"/>
    <w:rsid w:val="00320629"/>
    <w:rsid w:val="003446ED"/>
    <w:rsid w:val="00346CE5"/>
    <w:rsid w:val="003538AC"/>
    <w:rsid w:val="00377229"/>
    <w:rsid w:val="003837C2"/>
    <w:rsid w:val="00404054"/>
    <w:rsid w:val="00454EE5"/>
    <w:rsid w:val="00481C02"/>
    <w:rsid w:val="004A4A8E"/>
    <w:rsid w:val="004D274E"/>
    <w:rsid w:val="004E1AAB"/>
    <w:rsid w:val="004F460E"/>
    <w:rsid w:val="00517B0D"/>
    <w:rsid w:val="00521603"/>
    <w:rsid w:val="00555890"/>
    <w:rsid w:val="00562BDC"/>
    <w:rsid w:val="005F2608"/>
    <w:rsid w:val="005F7BBE"/>
    <w:rsid w:val="0061466D"/>
    <w:rsid w:val="006373DF"/>
    <w:rsid w:val="006472D4"/>
    <w:rsid w:val="006820D4"/>
    <w:rsid w:val="007019EA"/>
    <w:rsid w:val="00724322"/>
    <w:rsid w:val="007368E3"/>
    <w:rsid w:val="00766B77"/>
    <w:rsid w:val="007A70E2"/>
    <w:rsid w:val="007D4CEC"/>
    <w:rsid w:val="007F0D92"/>
    <w:rsid w:val="00832EA1"/>
    <w:rsid w:val="008378A7"/>
    <w:rsid w:val="00864BB5"/>
    <w:rsid w:val="0089723C"/>
    <w:rsid w:val="008E709F"/>
    <w:rsid w:val="009042C8"/>
    <w:rsid w:val="009076EA"/>
    <w:rsid w:val="00927E3D"/>
    <w:rsid w:val="00947A83"/>
    <w:rsid w:val="0099429C"/>
    <w:rsid w:val="009C5626"/>
    <w:rsid w:val="00A4450C"/>
    <w:rsid w:val="00A44DF9"/>
    <w:rsid w:val="00AA0E01"/>
    <w:rsid w:val="00AA1E66"/>
    <w:rsid w:val="00AA6B49"/>
    <w:rsid w:val="00B20900"/>
    <w:rsid w:val="00B837F2"/>
    <w:rsid w:val="00B91F95"/>
    <w:rsid w:val="00BF1EC9"/>
    <w:rsid w:val="00C42C32"/>
    <w:rsid w:val="00C5388C"/>
    <w:rsid w:val="00C701B0"/>
    <w:rsid w:val="00CA544E"/>
    <w:rsid w:val="00CC41AB"/>
    <w:rsid w:val="00CD2A1E"/>
    <w:rsid w:val="00CF165A"/>
    <w:rsid w:val="00D12A6C"/>
    <w:rsid w:val="00D20BD1"/>
    <w:rsid w:val="00D44007"/>
    <w:rsid w:val="00D92968"/>
    <w:rsid w:val="00E44B24"/>
    <w:rsid w:val="00E46A28"/>
    <w:rsid w:val="00E62D0C"/>
    <w:rsid w:val="00E839A7"/>
    <w:rsid w:val="00EB25B4"/>
    <w:rsid w:val="00F13298"/>
    <w:rsid w:val="00F46149"/>
    <w:rsid w:val="00F65463"/>
    <w:rsid w:val="00F918F1"/>
    <w:rsid w:val="00FD7AA6"/>
    <w:rsid w:val="00FE0CA2"/>
    <w:rsid w:val="00FF1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paragraph" w:styleId="BalloonText">
    <w:name w:val="Balloon Text"/>
    <w:basedOn w:val="Normal"/>
    <w:link w:val="BalloonTextChar"/>
    <w:uiPriority w:val="99"/>
    <w:semiHidden/>
    <w:unhideWhenUsed/>
    <w:rsid w:val="00A44DF9"/>
    <w:rPr>
      <w:rFonts w:ascii="Tahoma" w:hAnsi="Tahoma" w:cs="Tahoma"/>
      <w:sz w:val="16"/>
      <w:szCs w:val="16"/>
    </w:rPr>
  </w:style>
  <w:style w:type="character" w:customStyle="1" w:styleId="BalloonTextChar">
    <w:name w:val="Balloon Text Char"/>
    <w:link w:val="BalloonText"/>
    <w:uiPriority w:val="99"/>
    <w:semiHidden/>
    <w:rsid w:val="00A44DF9"/>
    <w:rPr>
      <w:rFonts w:ascii="Tahoma" w:hAnsi="Tahoma" w:cs="Tahoma"/>
      <w:sz w:val="16"/>
      <w:szCs w:val="16"/>
      <w:lang w:eastAsia="en-US"/>
    </w:rPr>
  </w:style>
  <w:style w:type="table" w:styleId="TableGrid">
    <w:name w:val="Table Grid"/>
    <w:basedOn w:val="TableNormal"/>
    <w:uiPriority w:val="59"/>
    <w:rsid w:val="00CD2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42C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paragraph" w:styleId="BalloonText">
    <w:name w:val="Balloon Text"/>
    <w:basedOn w:val="Normal"/>
    <w:link w:val="BalloonTextChar"/>
    <w:uiPriority w:val="99"/>
    <w:semiHidden/>
    <w:unhideWhenUsed/>
    <w:rsid w:val="00A44DF9"/>
    <w:rPr>
      <w:rFonts w:ascii="Tahoma" w:hAnsi="Tahoma" w:cs="Tahoma"/>
      <w:sz w:val="16"/>
      <w:szCs w:val="16"/>
    </w:rPr>
  </w:style>
  <w:style w:type="character" w:customStyle="1" w:styleId="BalloonTextChar">
    <w:name w:val="Balloon Text Char"/>
    <w:link w:val="BalloonText"/>
    <w:uiPriority w:val="99"/>
    <w:semiHidden/>
    <w:rsid w:val="00A44DF9"/>
    <w:rPr>
      <w:rFonts w:ascii="Tahoma" w:hAnsi="Tahoma" w:cs="Tahoma"/>
      <w:sz w:val="16"/>
      <w:szCs w:val="16"/>
      <w:lang w:eastAsia="en-US"/>
    </w:rPr>
  </w:style>
  <w:style w:type="table" w:styleId="TableGrid">
    <w:name w:val="Table Grid"/>
    <w:basedOn w:val="TableNormal"/>
    <w:uiPriority w:val="59"/>
    <w:rsid w:val="00CD2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42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consultation@bradford.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adford.gov.uk/media/3075/a-joint-approach-to-post-16-education-improvement-in-bradford-and-the-need-for-change.pdf"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radford.gov.uk/consultations/current-consultations/consultation-and-engagemen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[Insert Name and Address]</vt:lpstr>
    </vt:vector>
  </TitlesOfParts>
  <Company>City of Bradford MDC</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dc:title>
  <dc:creator>Sharon Brear</dc:creator>
  <cp:lastModifiedBy>Nina Mewse</cp:lastModifiedBy>
  <cp:revision>3</cp:revision>
  <cp:lastPrinted>2002-12-30T10:47:00Z</cp:lastPrinted>
  <dcterms:created xsi:type="dcterms:W3CDTF">2017-08-16T11:10:00Z</dcterms:created>
  <dcterms:modified xsi:type="dcterms:W3CDTF">2017-08-17T10:39:00Z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-2072526285</vt:i4>
  </property>
  <property fmtid="{D5CDD505-2E9C-101B-9397-08002B2CF9AE}" pid="3" name="_EmailSubject">
    <vt:lpwstr>Revised templates - final!!</vt:lpwstr>
  </property>
  <property fmtid="{D5CDD505-2E9C-101B-9397-08002B2CF9AE}" pid="4" name="_AuthorEmail">
    <vt:lpwstr>ColumS@britannia.bradford.gov.uk</vt:lpwstr>
  </property>
  <property fmtid="{D5CDD505-2E9C-101B-9397-08002B2CF9AE}" pid="5" name="_AuthorEmailDisplayName">
    <vt:lpwstr>Colum Sheridan-Small</vt:lpwstr>
  </property>
  <property fmtid="{D5CDD505-2E9C-101B-9397-08002B2CF9AE}" pid="6" name="_ReviewingToolsShownOnce">
    <vt:lpwstr/>
  </property>
</Properties>
</file>