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6E8E" w14:textId="77777777" w:rsidR="00850762" w:rsidRDefault="00850762" w:rsidP="00C06E2D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261AE5D" wp14:editId="486AE121">
            <wp:extent cx="1068705" cy="1080770"/>
            <wp:effectExtent l="0" t="0" r="0" b="5080"/>
            <wp:docPr id="25" name="Picture 25" descr="Standards and Test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tandards and Testing Agency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57"/>
                    <a:stretch/>
                  </pic:blipFill>
                  <pic:spPr bwMode="auto">
                    <a:xfrm>
                      <a:off x="0" y="0"/>
                      <a:ext cx="1062355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6E2D" w:rsidRPr="00850762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 xml:space="preserve"> </w:t>
      </w:r>
    </w:p>
    <w:p w14:paraId="6AC4F1A5" w14:textId="045C013F" w:rsidR="003B04B3" w:rsidRPr="00850762" w:rsidRDefault="00C06E2D" w:rsidP="00C06E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850762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 xml:space="preserve">2017 </w:t>
      </w:r>
      <w:r w:rsidR="00850762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 xml:space="preserve">national </w:t>
      </w:r>
      <w:r w:rsidRPr="00850762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>moderator training</w:t>
      </w:r>
      <w:r w:rsidR="003B04B3" w:rsidRPr="00850762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ab/>
      </w:r>
      <w:r w:rsidR="003B04B3" w:rsidRPr="00850762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ab/>
      </w:r>
      <w:r w:rsidR="003B04B3" w:rsidRPr="00850762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ab/>
      </w:r>
      <w:r w:rsidR="00850762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br/>
      </w:r>
      <w:r w:rsidR="003B04B3" w:rsidRPr="00850762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Pupil X - working at the expected standard</w:t>
      </w:r>
      <w:r w:rsidRPr="00850762">
        <w:rPr>
          <w:rFonts w:ascii="Arial" w:hAnsi="Arial" w:cs="Arial"/>
          <w:b/>
          <w:sz w:val="22"/>
          <w:szCs w:val="22"/>
        </w:rPr>
        <w:t xml:space="preserve"> </w:t>
      </w:r>
    </w:p>
    <w:p w14:paraId="2C9C61EE" w14:textId="77777777" w:rsidR="00850762" w:rsidRDefault="003B04B3" w:rsidP="00C06E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50762">
        <w:rPr>
          <w:rFonts w:ascii="Arial" w:hAnsi="Arial" w:cs="Arial"/>
          <w:sz w:val="22"/>
          <w:szCs w:val="22"/>
        </w:rPr>
        <w:t xml:space="preserve">This collection includes the following pieces: </w:t>
      </w:r>
    </w:p>
    <w:p w14:paraId="177F4B19" w14:textId="73B973CD" w:rsidR="00850762" w:rsidRDefault="003B04B3" w:rsidP="00C06E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50762">
        <w:rPr>
          <w:rFonts w:ascii="Arial" w:hAnsi="Arial" w:cs="Arial"/>
          <w:sz w:val="22"/>
          <w:szCs w:val="22"/>
        </w:rPr>
        <w:t xml:space="preserve">A) </w:t>
      </w:r>
      <w:r w:rsidR="008F4C57" w:rsidRPr="00850762">
        <w:rPr>
          <w:rFonts w:ascii="Arial" w:hAnsi="Arial" w:cs="Arial"/>
          <w:sz w:val="22"/>
          <w:szCs w:val="22"/>
        </w:rPr>
        <w:t xml:space="preserve">an </w:t>
      </w:r>
      <w:r w:rsidRPr="00850762">
        <w:rPr>
          <w:rFonts w:ascii="Arial" w:hAnsi="Arial" w:cs="Arial"/>
          <w:sz w:val="22"/>
          <w:szCs w:val="22"/>
        </w:rPr>
        <w:t xml:space="preserve">information leaflet </w:t>
      </w:r>
      <w:r w:rsidR="00850762">
        <w:rPr>
          <w:rFonts w:ascii="Arial" w:hAnsi="Arial" w:cs="Arial"/>
          <w:sz w:val="22"/>
          <w:szCs w:val="22"/>
        </w:rPr>
        <w:br/>
      </w:r>
      <w:r w:rsidRPr="00850762">
        <w:rPr>
          <w:rFonts w:ascii="Arial" w:hAnsi="Arial" w:cs="Arial"/>
          <w:sz w:val="22"/>
          <w:szCs w:val="22"/>
        </w:rPr>
        <w:t xml:space="preserve">B) </w:t>
      </w:r>
      <w:r w:rsidR="008F4C57" w:rsidRPr="00850762">
        <w:rPr>
          <w:rFonts w:ascii="Arial" w:hAnsi="Arial" w:cs="Arial"/>
          <w:sz w:val="22"/>
          <w:szCs w:val="22"/>
        </w:rPr>
        <w:t xml:space="preserve">a </w:t>
      </w:r>
      <w:r w:rsidRPr="00850762">
        <w:rPr>
          <w:rFonts w:ascii="Arial" w:hAnsi="Arial" w:cs="Arial"/>
          <w:sz w:val="22"/>
          <w:szCs w:val="22"/>
        </w:rPr>
        <w:t>letter</w:t>
      </w:r>
      <w:r w:rsidR="00850762">
        <w:rPr>
          <w:rFonts w:ascii="Arial" w:hAnsi="Arial" w:cs="Arial"/>
          <w:sz w:val="22"/>
          <w:szCs w:val="22"/>
        </w:rPr>
        <w:br/>
      </w:r>
      <w:r w:rsidRPr="00850762">
        <w:rPr>
          <w:rFonts w:ascii="Arial" w:hAnsi="Arial" w:cs="Arial"/>
          <w:sz w:val="22"/>
          <w:szCs w:val="22"/>
        </w:rPr>
        <w:t xml:space="preserve">C) </w:t>
      </w:r>
      <w:r w:rsidR="008F4C57" w:rsidRPr="00850762">
        <w:rPr>
          <w:rFonts w:ascii="Arial" w:hAnsi="Arial" w:cs="Arial"/>
          <w:sz w:val="22"/>
          <w:szCs w:val="22"/>
        </w:rPr>
        <w:t xml:space="preserve">a </w:t>
      </w:r>
      <w:r w:rsidRPr="00850762">
        <w:rPr>
          <w:rFonts w:ascii="Arial" w:hAnsi="Arial" w:cs="Arial"/>
          <w:sz w:val="22"/>
          <w:szCs w:val="22"/>
        </w:rPr>
        <w:t>short story</w:t>
      </w:r>
      <w:r w:rsidR="00850762">
        <w:rPr>
          <w:rFonts w:ascii="Arial" w:hAnsi="Arial" w:cs="Arial"/>
          <w:sz w:val="22"/>
          <w:szCs w:val="22"/>
        </w:rPr>
        <w:br/>
      </w:r>
      <w:r w:rsidRPr="00850762">
        <w:rPr>
          <w:rFonts w:ascii="Arial" w:hAnsi="Arial" w:cs="Arial"/>
          <w:sz w:val="22"/>
          <w:szCs w:val="22"/>
        </w:rPr>
        <w:t xml:space="preserve">D) </w:t>
      </w:r>
      <w:r w:rsidR="008F4C57" w:rsidRPr="00850762">
        <w:rPr>
          <w:rFonts w:ascii="Arial" w:hAnsi="Arial" w:cs="Arial"/>
          <w:sz w:val="22"/>
          <w:szCs w:val="22"/>
        </w:rPr>
        <w:t xml:space="preserve">a </w:t>
      </w:r>
      <w:r w:rsidRPr="00850762">
        <w:rPr>
          <w:rFonts w:ascii="Arial" w:hAnsi="Arial" w:cs="Arial"/>
          <w:sz w:val="22"/>
          <w:szCs w:val="22"/>
        </w:rPr>
        <w:t>recount</w:t>
      </w:r>
      <w:r w:rsidR="00850762">
        <w:rPr>
          <w:rFonts w:ascii="Arial" w:hAnsi="Arial" w:cs="Arial"/>
          <w:sz w:val="22"/>
          <w:szCs w:val="22"/>
        </w:rPr>
        <w:br/>
      </w:r>
      <w:r w:rsidRPr="00850762">
        <w:rPr>
          <w:rFonts w:ascii="Arial" w:hAnsi="Arial" w:cs="Arial"/>
          <w:sz w:val="22"/>
          <w:szCs w:val="22"/>
        </w:rPr>
        <w:t xml:space="preserve">E) </w:t>
      </w:r>
      <w:r w:rsidR="008F4C57" w:rsidRPr="00850762">
        <w:rPr>
          <w:rFonts w:ascii="Arial" w:hAnsi="Arial" w:cs="Arial"/>
          <w:sz w:val="22"/>
          <w:szCs w:val="22"/>
        </w:rPr>
        <w:t xml:space="preserve">a </w:t>
      </w:r>
      <w:r w:rsidRPr="00850762">
        <w:rPr>
          <w:rFonts w:ascii="Arial" w:hAnsi="Arial" w:cs="Arial"/>
          <w:sz w:val="22"/>
          <w:szCs w:val="22"/>
        </w:rPr>
        <w:t>newspaper report</w:t>
      </w:r>
      <w:r w:rsidR="00E54E28" w:rsidRPr="00850762">
        <w:rPr>
          <w:rFonts w:ascii="Arial" w:hAnsi="Arial" w:cs="Arial"/>
          <w:sz w:val="22"/>
          <w:szCs w:val="22"/>
        </w:rPr>
        <w:t>.</w:t>
      </w:r>
      <w:r w:rsidR="008F4C57" w:rsidRPr="00850762">
        <w:rPr>
          <w:rFonts w:ascii="Arial" w:hAnsi="Arial" w:cs="Arial"/>
          <w:sz w:val="22"/>
          <w:szCs w:val="22"/>
        </w:rPr>
        <w:t xml:space="preserve"> </w:t>
      </w:r>
    </w:p>
    <w:p w14:paraId="6AC4F1A6" w14:textId="1E5AABD8" w:rsidR="00C06E2D" w:rsidRPr="00850762" w:rsidRDefault="008F4C57" w:rsidP="00C06E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850762">
        <w:rPr>
          <w:rFonts w:ascii="Arial" w:hAnsi="Arial" w:cs="Arial"/>
          <w:sz w:val="22"/>
          <w:szCs w:val="22"/>
        </w:rPr>
        <w:t xml:space="preserve">These pieces are representative of a broader range of writing seen during the moderation visit.                                                  </w:t>
      </w:r>
      <w:r w:rsidR="00C06E2D" w:rsidRPr="00850762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14:paraId="6AC4F1A8" w14:textId="77777777" w:rsidR="00C06E2D" w:rsidRPr="00850762" w:rsidRDefault="00C06E2D" w:rsidP="00C06E2D">
      <w:pPr>
        <w:rPr>
          <w:rFonts w:ascii="Arial" w:hAnsi="Arial" w:cs="Arial"/>
          <w:b/>
          <w:sz w:val="22"/>
          <w:szCs w:val="22"/>
          <w:lang w:val="en-GB"/>
        </w:rPr>
      </w:pPr>
      <w:r w:rsidRPr="00850762">
        <w:rPr>
          <w:rFonts w:ascii="Arial" w:hAnsi="Arial" w:cs="Arial"/>
          <w:b/>
          <w:sz w:val="22"/>
          <w:szCs w:val="22"/>
        </w:rPr>
        <w:t xml:space="preserve">All of the statements for ‘working towards the expected standard’ are met. </w:t>
      </w:r>
      <w:r w:rsidRPr="00850762">
        <w:rPr>
          <w:rFonts w:ascii="Arial" w:hAnsi="Arial" w:cs="Arial"/>
          <w:b/>
          <w:sz w:val="22"/>
          <w:szCs w:val="22"/>
          <w:lang w:val="en-GB"/>
        </w:rPr>
        <w:t>Partial evidence for ‘working at the expected standard’ is provided below.</w:t>
      </w:r>
    </w:p>
    <w:p w14:paraId="6AC4F1AA" w14:textId="77777777" w:rsidR="00C06E2D" w:rsidRPr="00850762" w:rsidRDefault="00C06E2D" w:rsidP="00C06E2D">
      <w:pPr>
        <w:rPr>
          <w:rFonts w:ascii="Arial" w:hAnsi="Arial" w:cs="Arial"/>
          <w:b/>
          <w:sz w:val="22"/>
          <w:szCs w:val="22"/>
          <w:lang w:val="en-GB"/>
        </w:rPr>
      </w:pPr>
    </w:p>
    <w:p w14:paraId="6AC4F1AB" w14:textId="77777777" w:rsidR="00C06E2D" w:rsidRPr="00850762" w:rsidRDefault="00C06E2D" w:rsidP="00C06E2D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</w:pPr>
      <w:r w:rsidRPr="00850762"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  <w:t>Supporting commentary</w:t>
      </w:r>
    </w:p>
    <w:p w14:paraId="6AC4F1AC" w14:textId="77777777" w:rsidR="00C06E2D" w:rsidRPr="00850762" w:rsidRDefault="00C06E2D" w:rsidP="00C06E2D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AC4F1AD" w14:textId="77777777" w:rsidR="007B0514" w:rsidRPr="00850762" w:rsidRDefault="00C06E2D">
      <w:pPr>
        <w:rPr>
          <w:rFonts w:ascii="Arial" w:hAnsi="Arial" w:cs="Arial"/>
          <w:sz w:val="22"/>
          <w:szCs w:val="22"/>
        </w:rPr>
      </w:pPr>
      <w:r w:rsidRPr="00850762">
        <w:rPr>
          <w:rFonts w:ascii="Arial" w:hAnsi="Arial" w:cs="Arial"/>
          <w:sz w:val="22"/>
          <w:szCs w:val="22"/>
        </w:rPr>
        <w:t>The pupil can write for a range of purposes and audiences (including writing a short story):</w:t>
      </w:r>
    </w:p>
    <w:p w14:paraId="6AC4F1AE" w14:textId="77777777" w:rsidR="00C06E2D" w:rsidRPr="00850762" w:rsidRDefault="00C06E2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6E2D" w:rsidRPr="00850762" w14:paraId="6AC4F1B9" w14:textId="77777777" w:rsidTr="003B04B3">
        <w:trPr>
          <w:trHeight w:val="4544"/>
        </w:trPr>
        <w:tc>
          <w:tcPr>
            <w:tcW w:w="10456" w:type="dxa"/>
          </w:tcPr>
          <w:p w14:paraId="6AC4F1AF" w14:textId="77777777" w:rsidR="0067728B" w:rsidRPr="00850762" w:rsidRDefault="009A707E" w:rsidP="008F4C57">
            <w:pPr>
              <w:pStyle w:val="ListParagraph"/>
              <w:numPr>
                <w:ilvl w:val="0"/>
                <w:numId w:val="2"/>
              </w:numPr>
              <w:ind w:left="403" w:hanging="270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>creating atmosphere, and integrating dialogue to convey character and advance the action:</w:t>
            </w:r>
          </w:p>
          <w:p w14:paraId="6AC4F1B0" w14:textId="77777777" w:rsidR="008F4C57" w:rsidRPr="00850762" w:rsidRDefault="008F4C57" w:rsidP="008F4C57">
            <w:pPr>
              <w:pStyle w:val="ListParagraph"/>
              <w:ind w:left="403"/>
              <w:rPr>
                <w:rFonts w:ascii="Arial" w:hAnsi="Arial" w:cs="Arial"/>
                <w:sz w:val="22"/>
                <w:szCs w:val="22"/>
              </w:rPr>
            </w:pPr>
          </w:p>
          <w:p w14:paraId="6AC4F1B1" w14:textId="5707640B" w:rsidR="008F4C57" w:rsidRPr="00850762" w:rsidRDefault="008F4C57" w:rsidP="008F4C57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50762">
              <w:rPr>
                <w:rFonts w:ascii="Arial" w:hAnsi="Arial" w:cs="Arial"/>
                <w:b/>
                <w:sz w:val="22"/>
                <w:szCs w:val="22"/>
              </w:rPr>
              <w:t>Piece C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 (short story): The atmospheric opening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It all began on a misty winters day…</w:t>
            </w:r>
            <w:r w:rsidRPr="00850762">
              <w:rPr>
                <w:rFonts w:ascii="Arial" w:hAnsi="Arial" w:cs="Arial"/>
                <w:sz w:val="22"/>
                <w:szCs w:val="22"/>
              </w:rPr>
              <w:t>) conveys an immediate sense of mystery which threads through the narrative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The moon flickered like a torch…A seat was empty…a muffling sound…Darkness was being whispered in</w:t>
            </w:r>
            <w:r w:rsidRPr="00850762">
              <w:rPr>
                <w:rFonts w:ascii="Arial" w:hAnsi="Arial" w:cs="Arial"/>
                <w:sz w:val="22"/>
                <w:szCs w:val="22"/>
              </w:rPr>
              <w:t>). The visitors, introduced one by one, are identified only by key snippets of information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specialising in martial arts; a manipulative politician…people fear her; charasmatic…a good way of making money…terrible mistakes</w:t>
            </w:r>
            <w:r w:rsidRPr="00850762">
              <w:rPr>
                <w:rFonts w:ascii="Arial" w:hAnsi="Arial" w:cs="Arial"/>
                <w:sz w:val="22"/>
                <w:szCs w:val="22"/>
              </w:rPr>
              <w:t>), leaving the reader intrigued as to why they might have been invited. Dialogue is used for a range of purposes: as the guests assemble for dinner, it contrasts the enthusiasm of the host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“Welcome to my glorious banquet…”</w:t>
            </w:r>
            <w:r w:rsidRPr="00850762">
              <w:rPr>
                <w:rFonts w:ascii="Arial" w:hAnsi="Arial" w:cs="Arial"/>
                <w:sz w:val="22"/>
                <w:szCs w:val="22"/>
              </w:rPr>
              <w:t>) with the unresponsiveness of the invitees, whilst in subsequent paragraphs it advances the action, conveying White’s movements and prying nature (“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May I just nip to the lavatory</w:t>
            </w:r>
            <w:r w:rsidR="005C7A87" w:rsidRPr="00850762"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="005C7A87" w:rsidRPr="00850762">
              <w:rPr>
                <w:rFonts w:ascii="Arial" w:hAnsi="Arial" w:cs="Arial"/>
                <w:sz w:val="22"/>
                <w:szCs w:val="22"/>
              </w:rPr>
              <w:t>” …</w:t>
            </w:r>
            <w:r w:rsidR="005C7A87" w:rsidRPr="00850762">
              <w:rPr>
                <w:rFonts w:ascii="Arial" w:hAnsi="Arial" w:cs="Arial"/>
                <w:i/>
                <w:sz w:val="22"/>
                <w:szCs w:val="22"/>
              </w:rPr>
              <w:t xml:space="preserve"> “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Is everything ok, Green?”</w:t>
            </w:r>
            <w:r w:rsidRPr="00850762">
              <w:rPr>
                <w:rFonts w:ascii="Arial" w:hAnsi="Arial" w:cs="Arial"/>
                <w:sz w:val="22"/>
                <w:szCs w:val="22"/>
              </w:rPr>
              <w:t>); revealing the theft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“Which…idiot would steal…”</w:t>
            </w:r>
            <w:r w:rsidRPr="00850762">
              <w:rPr>
                <w:rFonts w:ascii="Arial" w:hAnsi="Arial" w:cs="Arial"/>
                <w:sz w:val="22"/>
                <w:szCs w:val="22"/>
              </w:rPr>
              <w:t>); and identifying the culprit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“We know who did it…”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). </w:t>
            </w:r>
            <w:bookmarkStart w:id="0" w:name="_GoBack"/>
            <w:bookmarkEnd w:id="0"/>
            <w:r w:rsidRPr="00850762">
              <w:rPr>
                <w:rFonts w:ascii="Arial" w:hAnsi="Arial" w:cs="Arial"/>
                <w:sz w:val="22"/>
                <w:szCs w:val="22"/>
              </w:rPr>
              <w:t xml:space="preserve">Its use to convey character is also evidenced in Lord Pickle’s flippant attitude towards his guests, humorously captured in his final words: 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“Anyone fancy cake?”</w:t>
            </w:r>
          </w:p>
          <w:p w14:paraId="6AC4F1B2" w14:textId="77777777" w:rsidR="00C06E2D" w:rsidRPr="00850762" w:rsidRDefault="00C06E2D" w:rsidP="00AF3EA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4F1B3" w14:textId="77777777" w:rsidR="009A707E" w:rsidRPr="00850762" w:rsidRDefault="009A70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4F1B4" w14:textId="77777777" w:rsidR="00065A04" w:rsidRPr="00850762" w:rsidRDefault="00065A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4F1B5" w14:textId="77777777" w:rsidR="00036D40" w:rsidRPr="00850762" w:rsidRDefault="00036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C4F1B6" w14:textId="77777777" w:rsidR="00065A04" w:rsidRPr="00850762" w:rsidRDefault="00065A04" w:rsidP="0006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B7" w14:textId="77777777" w:rsidR="00065A04" w:rsidRPr="00850762" w:rsidRDefault="00065A04" w:rsidP="00065A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B8" w14:textId="77777777" w:rsidR="009A707E" w:rsidRPr="00850762" w:rsidRDefault="009A707E" w:rsidP="00065A04">
            <w:pPr>
              <w:tabs>
                <w:tab w:val="left" w:pos="11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BF358" w14:textId="77777777" w:rsidR="00850762" w:rsidRDefault="008507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6E2D" w:rsidRPr="00850762" w14:paraId="6AC4F1C9" w14:textId="77777777" w:rsidTr="00C06E2D">
        <w:tc>
          <w:tcPr>
            <w:tcW w:w="10456" w:type="dxa"/>
          </w:tcPr>
          <w:p w14:paraId="6AC4F1BA" w14:textId="668D5B14" w:rsidR="009A707E" w:rsidRPr="00850762" w:rsidRDefault="009A707E" w:rsidP="009A707E">
            <w:pPr>
              <w:pStyle w:val="ListParagraph"/>
              <w:numPr>
                <w:ilvl w:val="0"/>
                <w:numId w:val="2"/>
              </w:numPr>
              <w:ind w:left="493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lastRenderedPageBreak/>
              <w:t>selecting vocabulary and grammatical structures that reflect the level of formality required mostly correctly:</w:t>
            </w:r>
          </w:p>
          <w:p w14:paraId="6AC4F1BB" w14:textId="77777777" w:rsidR="0067728B" w:rsidRPr="00850762" w:rsidRDefault="0067728B" w:rsidP="006772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BC" w14:textId="77777777" w:rsidR="0067728B" w:rsidRPr="00850762" w:rsidRDefault="0067728B" w:rsidP="0067728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b/>
                <w:sz w:val="22"/>
                <w:szCs w:val="22"/>
              </w:rPr>
              <w:t>Piece A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 (information leaflet): The semi-formal style of this leaflet is mostly maintained. The somewhat peremptory direct address to the reader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you need to know…You need one of these…you must know how</w:t>
            </w:r>
            <w:r w:rsidRPr="00850762">
              <w:rPr>
                <w:rFonts w:ascii="Arial" w:hAnsi="Arial" w:cs="Arial"/>
                <w:sz w:val="22"/>
                <w:szCs w:val="22"/>
              </w:rPr>
              <w:t>); statements that give factual information or advice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Gas masks protect you from poison</w:t>
            </w:r>
            <w:r w:rsidRPr="00850762">
              <w:rPr>
                <w:rFonts w:ascii="Arial" w:hAnsi="Arial" w:cs="Arial"/>
                <w:sz w:val="22"/>
                <w:szCs w:val="22"/>
              </w:rPr>
              <w:t>…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You have to carry it everywhere…</w:t>
            </w:r>
            <w:r w:rsidRPr="00850762">
              <w:rPr>
                <w:rFonts w:ascii="Arial" w:hAnsi="Arial" w:cs="Arial"/>
                <w:sz w:val="22"/>
                <w:szCs w:val="22"/>
              </w:rPr>
              <w:t>); and some subject-specific vocabulary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black rubber, vacuum, filter, empty compartment</w:t>
            </w:r>
            <w:r w:rsidRPr="00850762">
              <w:rPr>
                <w:rFonts w:ascii="Arial" w:hAnsi="Arial" w:cs="Arial"/>
                <w:sz w:val="22"/>
                <w:szCs w:val="22"/>
              </w:rPr>
              <w:t>) support its educational purpose, albeit with occasional slippage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really hot and sweaty</w:t>
            </w:r>
            <w:r w:rsidRPr="00850762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AC4F1BD" w14:textId="77777777" w:rsidR="0067728B" w:rsidRPr="00850762" w:rsidRDefault="0067728B" w:rsidP="0067728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BE" w14:textId="77777777" w:rsidR="009A707E" w:rsidRPr="00850762" w:rsidRDefault="009A707E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BF" w14:textId="77777777" w:rsidR="00C06E2D" w:rsidRPr="00850762" w:rsidRDefault="00C06E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C0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C1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C2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C3" w14:textId="77777777" w:rsidR="009A707E" w:rsidRPr="00850762" w:rsidRDefault="009A707E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C4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C5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C6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C7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C8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E2D" w:rsidRPr="00850762" w14:paraId="6AC4F1D8" w14:textId="77777777" w:rsidTr="003B04B3">
        <w:trPr>
          <w:trHeight w:val="5201"/>
        </w:trPr>
        <w:tc>
          <w:tcPr>
            <w:tcW w:w="10456" w:type="dxa"/>
          </w:tcPr>
          <w:p w14:paraId="6AC4F1CA" w14:textId="77777777" w:rsidR="009A707E" w:rsidRPr="00850762" w:rsidRDefault="009A707E" w:rsidP="009A707E">
            <w:pPr>
              <w:pStyle w:val="ListParagraph"/>
              <w:numPr>
                <w:ilvl w:val="0"/>
                <w:numId w:val="2"/>
              </w:numPr>
              <w:ind w:left="493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>using a range of cohesive devices*, including adverbials, within and across sentences and paragraphs:</w:t>
            </w:r>
          </w:p>
          <w:p w14:paraId="6AC4F1CB" w14:textId="77777777" w:rsidR="009A707E" w:rsidRPr="00850762" w:rsidRDefault="009A707E" w:rsidP="009A707E">
            <w:pPr>
              <w:pStyle w:val="ListParagraph"/>
              <w:ind w:left="493"/>
              <w:rPr>
                <w:rFonts w:ascii="Arial" w:hAnsi="Arial" w:cs="Arial"/>
                <w:sz w:val="22"/>
                <w:szCs w:val="22"/>
              </w:rPr>
            </w:pPr>
          </w:p>
          <w:p w14:paraId="6AC4F1CC" w14:textId="77777777" w:rsidR="0067728B" w:rsidRPr="00850762" w:rsidRDefault="0067728B" w:rsidP="0067728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b/>
                <w:sz w:val="22"/>
                <w:szCs w:val="22"/>
              </w:rPr>
              <w:t>Piece D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 (recount): A logical sequence of the day is established through the use of fronted adverbials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Firstly...After…Later…Finally…After all that effort</w:t>
            </w:r>
            <w:r w:rsidRPr="00850762">
              <w:rPr>
                <w:rFonts w:ascii="Arial" w:hAnsi="Arial" w:cs="Arial"/>
                <w:sz w:val="22"/>
                <w:szCs w:val="22"/>
              </w:rPr>
              <w:t>), whilst subject reference chains, including pronouns, support cohesion within and across sentences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Alex...the first one…he…him; pond dipping…nets…it… water</w:t>
            </w:r>
            <w:r w:rsidRPr="00850762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AC4F1CD" w14:textId="77777777" w:rsidR="0067728B" w:rsidRPr="00850762" w:rsidRDefault="0067728B" w:rsidP="0067728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AC4F1CE" w14:textId="77777777" w:rsidR="00C06E2D" w:rsidRPr="00850762" w:rsidRDefault="00C06E2D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CF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D0" w14:textId="77777777" w:rsidR="008F4C57" w:rsidRPr="00850762" w:rsidRDefault="008F4C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D1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D2" w14:textId="77777777" w:rsidR="009A707E" w:rsidRPr="00850762" w:rsidRDefault="009A707E" w:rsidP="00AF3E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D3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D4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D5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D6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D7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E2D" w:rsidRPr="00850762" w14:paraId="6AC4F1E8" w14:textId="77777777" w:rsidTr="00C06E2D">
        <w:tc>
          <w:tcPr>
            <w:tcW w:w="10456" w:type="dxa"/>
          </w:tcPr>
          <w:p w14:paraId="6AC4F1D9" w14:textId="77777777" w:rsidR="009A707E" w:rsidRPr="00850762" w:rsidRDefault="009A707E" w:rsidP="009A707E">
            <w:pPr>
              <w:pStyle w:val="ListParagraph"/>
              <w:numPr>
                <w:ilvl w:val="0"/>
                <w:numId w:val="2"/>
              </w:numPr>
              <w:ind w:left="493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>using passive and modal verbs mostly appropriately:</w:t>
            </w:r>
          </w:p>
          <w:p w14:paraId="6AC4F1DA" w14:textId="77777777" w:rsidR="009A707E" w:rsidRPr="00850762" w:rsidRDefault="009A707E" w:rsidP="009A707E">
            <w:pPr>
              <w:pStyle w:val="ListParagraph"/>
              <w:ind w:left="493"/>
              <w:rPr>
                <w:rFonts w:ascii="Arial" w:hAnsi="Arial" w:cs="Arial"/>
                <w:sz w:val="22"/>
                <w:szCs w:val="22"/>
              </w:rPr>
            </w:pPr>
          </w:p>
          <w:p w14:paraId="6AC4F1DB" w14:textId="77777777" w:rsidR="0067728B" w:rsidRPr="00850762" w:rsidRDefault="0067728B" w:rsidP="0067728B">
            <w:pPr>
              <w:pStyle w:val="ListParagraph"/>
              <w:numPr>
                <w:ilvl w:val="1"/>
                <w:numId w:val="4"/>
              </w:numPr>
              <w:ind w:left="673" w:hanging="336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The second guest </w:t>
            </w:r>
            <w:r w:rsidRPr="0085076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was known 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as White… </w:t>
            </w:r>
            <w:r w:rsidRPr="00850762">
              <w:rPr>
                <w:rFonts w:ascii="Arial" w:hAnsi="Arial" w:cs="Arial"/>
                <w:sz w:val="22"/>
                <w:szCs w:val="22"/>
              </w:rPr>
              <w:t>[C]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50762">
              <w:rPr>
                <w:rFonts w:ascii="Arial" w:hAnsi="Arial" w:cs="Arial"/>
                <w:sz w:val="22"/>
                <w:szCs w:val="22"/>
              </w:rPr>
              <w:t>(agent withheld – creates an air of mystery)</w:t>
            </w:r>
          </w:p>
          <w:p w14:paraId="6AC4F1DC" w14:textId="77777777" w:rsidR="0067728B" w:rsidRPr="00850762" w:rsidRDefault="009A707E" w:rsidP="0067728B">
            <w:pPr>
              <w:pStyle w:val="ListParagraph"/>
              <w:numPr>
                <w:ilvl w:val="1"/>
                <w:numId w:val="4"/>
              </w:numPr>
              <w:ind w:left="673" w:hanging="336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28B" w:rsidRPr="00850762">
              <w:rPr>
                <w:rFonts w:ascii="Arial" w:hAnsi="Arial" w:cs="Arial"/>
                <w:i/>
                <w:sz w:val="22"/>
                <w:szCs w:val="22"/>
              </w:rPr>
              <w:t xml:space="preserve">Darkness </w:t>
            </w:r>
            <w:r w:rsidR="0067728B" w:rsidRPr="00850762">
              <w:rPr>
                <w:rFonts w:ascii="Arial" w:hAnsi="Arial" w:cs="Arial"/>
                <w:i/>
                <w:sz w:val="22"/>
                <w:szCs w:val="22"/>
                <w:u w:val="single"/>
              </w:rPr>
              <w:t>was being whispered</w:t>
            </w:r>
            <w:r w:rsidR="0067728B" w:rsidRPr="00850762">
              <w:rPr>
                <w:rFonts w:ascii="Arial" w:hAnsi="Arial" w:cs="Arial"/>
                <w:i/>
                <w:sz w:val="22"/>
                <w:szCs w:val="22"/>
              </w:rPr>
              <w:t xml:space="preserve"> in… </w:t>
            </w:r>
            <w:r w:rsidR="0067728B" w:rsidRPr="00850762">
              <w:rPr>
                <w:rFonts w:ascii="Arial" w:hAnsi="Arial" w:cs="Arial"/>
                <w:sz w:val="22"/>
                <w:szCs w:val="22"/>
              </w:rPr>
              <w:t>[C] (agent withheld – creates atmosphere]</w:t>
            </w:r>
          </w:p>
          <w:p w14:paraId="6AC4F1DD" w14:textId="77777777" w:rsidR="0067728B" w:rsidRPr="00850762" w:rsidRDefault="0067728B" w:rsidP="00065A04">
            <w:pPr>
              <w:pStyle w:val="ListParagraph"/>
              <w:numPr>
                <w:ilvl w:val="0"/>
                <w:numId w:val="11"/>
              </w:numPr>
              <w:ind w:hanging="383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850762">
              <w:rPr>
                <w:rFonts w:ascii="Arial" w:hAnsi="Arial" w:cs="Arial"/>
                <w:i/>
                <w:sz w:val="22"/>
                <w:szCs w:val="22"/>
                <w:u w:val="single"/>
              </w:rPr>
              <w:t>May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 I just nip to the lavatory?” </w:t>
            </w:r>
            <w:r w:rsidRPr="00850762">
              <w:rPr>
                <w:rFonts w:ascii="Arial" w:hAnsi="Arial" w:cs="Arial"/>
                <w:sz w:val="22"/>
                <w:szCs w:val="22"/>
              </w:rPr>
              <w:t>[C]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50762">
              <w:rPr>
                <w:rFonts w:ascii="Arial" w:hAnsi="Arial" w:cs="Arial"/>
                <w:sz w:val="22"/>
                <w:szCs w:val="22"/>
              </w:rPr>
              <w:t>(modal supports polite request)</w:t>
            </w:r>
          </w:p>
          <w:p w14:paraId="6AC4F1DE" w14:textId="77777777" w:rsidR="0067728B" w:rsidRPr="00850762" w:rsidRDefault="0067728B" w:rsidP="00065A04">
            <w:pPr>
              <w:pStyle w:val="ListParagraph"/>
              <w:numPr>
                <w:ilvl w:val="0"/>
                <w:numId w:val="11"/>
              </w:numPr>
              <w:ind w:hanging="383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“Which…idiot </w:t>
            </w:r>
            <w:r w:rsidRPr="00850762">
              <w:rPr>
                <w:rFonts w:ascii="Arial" w:hAnsi="Arial" w:cs="Arial"/>
                <w:i/>
                <w:sz w:val="22"/>
                <w:szCs w:val="22"/>
                <w:u w:val="single"/>
              </w:rPr>
              <w:t>would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 steal my most prized possesion…”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 [C] (modal emphasises disbelief)</w:t>
            </w:r>
          </w:p>
          <w:p w14:paraId="6AC4F1DF" w14:textId="77777777" w:rsidR="0067728B" w:rsidRPr="00850762" w:rsidRDefault="0067728B" w:rsidP="0067728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E0" w14:textId="77777777" w:rsidR="009A707E" w:rsidRPr="00850762" w:rsidRDefault="009A707E" w:rsidP="00AF3EAE">
            <w:pPr>
              <w:pStyle w:val="ListParagraph"/>
              <w:ind w:left="673"/>
              <w:rPr>
                <w:rFonts w:ascii="Arial" w:hAnsi="Arial" w:cs="Arial"/>
                <w:sz w:val="22"/>
                <w:szCs w:val="22"/>
              </w:rPr>
            </w:pPr>
          </w:p>
          <w:p w14:paraId="6AC4F1E1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E2" w14:textId="77777777" w:rsidR="009A707E" w:rsidRPr="00850762" w:rsidRDefault="009A707E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E3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E4" w14:textId="77777777" w:rsidR="008F6778" w:rsidRPr="00850762" w:rsidRDefault="008F6778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E5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E6" w14:textId="77777777" w:rsidR="008F6778" w:rsidRPr="00850762" w:rsidRDefault="008F6778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E7" w14:textId="77777777" w:rsidR="008F6778" w:rsidRPr="00850762" w:rsidRDefault="008F67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0C4AC" w14:textId="77777777" w:rsidR="00850762" w:rsidRDefault="0085076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6E2D" w:rsidRPr="00850762" w14:paraId="6AC4F1FB" w14:textId="77777777" w:rsidTr="00C06E2D">
        <w:tc>
          <w:tcPr>
            <w:tcW w:w="10456" w:type="dxa"/>
          </w:tcPr>
          <w:p w14:paraId="6AC4F1E9" w14:textId="11E35216" w:rsidR="009A707E" w:rsidRPr="00850762" w:rsidRDefault="009A707E" w:rsidP="009A707E">
            <w:pPr>
              <w:pStyle w:val="ListParagraph"/>
              <w:numPr>
                <w:ilvl w:val="0"/>
                <w:numId w:val="2"/>
              </w:numPr>
              <w:ind w:left="493" w:hanging="270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lastRenderedPageBreak/>
              <w:t>using a wide range of clause structures, sometimes varying their position within the sentence:</w:t>
            </w:r>
          </w:p>
          <w:p w14:paraId="6AC4F1EA" w14:textId="77777777" w:rsidR="009A707E" w:rsidRPr="00850762" w:rsidRDefault="009A707E" w:rsidP="009A707E">
            <w:pPr>
              <w:tabs>
                <w:tab w:val="left" w:pos="761"/>
              </w:tabs>
              <w:ind w:left="673" w:hanging="360"/>
              <w:rPr>
                <w:rFonts w:ascii="Arial" w:hAnsi="Arial" w:cs="Arial"/>
                <w:sz w:val="22"/>
                <w:szCs w:val="22"/>
              </w:rPr>
            </w:pPr>
          </w:p>
          <w:p w14:paraId="6AC4F1EB" w14:textId="36D34707" w:rsidR="008F6778" w:rsidRPr="00850762" w:rsidRDefault="008F6778" w:rsidP="008F6778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ind w:left="673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50762">
              <w:rPr>
                <w:rFonts w:ascii="Arial" w:hAnsi="Arial" w:cs="Arial"/>
                <w:b/>
                <w:sz w:val="22"/>
                <w:szCs w:val="22"/>
                <w:lang w:val="en-GB"/>
              </w:rPr>
              <w:t>Piece B</w:t>
            </w:r>
            <w:r w:rsidRPr="00850762">
              <w:rPr>
                <w:rFonts w:ascii="Arial" w:hAnsi="Arial" w:cs="Arial"/>
                <w:sz w:val="22"/>
                <w:szCs w:val="22"/>
                <w:lang w:val="en-GB"/>
              </w:rPr>
              <w:t xml:space="preserve"> (letter): A range of clause structures supports the emotive and persuasive purpose of the piece, </w:t>
            </w:r>
            <w:r w:rsidR="0036578B" w:rsidRPr="00850762">
              <w:rPr>
                <w:rFonts w:ascii="Arial" w:hAnsi="Arial" w:cs="Arial"/>
                <w:sz w:val="22"/>
                <w:szCs w:val="22"/>
                <w:lang w:val="en-GB"/>
              </w:rPr>
              <w:t>for example</w:t>
            </w:r>
            <w:r w:rsidRPr="00850762">
              <w:rPr>
                <w:rFonts w:ascii="Arial" w:hAnsi="Arial" w:cs="Arial"/>
                <w:sz w:val="22"/>
                <w:szCs w:val="22"/>
                <w:lang w:val="en-GB"/>
              </w:rPr>
              <w:t xml:space="preserve"> subordination (</w:t>
            </w:r>
            <w:r w:rsidRPr="00850762">
              <w:rPr>
                <w:rFonts w:ascii="Arial" w:hAnsi="Arial" w:cs="Arial"/>
                <w:i/>
                <w:sz w:val="22"/>
                <w:szCs w:val="22"/>
                <w:lang w:val="en-GB"/>
              </w:rPr>
              <w:t>…which took quite a while…because I want you to escape…Although I found it easy…As it slowly rolls…while you are stuck all alone</w:t>
            </w:r>
            <w:r w:rsidRPr="00850762">
              <w:rPr>
                <w:rFonts w:ascii="Arial" w:hAnsi="Arial" w:cs="Arial"/>
                <w:sz w:val="22"/>
                <w:szCs w:val="22"/>
                <w:lang w:val="en-GB"/>
              </w:rPr>
              <w:t>); co-ordination (</w:t>
            </w:r>
            <w:r w:rsidRPr="00850762">
              <w:rPr>
                <w:rFonts w:ascii="Arial" w:hAnsi="Arial" w:cs="Arial"/>
                <w:i/>
                <w:sz w:val="22"/>
                <w:szCs w:val="22"/>
                <w:lang w:val="en-GB"/>
              </w:rPr>
              <w:t>or you might die…and legit</w:t>
            </w:r>
            <w:r w:rsidRPr="00850762">
              <w:rPr>
                <w:rFonts w:ascii="Arial" w:hAnsi="Arial" w:cs="Arial"/>
                <w:sz w:val="22"/>
                <w:szCs w:val="22"/>
                <w:lang w:val="en-GB"/>
              </w:rPr>
              <w:t>); imperative (</w:t>
            </w:r>
            <w:r w:rsidRPr="00850762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come</w:t>
            </w:r>
            <w:r w:rsidRPr="00850762">
              <w:rPr>
                <w:rFonts w:ascii="Arial" w:hAnsi="Arial" w:cs="Arial"/>
                <w:sz w:val="22"/>
                <w:szCs w:val="22"/>
                <w:lang w:val="en-GB"/>
              </w:rPr>
              <w:t>); interrogatives (</w:t>
            </w:r>
            <w:r w:rsidRPr="00850762">
              <w:rPr>
                <w:rFonts w:ascii="Arial" w:hAnsi="Arial" w:cs="Arial"/>
                <w:i/>
                <w:sz w:val="22"/>
                <w:szCs w:val="22"/>
                <w:lang w:val="en-GB"/>
              </w:rPr>
              <w:t>Do you want me…?</w:t>
            </w:r>
            <w:r w:rsidRPr="00850762">
              <w:rPr>
                <w:rFonts w:ascii="Arial" w:hAnsi="Arial" w:cs="Arial"/>
                <w:sz w:val="22"/>
                <w:szCs w:val="22"/>
                <w:lang w:val="en-GB"/>
              </w:rPr>
              <w:t>).</w:t>
            </w:r>
          </w:p>
          <w:p w14:paraId="6AC4F1EC" w14:textId="77777777" w:rsidR="008F6778" w:rsidRPr="00850762" w:rsidRDefault="008F6778" w:rsidP="008F6778">
            <w:pPr>
              <w:pStyle w:val="ListParagraph"/>
              <w:tabs>
                <w:tab w:val="left" w:pos="761"/>
              </w:tabs>
              <w:ind w:left="673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6AC4F1ED" w14:textId="77777777" w:rsidR="009A707E" w:rsidRPr="00850762" w:rsidRDefault="009A707E" w:rsidP="00AF3EAE">
            <w:pPr>
              <w:pStyle w:val="ListParagraph"/>
              <w:tabs>
                <w:tab w:val="left" w:pos="761"/>
              </w:tabs>
              <w:ind w:left="673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6AC4F1EE" w14:textId="77777777" w:rsidR="00C06E2D" w:rsidRPr="00850762" w:rsidRDefault="00C06E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EF" w14:textId="77777777" w:rsidR="003A5B30" w:rsidRPr="00850762" w:rsidRDefault="003A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0" w14:textId="77777777" w:rsidR="008F4C57" w:rsidRPr="00850762" w:rsidRDefault="008F4C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1" w14:textId="77777777" w:rsidR="003A5B30" w:rsidRPr="00850762" w:rsidRDefault="003A5B30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F2" w14:textId="77777777" w:rsidR="003A5B30" w:rsidRPr="00850762" w:rsidRDefault="003A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3" w14:textId="77777777" w:rsidR="003A5B30" w:rsidRPr="00850762" w:rsidRDefault="003A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4" w14:textId="77777777" w:rsidR="009A707E" w:rsidRPr="00850762" w:rsidRDefault="009A707E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1F5" w14:textId="77777777" w:rsidR="008F4C57" w:rsidRPr="00850762" w:rsidRDefault="008F4C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6" w14:textId="77777777" w:rsidR="008F4C57" w:rsidRPr="00850762" w:rsidRDefault="008F4C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7" w14:textId="77777777" w:rsidR="008F4C57" w:rsidRPr="00850762" w:rsidRDefault="008F4C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8" w14:textId="77777777" w:rsidR="00AF3EAE" w:rsidRPr="00850762" w:rsidRDefault="00AF3E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9" w14:textId="77777777" w:rsidR="00AF3EAE" w:rsidRPr="00850762" w:rsidRDefault="00AF3E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1FA" w14:textId="77777777" w:rsidR="00065A04" w:rsidRPr="00850762" w:rsidRDefault="00065A04" w:rsidP="00065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E2D" w:rsidRPr="00850762" w14:paraId="6AC4F211" w14:textId="77777777" w:rsidTr="00C06E2D">
        <w:tc>
          <w:tcPr>
            <w:tcW w:w="10456" w:type="dxa"/>
          </w:tcPr>
          <w:p w14:paraId="6AC4F1FC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1FD" w14:textId="77777777" w:rsidR="009A707E" w:rsidRPr="00850762" w:rsidRDefault="009A707E" w:rsidP="009A707E">
            <w:pPr>
              <w:pStyle w:val="ListParagraph"/>
              <w:numPr>
                <w:ilvl w:val="0"/>
                <w:numId w:val="2"/>
              </w:numPr>
              <w:ind w:left="493" w:hanging="270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>using adverbs, preposition phrases and expanded noun phrases effectively to add detail, qualification and precision:</w:t>
            </w:r>
          </w:p>
          <w:p w14:paraId="6AC4F1FE" w14:textId="77777777" w:rsidR="009A707E" w:rsidRPr="00850762" w:rsidRDefault="009A707E" w:rsidP="009A707E">
            <w:pPr>
              <w:ind w:left="223"/>
              <w:rPr>
                <w:rFonts w:ascii="Arial" w:hAnsi="Arial" w:cs="Arial"/>
                <w:sz w:val="22"/>
                <w:szCs w:val="22"/>
              </w:rPr>
            </w:pPr>
          </w:p>
          <w:p w14:paraId="6AC4F1FF" w14:textId="77777777" w:rsidR="008F6778" w:rsidRPr="00850762" w:rsidRDefault="008F6778" w:rsidP="008F6778">
            <w:pPr>
              <w:pStyle w:val="ListParagraph"/>
              <w:numPr>
                <w:ilvl w:val="0"/>
                <w:numId w:val="6"/>
              </w:numPr>
              <w:ind w:left="877" w:hanging="540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b/>
                <w:sz w:val="22"/>
                <w:szCs w:val="22"/>
              </w:rPr>
              <w:t>Piece E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 (newspaper report): Adverbs qualify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he </w:t>
            </w:r>
            <w:r w:rsidRPr="00850762">
              <w:rPr>
                <w:rFonts w:ascii="Arial" w:hAnsi="Arial" w:cs="Arial"/>
                <w:i/>
                <w:sz w:val="22"/>
                <w:szCs w:val="22"/>
                <w:u w:val="single"/>
              </w:rPr>
              <w:t>apparently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Pr="00850762">
              <w:rPr>
                <w:rFonts w:ascii="Arial" w:hAnsi="Arial" w:cs="Arial"/>
                <w:i/>
                <w:sz w:val="22"/>
                <w:szCs w:val="22"/>
                <w:u w:val="single"/>
              </w:rPr>
              <w:t>heavily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 guarded…</w:t>
            </w:r>
            <w:r w:rsidRPr="00850762">
              <w:rPr>
                <w:rFonts w:ascii="Arial" w:hAnsi="Arial" w:cs="Arial"/>
                <w:i/>
                <w:sz w:val="22"/>
                <w:szCs w:val="22"/>
                <w:u w:val="single"/>
              </w:rPr>
              <w:t>almost just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 let him…</w:t>
            </w:r>
            <w:r w:rsidRPr="00850762">
              <w:rPr>
                <w:rFonts w:ascii="Arial" w:hAnsi="Arial" w:cs="Arial"/>
                <w:i/>
                <w:sz w:val="22"/>
                <w:szCs w:val="22"/>
                <w:u w:val="single"/>
              </w:rPr>
              <w:t>now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 he is free</w:t>
            </w:r>
            <w:r w:rsidRPr="00850762">
              <w:rPr>
                <w:rFonts w:ascii="Arial" w:hAnsi="Arial" w:cs="Arial"/>
                <w:sz w:val="22"/>
                <w:szCs w:val="22"/>
              </w:rPr>
              <w:t>); preposition phrases qualify and add detail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Despite the boy being ten…over the curb…like a hawk…round the back of the workhouse…during the event</w:t>
            </w:r>
            <w:r w:rsidRPr="00850762">
              <w:rPr>
                <w:rFonts w:ascii="Arial" w:hAnsi="Arial" w:cs="Arial"/>
                <w:sz w:val="22"/>
                <w:szCs w:val="22"/>
              </w:rPr>
              <w:t>); expanded noun phrases add detail (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a boy from a local workhouse…this disgraceful event…a local cart-driver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6AC4F200" w14:textId="77777777" w:rsidR="008F6778" w:rsidRPr="00850762" w:rsidRDefault="008F6778" w:rsidP="008F6778">
            <w:pPr>
              <w:pStyle w:val="ListParagraph"/>
              <w:ind w:left="877"/>
              <w:rPr>
                <w:rFonts w:ascii="Arial" w:hAnsi="Arial" w:cs="Arial"/>
                <w:sz w:val="22"/>
                <w:szCs w:val="22"/>
              </w:rPr>
            </w:pPr>
          </w:p>
          <w:p w14:paraId="6AC4F201" w14:textId="77777777" w:rsidR="009A707E" w:rsidRPr="00850762" w:rsidRDefault="009A707E" w:rsidP="00AF3EAE">
            <w:pPr>
              <w:pStyle w:val="ListParagraph"/>
              <w:ind w:left="877"/>
              <w:rPr>
                <w:rFonts w:ascii="Arial" w:hAnsi="Arial" w:cs="Arial"/>
                <w:sz w:val="22"/>
                <w:szCs w:val="22"/>
              </w:rPr>
            </w:pPr>
          </w:p>
          <w:p w14:paraId="6AC4F202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3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4" w14:textId="77777777" w:rsidR="004B5D35" w:rsidRPr="00850762" w:rsidRDefault="004B5D35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5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6" w14:textId="77777777" w:rsidR="009A707E" w:rsidRPr="00850762" w:rsidRDefault="009A707E" w:rsidP="00AF3EAE">
            <w:pPr>
              <w:pStyle w:val="ListParagraph"/>
              <w:tabs>
                <w:tab w:val="left" w:pos="4120"/>
              </w:tabs>
              <w:ind w:left="42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7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8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9" w14:textId="77777777" w:rsidR="004B5D35" w:rsidRPr="00850762" w:rsidRDefault="004B5D35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A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B" w14:textId="77777777" w:rsidR="009A707E" w:rsidRPr="00850762" w:rsidRDefault="009A707E" w:rsidP="00AF3EAE">
            <w:pPr>
              <w:pStyle w:val="ListParagraph"/>
              <w:tabs>
                <w:tab w:val="left" w:pos="4120"/>
              </w:tabs>
              <w:ind w:left="121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C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D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E" w14:textId="77777777" w:rsidR="009A707E" w:rsidRPr="00850762" w:rsidRDefault="009A707E" w:rsidP="009A707E">
            <w:pPr>
              <w:tabs>
                <w:tab w:val="left" w:pos="41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0F" w14:textId="77777777" w:rsidR="00C06E2D" w:rsidRPr="00850762" w:rsidRDefault="00C06E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C4F210" w14:textId="77777777" w:rsidR="004B5D35" w:rsidRPr="00850762" w:rsidRDefault="004B5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E2D" w:rsidRPr="00850762" w14:paraId="6AC4F220" w14:textId="77777777" w:rsidTr="003A5B30">
        <w:trPr>
          <w:trHeight w:val="4085"/>
        </w:trPr>
        <w:tc>
          <w:tcPr>
            <w:tcW w:w="10456" w:type="dxa"/>
          </w:tcPr>
          <w:p w14:paraId="6AC4F212" w14:textId="77777777" w:rsidR="004B5D35" w:rsidRPr="00850762" w:rsidRDefault="009A707E" w:rsidP="004B5D35">
            <w:pPr>
              <w:pStyle w:val="ListParagraph"/>
              <w:numPr>
                <w:ilvl w:val="0"/>
                <w:numId w:val="2"/>
              </w:numPr>
              <w:ind w:left="493" w:hanging="270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lastRenderedPageBreak/>
              <w:t>using inverted commas, commas for clarity, and punctuation for parenthesis mostly correctly, and making some correct use of semi-colons, dashes, colons and hyphens:</w:t>
            </w:r>
          </w:p>
          <w:p w14:paraId="6AC4F213" w14:textId="77777777" w:rsidR="00C06E2D" w:rsidRPr="00850762" w:rsidRDefault="00C06E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214" w14:textId="77777777" w:rsidR="00065A04" w:rsidRPr="00850762" w:rsidRDefault="00065A04" w:rsidP="00065A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Mrs Harris (the woman there) almost just let him run away. </w:t>
            </w:r>
            <w:r w:rsidRPr="00850762">
              <w:rPr>
                <w:rFonts w:ascii="Arial" w:hAnsi="Arial" w:cs="Arial"/>
                <w:sz w:val="22"/>
                <w:szCs w:val="22"/>
              </w:rPr>
              <w:t>[E]</w:t>
            </w:r>
          </w:p>
          <w:p w14:paraId="6AC4F215" w14:textId="77777777" w:rsidR="00065A04" w:rsidRPr="00850762" w:rsidRDefault="00065A04" w:rsidP="00065A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Jim, who was the runaway, made it to the farm… </w:t>
            </w:r>
            <w:r w:rsidRPr="00850762">
              <w:rPr>
                <w:rFonts w:ascii="Arial" w:hAnsi="Arial" w:cs="Arial"/>
                <w:sz w:val="22"/>
                <w:szCs w:val="22"/>
              </w:rPr>
              <w:t>[E]</w:t>
            </w:r>
          </w:p>
          <w:p w14:paraId="6AC4F216" w14:textId="77777777" w:rsidR="00065A04" w:rsidRPr="00850762" w:rsidRDefault="00065A04" w:rsidP="00065A0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Here is what the head said: “When I heard I was furious! ...” </w:t>
            </w:r>
            <w:r w:rsidRPr="00850762">
              <w:rPr>
                <w:rFonts w:ascii="Arial" w:hAnsi="Arial" w:cs="Arial"/>
                <w:sz w:val="22"/>
                <w:szCs w:val="22"/>
              </w:rPr>
              <w:t>[E]</w:t>
            </w:r>
          </w:p>
          <w:p w14:paraId="6AC4F217" w14:textId="77777777" w:rsidR="009A707E" w:rsidRPr="00850762" w:rsidRDefault="009A707E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218" w14:textId="77777777" w:rsidR="009A707E" w:rsidRPr="00850762" w:rsidRDefault="009A707E" w:rsidP="004B5D35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6AC4F219" w14:textId="77777777" w:rsidR="009A707E" w:rsidRPr="00850762" w:rsidRDefault="009A707E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21A" w14:textId="77777777" w:rsidR="009A707E" w:rsidRPr="00850762" w:rsidRDefault="009A707E" w:rsidP="004B5D35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6AC4F21B" w14:textId="77777777" w:rsidR="009A707E" w:rsidRPr="00850762" w:rsidRDefault="009A707E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21C" w14:textId="77777777" w:rsidR="009A707E" w:rsidRPr="00850762" w:rsidRDefault="009A707E" w:rsidP="004B5D35">
            <w:pPr>
              <w:ind w:hanging="360"/>
              <w:rPr>
                <w:rFonts w:ascii="Arial" w:hAnsi="Arial" w:cs="Arial"/>
                <w:sz w:val="22"/>
                <w:szCs w:val="22"/>
              </w:rPr>
            </w:pPr>
          </w:p>
          <w:p w14:paraId="6AC4F21D" w14:textId="77777777" w:rsidR="009A707E" w:rsidRPr="00850762" w:rsidRDefault="009A707E" w:rsidP="00AF3EA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AC4F21E" w14:textId="77777777" w:rsidR="009A707E" w:rsidRPr="00850762" w:rsidRDefault="009A707E" w:rsidP="003A5B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4F21F" w14:textId="77777777" w:rsidR="009A707E" w:rsidRPr="00850762" w:rsidRDefault="009A70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E2D" w:rsidRPr="00850762" w14:paraId="6AC4F22B" w14:textId="77777777" w:rsidTr="009A707E">
        <w:trPr>
          <w:trHeight w:val="1322"/>
        </w:trPr>
        <w:tc>
          <w:tcPr>
            <w:tcW w:w="10456" w:type="dxa"/>
          </w:tcPr>
          <w:p w14:paraId="6AC4F221" w14:textId="77777777" w:rsidR="009A707E" w:rsidRPr="00850762" w:rsidRDefault="009A707E" w:rsidP="009A707E">
            <w:pPr>
              <w:pStyle w:val="ListParagraph"/>
              <w:numPr>
                <w:ilvl w:val="0"/>
                <w:numId w:val="2"/>
              </w:numPr>
              <w:ind w:left="493" w:hanging="270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>spelling most words correctly* (years 5 and 6):</w:t>
            </w:r>
          </w:p>
          <w:p w14:paraId="6AC4F222" w14:textId="77777777" w:rsidR="009A707E" w:rsidRPr="00850762" w:rsidRDefault="009A707E" w:rsidP="009A707E">
            <w:pPr>
              <w:pStyle w:val="ListParagraph"/>
              <w:ind w:left="493"/>
              <w:rPr>
                <w:rFonts w:ascii="Arial" w:hAnsi="Arial" w:cs="Arial"/>
                <w:sz w:val="22"/>
                <w:szCs w:val="22"/>
              </w:rPr>
            </w:pPr>
          </w:p>
          <w:p w14:paraId="6AC4F223" w14:textId="77777777" w:rsidR="008F4C57" w:rsidRPr="00850762" w:rsidRDefault="008F4C57" w:rsidP="008F4C57">
            <w:pPr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 xml:space="preserve">Most words are spelt correctly: despite some errors, particularly in a few 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–ly </w:t>
            </w:r>
            <w:r w:rsidRPr="00850762">
              <w:rPr>
                <w:rFonts w:ascii="Arial" w:hAnsi="Arial" w:cs="Arial"/>
                <w:sz w:val="22"/>
                <w:szCs w:val="22"/>
              </w:rPr>
              <w:t>adverbs (</w:t>
            </w:r>
            <w:r w:rsidR="005E315F" w:rsidRPr="00850762">
              <w:rPr>
                <w:rFonts w:ascii="Arial" w:hAnsi="Arial" w:cs="Arial"/>
                <w:i/>
                <w:sz w:val="22"/>
                <w:szCs w:val="22"/>
              </w:rPr>
              <w:t>extremly, immediat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ly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), there is sufficient evidence of correct spelling and application of the </w:t>
            </w:r>
            <w:r w:rsidRPr="00850762">
              <w:rPr>
                <w:rFonts w:ascii="Arial" w:hAnsi="Arial" w:cs="Arial"/>
                <w:i/>
                <w:sz w:val="22"/>
                <w:szCs w:val="22"/>
              </w:rPr>
              <w:t>–ly</w:t>
            </w:r>
            <w:r w:rsidRPr="00850762">
              <w:rPr>
                <w:rFonts w:ascii="Arial" w:hAnsi="Arial" w:cs="Arial"/>
                <w:sz w:val="22"/>
                <w:szCs w:val="22"/>
              </w:rPr>
              <w:t xml:space="preserve"> suffix, to meet the expected standard.</w:t>
            </w:r>
          </w:p>
          <w:p w14:paraId="6AC4F224" w14:textId="77777777" w:rsidR="008F4C57" w:rsidRPr="00850762" w:rsidRDefault="008F4C57" w:rsidP="008F4C57">
            <w:pPr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>The words below are in the NC year 5 and 6 word list, contain year 5 and 6 spelling rules and patterns, or are more complex homophones.</w:t>
            </w:r>
          </w:p>
          <w:p w14:paraId="6AC4F225" w14:textId="77777777" w:rsidR="00065A04" w:rsidRPr="00850762" w:rsidRDefault="00065A04" w:rsidP="008F4C5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AC4F226" w14:textId="77777777" w:rsidR="00065A04" w:rsidRPr="00850762" w:rsidRDefault="00065A04" w:rsidP="00065A04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though, bomb </w:t>
            </w:r>
            <w:r w:rsidRPr="00850762">
              <w:rPr>
                <w:rFonts w:ascii="Arial" w:hAnsi="Arial" w:cs="Arial"/>
                <w:sz w:val="22"/>
                <w:szCs w:val="22"/>
              </w:rPr>
              <w:t>[A]</w:t>
            </w:r>
          </w:p>
          <w:p w14:paraId="6AC4F227" w14:textId="77777777" w:rsidR="00065A04" w:rsidRPr="00850762" w:rsidRDefault="00065A04" w:rsidP="00065A04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rough, trough, Although </w:t>
            </w:r>
            <w:r w:rsidRPr="00850762">
              <w:rPr>
                <w:rFonts w:ascii="Arial" w:hAnsi="Arial" w:cs="Arial"/>
                <w:sz w:val="22"/>
                <w:szCs w:val="22"/>
              </w:rPr>
              <w:t>[B]</w:t>
            </w:r>
          </w:p>
          <w:p w14:paraId="6AC4F228" w14:textId="77777777" w:rsidR="00065A04" w:rsidRPr="00850762" w:rsidRDefault="00065A04" w:rsidP="00065A04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received, specialising, guest, through, awkwardly, Whose, irresponsible, shoulder, </w:t>
            </w:r>
            <w:r w:rsidRPr="00850762">
              <w:rPr>
                <w:rFonts w:ascii="Arial" w:hAnsi="Arial" w:cs="Arial"/>
                <w:sz w:val="22"/>
                <w:szCs w:val="22"/>
              </w:rPr>
              <w:t>[C]</w:t>
            </w:r>
          </w:p>
          <w:p w14:paraId="6AC4F229" w14:textId="77777777" w:rsidR="00065A04" w:rsidRPr="00850762" w:rsidRDefault="00065A04" w:rsidP="00065A04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ghost </w:t>
            </w:r>
            <w:r w:rsidRPr="00850762">
              <w:rPr>
                <w:rFonts w:ascii="Arial" w:hAnsi="Arial" w:cs="Arial"/>
                <w:sz w:val="22"/>
                <w:szCs w:val="22"/>
              </w:rPr>
              <w:t>[D]</w:t>
            </w:r>
          </w:p>
          <w:p w14:paraId="6AC4F22A" w14:textId="77777777" w:rsidR="009A707E" w:rsidRPr="00850762" w:rsidRDefault="00065A04" w:rsidP="008F4C57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850762">
              <w:rPr>
                <w:rFonts w:ascii="Arial" w:hAnsi="Arial" w:cs="Arial"/>
                <w:i/>
                <w:sz w:val="22"/>
                <w:szCs w:val="22"/>
              </w:rPr>
              <w:t xml:space="preserve">apparently, sources </w:t>
            </w:r>
            <w:r w:rsidRPr="00850762">
              <w:rPr>
                <w:rFonts w:ascii="Arial" w:hAnsi="Arial" w:cs="Arial"/>
                <w:sz w:val="22"/>
                <w:szCs w:val="22"/>
              </w:rPr>
              <w:t>[E]</w:t>
            </w:r>
          </w:p>
        </w:tc>
      </w:tr>
      <w:tr w:rsidR="00C06E2D" w:rsidRPr="00850762" w14:paraId="6AC4F22F" w14:textId="77777777" w:rsidTr="003A5B30">
        <w:trPr>
          <w:trHeight w:val="683"/>
        </w:trPr>
        <w:tc>
          <w:tcPr>
            <w:tcW w:w="10456" w:type="dxa"/>
          </w:tcPr>
          <w:p w14:paraId="6AC4F22C" w14:textId="77777777" w:rsidR="009A707E" w:rsidRPr="00850762" w:rsidRDefault="009A707E" w:rsidP="009A707E">
            <w:pPr>
              <w:pStyle w:val="ListParagraph"/>
              <w:numPr>
                <w:ilvl w:val="0"/>
                <w:numId w:val="2"/>
              </w:numPr>
              <w:ind w:left="493" w:hanging="270"/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</w:rPr>
              <w:t>maintaining legibility, fluency and speed in handwriting through choosing whether or not to join specific letters:</w:t>
            </w:r>
          </w:p>
          <w:p w14:paraId="6AC4F22D" w14:textId="77777777" w:rsidR="009A707E" w:rsidRPr="00850762" w:rsidRDefault="009A707E" w:rsidP="009A707E">
            <w:pPr>
              <w:pStyle w:val="ListParagraph"/>
              <w:ind w:left="493"/>
              <w:rPr>
                <w:rFonts w:ascii="Arial" w:hAnsi="Arial" w:cs="Arial"/>
                <w:sz w:val="22"/>
                <w:szCs w:val="22"/>
              </w:rPr>
            </w:pPr>
          </w:p>
          <w:p w14:paraId="6AC4F22E" w14:textId="77777777" w:rsidR="00C06E2D" w:rsidRPr="00850762" w:rsidRDefault="009A707E" w:rsidP="009A707E">
            <w:pPr>
              <w:rPr>
                <w:rFonts w:ascii="Arial" w:hAnsi="Arial" w:cs="Arial"/>
                <w:sz w:val="22"/>
                <w:szCs w:val="22"/>
              </w:rPr>
            </w:pPr>
            <w:r w:rsidRPr="00850762">
              <w:rPr>
                <w:rFonts w:ascii="Arial" w:hAnsi="Arial" w:cs="Arial"/>
                <w:sz w:val="22"/>
                <w:szCs w:val="22"/>
                <w:lang w:val="en-GB"/>
              </w:rPr>
              <w:t>Across the collection, handwriting is fluent, legible and appropriately joined.</w:t>
            </w:r>
          </w:p>
        </w:tc>
      </w:tr>
    </w:tbl>
    <w:p w14:paraId="6AC4F230" w14:textId="77777777" w:rsidR="003A5B30" w:rsidRPr="00850762" w:rsidRDefault="003A5B30" w:rsidP="003A5B30">
      <w:pPr>
        <w:rPr>
          <w:rFonts w:ascii="Arial" w:hAnsi="Arial" w:cs="Arial"/>
          <w:sz w:val="22"/>
          <w:szCs w:val="22"/>
        </w:rPr>
      </w:pPr>
    </w:p>
    <w:sectPr w:rsidR="003A5B30" w:rsidRPr="00850762" w:rsidSect="00C06E2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F233" w14:textId="77777777" w:rsidR="000769CC" w:rsidRDefault="000769CC" w:rsidP="003A5B30">
      <w:r>
        <w:separator/>
      </w:r>
    </w:p>
  </w:endnote>
  <w:endnote w:type="continuationSeparator" w:id="0">
    <w:p w14:paraId="6AC4F234" w14:textId="77777777" w:rsidR="000769CC" w:rsidRDefault="000769CC" w:rsidP="003A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4F231" w14:textId="77777777" w:rsidR="000769CC" w:rsidRDefault="000769CC" w:rsidP="003A5B30">
      <w:r>
        <w:separator/>
      </w:r>
    </w:p>
  </w:footnote>
  <w:footnote w:type="continuationSeparator" w:id="0">
    <w:p w14:paraId="6AC4F232" w14:textId="77777777" w:rsidR="000769CC" w:rsidRDefault="000769CC" w:rsidP="003A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D83"/>
    <w:multiLevelType w:val="hybridMultilevel"/>
    <w:tmpl w:val="1DF48AC2"/>
    <w:lvl w:ilvl="0" w:tplc="180CF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4B5"/>
    <w:multiLevelType w:val="hybridMultilevel"/>
    <w:tmpl w:val="CB9A85DE"/>
    <w:lvl w:ilvl="0" w:tplc="180CF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55F"/>
    <w:multiLevelType w:val="hybridMultilevel"/>
    <w:tmpl w:val="8AB6109E"/>
    <w:lvl w:ilvl="0" w:tplc="180CF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3569"/>
    <w:multiLevelType w:val="hybridMultilevel"/>
    <w:tmpl w:val="AC722C26"/>
    <w:lvl w:ilvl="0" w:tplc="180CF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20B6"/>
    <w:multiLevelType w:val="hybridMultilevel"/>
    <w:tmpl w:val="A646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5C81"/>
    <w:multiLevelType w:val="hybridMultilevel"/>
    <w:tmpl w:val="A6242070"/>
    <w:lvl w:ilvl="0" w:tplc="180CF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F0B"/>
    <w:multiLevelType w:val="hybridMultilevel"/>
    <w:tmpl w:val="9006E2A6"/>
    <w:lvl w:ilvl="0" w:tplc="180CFA7A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  <w:color w:val="000000"/>
        <w:sz w:val="22"/>
        <w:szCs w:val="20"/>
      </w:rPr>
    </w:lvl>
    <w:lvl w:ilvl="1" w:tplc="0809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4FA829F5"/>
    <w:multiLevelType w:val="hybridMultilevel"/>
    <w:tmpl w:val="EE283094"/>
    <w:lvl w:ilvl="0" w:tplc="180CF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6033"/>
    <w:multiLevelType w:val="hybridMultilevel"/>
    <w:tmpl w:val="24649502"/>
    <w:lvl w:ilvl="0" w:tplc="180CFA7A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  <w:color w:val="000000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 w15:restartNumberingAfterBreak="0">
    <w:nsid w:val="54B27A37"/>
    <w:multiLevelType w:val="hybridMultilevel"/>
    <w:tmpl w:val="1C1804F0"/>
    <w:lvl w:ilvl="0" w:tplc="180CF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C125E"/>
    <w:multiLevelType w:val="hybridMultilevel"/>
    <w:tmpl w:val="DD4AF1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A24300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A191C"/>
    <w:multiLevelType w:val="hybridMultilevel"/>
    <w:tmpl w:val="0F3CD048"/>
    <w:lvl w:ilvl="0" w:tplc="180CF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D"/>
    <w:rsid w:val="000102EA"/>
    <w:rsid w:val="00036D40"/>
    <w:rsid w:val="00065A04"/>
    <w:rsid w:val="000769CC"/>
    <w:rsid w:val="00293A8D"/>
    <w:rsid w:val="0036578B"/>
    <w:rsid w:val="003A5B30"/>
    <w:rsid w:val="003B04B3"/>
    <w:rsid w:val="004B5D35"/>
    <w:rsid w:val="005C7A87"/>
    <w:rsid w:val="005E315F"/>
    <w:rsid w:val="0067728B"/>
    <w:rsid w:val="00762603"/>
    <w:rsid w:val="007B0514"/>
    <w:rsid w:val="00850762"/>
    <w:rsid w:val="00873B25"/>
    <w:rsid w:val="008B39F0"/>
    <w:rsid w:val="008F4C57"/>
    <w:rsid w:val="008F6778"/>
    <w:rsid w:val="009A707E"/>
    <w:rsid w:val="00AF3EAE"/>
    <w:rsid w:val="00C06E2D"/>
    <w:rsid w:val="00E54E28"/>
    <w:rsid w:val="00E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F1A5"/>
  <w15:chartTrackingRefBased/>
  <w15:docId w15:val="{7E860394-B9B7-4D3E-9CD4-6BDA749A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2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3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B3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RightsProtectiveMarking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Owner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c8765260-e14a-4cab-860c-a8f6854ef79c</TermId>
        </TermInfo>
      </Terms>
    </IWPOwnerTaxHTField0>
    <IWPOrganisationalUnit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IWPOrganisationalUnitTaxHTField0>
    <_dlc_DocId xmlns="b8cb3cbd-ce5c-4a72-9da4-9013f91c5903">RK3PK3UMN2PF-4-4261</_dlc_DocId>
    <TaxCatchAll xmlns="b8cb3cbd-ce5c-4a72-9da4-9013f91c5903">
      <Value>3</Value>
      <Value>2</Value>
      <Value>1</Value>
    </TaxCatchAll>
    <_dlc_DocIdUrl xmlns="b8cb3cbd-ce5c-4a72-9da4-9013f91c5903">
      <Url>http://workplaces/sites/stamta/_layouts/DocIdRedir.aspx?ID=RK3PK3UMN2PF-4-4261</Url>
      <Description>RK3PK3UMN2PF-4-4261</Description>
    </_dlc_DocIdUrl>
    <IWPSubjectTaxHTField0 xmlns="d05ac835-1e93-472e-af95-956bb3f32668">
      <Terms xmlns="http://schemas.microsoft.com/office/infopath/2007/PartnerControls"/>
    </IWPSubjectTaxHTField0>
    <IWPSiteTypeTaxHTField0 xmlns="d05ac835-1e93-472e-af95-956bb3f32668">
      <Terms xmlns="http://schemas.microsoft.com/office/infopath/2007/PartnerControls"/>
    </IWPSiteTypeTaxHTField0>
    <IWPContributor xmlns="d05ac835-1e93-472e-af95-956bb3f32668">
      <UserInfo>
        <DisplayName/>
        <AccountId xsi:nil="true"/>
        <AccountType/>
      </UserInfo>
    </IWPContributor>
    <IWPFunctionTaxHTField0 xmlns="d05ac835-1e93-472e-af95-956bb3f32668">
      <Terms xmlns="http://schemas.microsoft.com/office/infopath/2007/PartnerControls"/>
    </IWPFunctionTaxHTField0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0CCEE0BFECD61C4CA86847B02AC9DE8E" ma:contentTypeVersion="1" ma:contentTypeDescription="For any briefing which is not in relation to a department policy. Records retained for 10 years." ma:contentTypeScope="" ma:versionID="9b37f69fd002575f8eeba0da341e8b88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d05ac835-1e93-472e-af95-956bb3f32668" targetNamespace="http://schemas.microsoft.com/office/2006/metadata/properties" ma:root="true" ma:fieldsID="5c007a891b19db1890344c1ca142558f" ns1:_="" ns2:_="" ns3:_="">
    <xsd:import namespace="http://schemas.microsoft.com/sharepoint/v3"/>
    <xsd:import namespace="b8cb3cbd-ce5c-4a72-9da4-9013f91c5903"/>
    <xsd:import namespace="d05ac835-1e93-472e-af95-956bb3f326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b37f73a-1143-4bb2-a31e-bdd2ee78064b}" ma:internalName="TaxCatchAll" ma:showField="CatchAllData" ma:web="d05ac835-1e93-472e-af95-956bb3f32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b37f73a-1143-4bb2-a31e-bdd2ee78064b}" ma:internalName="TaxCatchAllLabel" ma:readOnly="true" ma:showField="CatchAllDataLabel" ma:web="d05ac835-1e93-472e-af95-956bb3f32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c835-1e93-472e-af95-956bb3f32668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STA|c8765260-e14a-4cab-860c-a8f6854ef79c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1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2;#STA|66576609-c685-49b2-8de0-b806a5dc4789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52FE-44A3-4871-8D0D-8CB846858653}"/>
</file>

<file path=customXml/itemProps2.xml><?xml version="1.0" encoding="utf-8"?>
<ds:datastoreItem xmlns:ds="http://schemas.openxmlformats.org/officeDocument/2006/customXml" ds:itemID="{E08BD0DF-62DF-4EC4-BE0D-10FB8B9D145E}"/>
</file>

<file path=customXml/itemProps3.xml><?xml version="1.0" encoding="utf-8"?>
<ds:datastoreItem xmlns:ds="http://schemas.openxmlformats.org/officeDocument/2006/customXml" ds:itemID="{0FB93A8B-3FE9-48A6-99B7-A14EE6F9A6CA}"/>
</file>

<file path=customXml/itemProps4.xml><?xml version="1.0" encoding="utf-8"?>
<ds:datastoreItem xmlns:ds="http://schemas.openxmlformats.org/officeDocument/2006/customXml" ds:itemID="{5C4DBB17-7BC1-4B24-8DF0-634508DED08B}"/>
</file>

<file path=customXml/itemProps5.xml><?xml version="1.0" encoding="utf-8"?>
<ds:datastoreItem xmlns:ds="http://schemas.openxmlformats.org/officeDocument/2006/customXml" ds:itemID="{2D3058F9-ACB7-4AD7-A7B7-6B906461BAD4}"/>
</file>

<file path=customXml/itemProps6.xml><?xml version="1.0" encoding="utf-8"?>
<ds:datastoreItem xmlns:ds="http://schemas.openxmlformats.org/officeDocument/2006/customXml" ds:itemID="{8CEAD1BD-5AE1-4722-B5D6-59C51F6BE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training commentary populated</dc:title>
  <dc:subject/>
  <dc:creator>Margaret Fennell</dc:creator>
  <cp:keywords/>
  <dc:description/>
  <cp:lastModifiedBy>BATH, Sarbjit</cp:lastModifiedBy>
  <cp:revision>18</cp:revision>
  <dcterms:created xsi:type="dcterms:W3CDTF">2017-01-09T17:36:00Z</dcterms:created>
  <dcterms:modified xsi:type="dcterms:W3CDTF">2017-01-25T14:08:00Z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5ac437e5-4539-41eb-914d-46363cc9852f</vt:lpwstr>
  </property>
  <property fmtid="{D5CDD505-2E9C-101B-9397-08002B2CF9AE}" pid="3" name="ContentTypeId">
    <vt:lpwstr>0x0101007F645D6FBA204A029FECB8BFC6578C39005279853530254253B886E13194843F8A003AA4A7828D8545A79A93568014812349000CCEE0BFECD61C4CA86847B02AC9DE8E</vt:lpwstr>
  </property>
  <property fmtid="{D5CDD505-2E9C-101B-9397-08002B2CF9AE}" pid="4" name="IWPOrganisationalUnit">
    <vt:lpwstr>2;#STA|66576609-c685-49b2-8de0-b806a5dc4789</vt:lpwstr>
  </property>
  <property fmtid="{D5CDD505-2E9C-101B-9397-08002B2CF9AE}" pid="5" name="IWPOwner">
    <vt:lpwstr>3;#STA|c8765260-e14a-4cab-860c-a8f6854ef79c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</Properties>
</file>