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5A444" w14:textId="31F55869" w:rsidR="00877702" w:rsidRPr="00904252" w:rsidRDefault="00877702">
      <w:pPr>
        <w:rPr>
          <w:rFonts w:cs="Arial"/>
          <w:b/>
          <w:bCs/>
          <w:sz w:val="24"/>
          <w:szCs w:val="24"/>
        </w:rPr>
      </w:pPr>
      <w:r w:rsidRPr="00904252">
        <w:rPr>
          <w:rFonts w:cs="Arial"/>
          <w:b/>
          <w:bCs/>
          <w:sz w:val="24"/>
          <w:szCs w:val="24"/>
        </w:rPr>
        <w:t>Areas of need – defining individual Special Educational Needs</w:t>
      </w:r>
    </w:p>
    <w:p w14:paraId="33E5A9E5" w14:textId="7FE1165B" w:rsidR="00877702" w:rsidRPr="00904252" w:rsidRDefault="00877702">
      <w:pPr>
        <w:rPr>
          <w:rFonts w:cs="Arial"/>
          <w:sz w:val="24"/>
          <w:szCs w:val="24"/>
        </w:rPr>
      </w:pPr>
      <w:r w:rsidRPr="00904252">
        <w:rPr>
          <w:rFonts w:cs="Arial"/>
          <w:sz w:val="24"/>
          <w:szCs w:val="24"/>
        </w:rPr>
        <w:t>The SEND Code of practice details that all SEND needs are categorised into 4 areas:</w:t>
      </w:r>
    </w:p>
    <w:p w14:paraId="673915B9" w14:textId="1814AEE3" w:rsidR="00877702" w:rsidRPr="00904252" w:rsidRDefault="00877702" w:rsidP="00877702">
      <w:pPr>
        <w:pStyle w:val="ListParagraph"/>
        <w:numPr>
          <w:ilvl w:val="0"/>
          <w:numId w:val="1"/>
        </w:numPr>
        <w:rPr>
          <w:rFonts w:cs="Arial"/>
        </w:rPr>
      </w:pPr>
      <w:r w:rsidRPr="00904252">
        <w:rPr>
          <w:rFonts w:cs="Arial"/>
        </w:rPr>
        <w:t>Cognition and Learning</w:t>
      </w:r>
    </w:p>
    <w:p w14:paraId="6BAC69B3" w14:textId="64FF7B2F" w:rsidR="00877702" w:rsidRPr="00904252" w:rsidRDefault="00877702" w:rsidP="00877702">
      <w:pPr>
        <w:pStyle w:val="ListParagraph"/>
        <w:numPr>
          <w:ilvl w:val="0"/>
          <w:numId w:val="1"/>
        </w:numPr>
        <w:rPr>
          <w:rFonts w:cs="Arial"/>
        </w:rPr>
      </w:pPr>
      <w:r w:rsidRPr="00904252">
        <w:rPr>
          <w:rFonts w:cs="Arial"/>
        </w:rPr>
        <w:t>Communication and Interaction</w:t>
      </w:r>
    </w:p>
    <w:p w14:paraId="15D05C5D" w14:textId="5A8FA5A3" w:rsidR="00877702" w:rsidRPr="00904252" w:rsidRDefault="00877702" w:rsidP="00877702">
      <w:pPr>
        <w:pStyle w:val="ListParagraph"/>
        <w:numPr>
          <w:ilvl w:val="0"/>
          <w:numId w:val="1"/>
        </w:numPr>
        <w:rPr>
          <w:rFonts w:cs="Arial"/>
        </w:rPr>
      </w:pPr>
      <w:r w:rsidRPr="00904252">
        <w:rPr>
          <w:rFonts w:cs="Arial"/>
        </w:rPr>
        <w:t>Social, Emotional and Mental Health difficulties</w:t>
      </w:r>
    </w:p>
    <w:p w14:paraId="65BF9127" w14:textId="598EAC45" w:rsidR="008056BA" w:rsidRPr="008056BA" w:rsidRDefault="00877702" w:rsidP="008056BA">
      <w:pPr>
        <w:pStyle w:val="ListParagraph"/>
        <w:numPr>
          <w:ilvl w:val="0"/>
          <w:numId w:val="1"/>
        </w:numPr>
        <w:rPr>
          <w:rFonts w:cs="Arial"/>
        </w:rPr>
      </w:pPr>
      <w:r w:rsidRPr="00904252">
        <w:rPr>
          <w:rFonts w:cs="Arial"/>
        </w:rPr>
        <w:t>Sensory and/or Physical needs</w:t>
      </w:r>
    </w:p>
    <w:p w14:paraId="3B151ABB" w14:textId="048843E5" w:rsidR="008056BA" w:rsidRDefault="008056BA">
      <w:pPr>
        <w:rPr>
          <w:rFonts w:cs="Arial"/>
          <w:sz w:val="24"/>
          <w:szCs w:val="24"/>
        </w:rPr>
      </w:pPr>
      <w:r w:rsidRPr="008056BA">
        <w:rPr>
          <w:rFonts w:cs="Arial"/>
          <w:sz w:val="24"/>
          <w:szCs w:val="24"/>
        </w:rPr>
        <w:t>References to areas of need are contained in the SEND Code of Practice, 2015 at section 6.28 – 6.35</w:t>
      </w:r>
    </w:p>
    <w:p w14:paraId="55D3E7CD" w14:textId="0130756A" w:rsidR="0078023B" w:rsidRPr="00904252" w:rsidRDefault="00877702">
      <w:pPr>
        <w:rPr>
          <w:rFonts w:cs="Arial"/>
          <w:sz w:val="24"/>
          <w:szCs w:val="24"/>
        </w:rPr>
      </w:pPr>
      <w:r w:rsidRPr="00904252">
        <w:rPr>
          <w:rFonts w:cs="Arial"/>
          <w:sz w:val="24"/>
          <w:szCs w:val="24"/>
        </w:rPr>
        <w:t>Schools are required to record a child’s primary need within the school census. They should also identify any secondary needs, of which a child may have more than one. It is important that all needs are clearly identified and recorded by schools as part of any SEND Support Plan</w:t>
      </w:r>
      <w:r w:rsidR="00904252" w:rsidRPr="00904252">
        <w:rPr>
          <w:rFonts w:cs="Arial"/>
          <w:sz w:val="24"/>
          <w:szCs w:val="24"/>
        </w:rPr>
        <w:t xml:space="preserve"> or within the EHC Plan.</w:t>
      </w:r>
      <w:r w:rsidR="00904252">
        <w:rPr>
          <w:rFonts w:cs="Arial"/>
          <w:sz w:val="24"/>
          <w:szCs w:val="24"/>
        </w:rPr>
        <w:t xml:space="preserve"> Needs recorded in the school census will link to one of the 4 broad areas of need as defined in the SEND Code of Practice.</w:t>
      </w:r>
    </w:p>
    <w:p w14:paraId="6575F806" w14:textId="67464EF5" w:rsidR="00904252" w:rsidRPr="00904252" w:rsidRDefault="00904252">
      <w:pPr>
        <w:rPr>
          <w:rFonts w:cs="Arial"/>
          <w:sz w:val="24"/>
          <w:szCs w:val="24"/>
        </w:rPr>
      </w:pPr>
      <w:r w:rsidRPr="00904252">
        <w:rPr>
          <w:rFonts w:cs="Arial"/>
          <w:sz w:val="24"/>
          <w:szCs w:val="24"/>
        </w:rPr>
        <w:t>The following details all the codes available in the school census linked to the 4 broad areas of need.</w:t>
      </w:r>
    </w:p>
    <w:tbl>
      <w:tblPr>
        <w:tblStyle w:val="TableGrid"/>
        <w:tblW w:w="9538" w:type="dxa"/>
        <w:tblLook w:val="04A0" w:firstRow="1" w:lastRow="0" w:firstColumn="1" w:lastColumn="0" w:noHBand="0" w:noVBand="1"/>
      </w:tblPr>
      <w:tblGrid>
        <w:gridCol w:w="1901"/>
        <w:gridCol w:w="1701"/>
        <w:gridCol w:w="5953"/>
      </w:tblGrid>
      <w:tr w:rsidR="00877702" w:rsidRPr="00904252" w14:paraId="6356F7FD" w14:textId="77777777" w:rsidTr="00877702">
        <w:trPr>
          <w:trHeight w:val="300"/>
        </w:trPr>
        <w:tc>
          <w:tcPr>
            <w:tcW w:w="1884" w:type="dxa"/>
          </w:tcPr>
          <w:p w14:paraId="75D2F08A" w14:textId="0113726E" w:rsidR="00877702" w:rsidRPr="00904252" w:rsidRDefault="00877702" w:rsidP="007B2A73">
            <w:pPr>
              <w:spacing w:after="0" w:line="240" w:lineRule="auto"/>
              <w:rPr>
                <w:rFonts w:cs="Arial"/>
                <w:b/>
                <w:bCs/>
                <w:sz w:val="24"/>
                <w:szCs w:val="24"/>
              </w:rPr>
            </w:pPr>
            <w:r w:rsidRPr="00904252">
              <w:rPr>
                <w:rFonts w:cs="Arial"/>
                <w:b/>
                <w:bCs/>
                <w:sz w:val="24"/>
                <w:szCs w:val="24"/>
              </w:rPr>
              <w:t>Broad area of need</w:t>
            </w:r>
          </w:p>
        </w:tc>
        <w:tc>
          <w:tcPr>
            <w:tcW w:w="1701" w:type="dxa"/>
            <w:noWrap/>
            <w:hideMark/>
          </w:tcPr>
          <w:p w14:paraId="48383166" w14:textId="424896EE" w:rsidR="00877702" w:rsidRPr="00904252" w:rsidRDefault="00877702" w:rsidP="007B2A73">
            <w:pPr>
              <w:spacing w:after="0" w:line="240" w:lineRule="auto"/>
              <w:rPr>
                <w:rFonts w:cs="Arial"/>
                <w:b/>
                <w:bCs/>
                <w:sz w:val="24"/>
                <w:szCs w:val="24"/>
              </w:rPr>
            </w:pPr>
            <w:r w:rsidRPr="00904252">
              <w:rPr>
                <w:rFonts w:cs="Arial"/>
                <w:b/>
                <w:bCs/>
                <w:sz w:val="24"/>
                <w:szCs w:val="24"/>
              </w:rPr>
              <w:t>Code</w:t>
            </w:r>
          </w:p>
        </w:tc>
        <w:tc>
          <w:tcPr>
            <w:tcW w:w="5953" w:type="dxa"/>
            <w:noWrap/>
            <w:hideMark/>
          </w:tcPr>
          <w:p w14:paraId="2ECC0134" w14:textId="77777777" w:rsidR="00877702" w:rsidRPr="00904252" w:rsidRDefault="00877702" w:rsidP="007B2A73">
            <w:pPr>
              <w:spacing w:after="0" w:line="240" w:lineRule="auto"/>
              <w:rPr>
                <w:rFonts w:cs="Arial"/>
                <w:b/>
                <w:bCs/>
                <w:sz w:val="24"/>
                <w:szCs w:val="24"/>
              </w:rPr>
            </w:pPr>
            <w:r w:rsidRPr="00904252">
              <w:rPr>
                <w:rFonts w:cs="Arial"/>
                <w:b/>
                <w:bCs/>
                <w:sz w:val="24"/>
                <w:szCs w:val="24"/>
              </w:rPr>
              <w:t>Description</w:t>
            </w:r>
          </w:p>
        </w:tc>
      </w:tr>
      <w:tr w:rsidR="00877702" w:rsidRPr="00904252" w14:paraId="449AA1E5" w14:textId="77777777" w:rsidTr="00877702">
        <w:trPr>
          <w:trHeight w:val="300"/>
        </w:trPr>
        <w:tc>
          <w:tcPr>
            <w:tcW w:w="1884" w:type="dxa"/>
            <w:vMerge w:val="restart"/>
          </w:tcPr>
          <w:p w14:paraId="42772C52" w14:textId="69668EF5" w:rsidR="00877702" w:rsidRPr="00904252" w:rsidRDefault="00877702" w:rsidP="00877702">
            <w:pPr>
              <w:rPr>
                <w:rFonts w:cs="Arial"/>
                <w:sz w:val="24"/>
                <w:szCs w:val="24"/>
              </w:rPr>
            </w:pPr>
            <w:r w:rsidRPr="00904252">
              <w:rPr>
                <w:rFonts w:cs="Arial"/>
                <w:sz w:val="24"/>
                <w:szCs w:val="24"/>
              </w:rPr>
              <w:t>Cognition and Learning</w:t>
            </w:r>
          </w:p>
        </w:tc>
        <w:tc>
          <w:tcPr>
            <w:tcW w:w="1701" w:type="dxa"/>
            <w:noWrap/>
            <w:hideMark/>
          </w:tcPr>
          <w:p w14:paraId="1A74856C" w14:textId="3862D44C" w:rsidR="00877702" w:rsidRPr="00904252" w:rsidRDefault="00877702" w:rsidP="007B2A73">
            <w:pPr>
              <w:spacing w:after="0" w:line="240" w:lineRule="auto"/>
              <w:rPr>
                <w:rFonts w:cs="Arial"/>
                <w:sz w:val="24"/>
                <w:szCs w:val="24"/>
              </w:rPr>
            </w:pPr>
            <w:r w:rsidRPr="00904252">
              <w:rPr>
                <w:rFonts w:cs="Arial"/>
                <w:sz w:val="24"/>
                <w:szCs w:val="24"/>
              </w:rPr>
              <w:t>SPLD</w:t>
            </w:r>
          </w:p>
        </w:tc>
        <w:tc>
          <w:tcPr>
            <w:tcW w:w="5953" w:type="dxa"/>
            <w:noWrap/>
            <w:hideMark/>
          </w:tcPr>
          <w:p w14:paraId="032F31EA" w14:textId="77777777" w:rsidR="00877702" w:rsidRPr="00904252" w:rsidRDefault="00877702" w:rsidP="007B2A73">
            <w:pPr>
              <w:spacing w:after="0" w:line="240" w:lineRule="auto"/>
              <w:rPr>
                <w:rFonts w:cs="Arial"/>
                <w:sz w:val="24"/>
                <w:szCs w:val="24"/>
              </w:rPr>
            </w:pPr>
            <w:r w:rsidRPr="00904252">
              <w:rPr>
                <w:rFonts w:cs="Arial"/>
                <w:sz w:val="24"/>
                <w:szCs w:val="24"/>
              </w:rPr>
              <w:t>Specific learning difficulty</w:t>
            </w:r>
          </w:p>
        </w:tc>
      </w:tr>
      <w:tr w:rsidR="00877702" w:rsidRPr="00904252" w14:paraId="7DCA07CC" w14:textId="77777777" w:rsidTr="00877702">
        <w:trPr>
          <w:trHeight w:val="300"/>
        </w:trPr>
        <w:tc>
          <w:tcPr>
            <w:tcW w:w="1884" w:type="dxa"/>
            <w:vMerge/>
          </w:tcPr>
          <w:p w14:paraId="2B053200" w14:textId="77777777" w:rsidR="00877702" w:rsidRPr="00904252" w:rsidRDefault="00877702" w:rsidP="007B2A73">
            <w:pPr>
              <w:spacing w:after="0" w:line="240" w:lineRule="auto"/>
              <w:rPr>
                <w:rFonts w:cs="Arial"/>
                <w:sz w:val="24"/>
                <w:szCs w:val="24"/>
              </w:rPr>
            </w:pPr>
          </w:p>
        </w:tc>
        <w:tc>
          <w:tcPr>
            <w:tcW w:w="1701" w:type="dxa"/>
            <w:noWrap/>
            <w:hideMark/>
          </w:tcPr>
          <w:p w14:paraId="7B419765" w14:textId="70EC0EEB" w:rsidR="00877702" w:rsidRPr="00904252" w:rsidRDefault="00877702" w:rsidP="007B2A73">
            <w:pPr>
              <w:spacing w:after="0" w:line="240" w:lineRule="auto"/>
              <w:rPr>
                <w:rFonts w:cs="Arial"/>
                <w:sz w:val="24"/>
                <w:szCs w:val="24"/>
              </w:rPr>
            </w:pPr>
            <w:r w:rsidRPr="00904252">
              <w:rPr>
                <w:rFonts w:cs="Arial"/>
                <w:sz w:val="24"/>
                <w:szCs w:val="24"/>
              </w:rPr>
              <w:t>MLD</w:t>
            </w:r>
          </w:p>
        </w:tc>
        <w:tc>
          <w:tcPr>
            <w:tcW w:w="5953" w:type="dxa"/>
            <w:noWrap/>
            <w:hideMark/>
          </w:tcPr>
          <w:p w14:paraId="1E5A004B" w14:textId="77777777" w:rsidR="00877702" w:rsidRPr="00904252" w:rsidRDefault="00877702" w:rsidP="007B2A73">
            <w:pPr>
              <w:spacing w:after="0" w:line="240" w:lineRule="auto"/>
              <w:rPr>
                <w:rFonts w:cs="Arial"/>
                <w:sz w:val="24"/>
                <w:szCs w:val="24"/>
              </w:rPr>
            </w:pPr>
            <w:r w:rsidRPr="00904252">
              <w:rPr>
                <w:rFonts w:cs="Arial"/>
                <w:sz w:val="24"/>
                <w:szCs w:val="24"/>
              </w:rPr>
              <w:t>Moderate learning difficulty</w:t>
            </w:r>
          </w:p>
        </w:tc>
      </w:tr>
      <w:tr w:rsidR="00877702" w:rsidRPr="00904252" w14:paraId="1B80B569" w14:textId="77777777" w:rsidTr="00877702">
        <w:trPr>
          <w:trHeight w:val="300"/>
        </w:trPr>
        <w:tc>
          <w:tcPr>
            <w:tcW w:w="1884" w:type="dxa"/>
            <w:vMerge/>
          </w:tcPr>
          <w:p w14:paraId="41BBA466" w14:textId="77777777" w:rsidR="00877702" w:rsidRPr="00904252" w:rsidRDefault="00877702" w:rsidP="007B2A73">
            <w:pPr>
              <w:spacing w:after="0" w:line="240" w:lineRule="auto"/>
              <w:rPr>
                <w:rFonts w:cs="Arial"/>
                <w:sz w:val="24"/>
                <w:szCs w:val="24"/>
              </w:rPr>
            </w:pPr>
          </w:p>
        </w:tc>
        <w:tc>
          <w:tcPr>
            <w:tcW w:w="1701" w:type="dxa"/>
            <w:noWrap/>
            <w:hideMark/>
          </w:tcPr>
          <w:p w14:paraId="4A9A130C" w14:textId="015C01BF" w:rsidR="00877702" w:rsidRPr="00904252" w:rsidRDefault="00877702" w:rsidP="007B2A73">
            <w:pPr>
              <w:spacing w:after="0" w:line="240" w:lineRule="auto"/>
              <w:rPr>
                <w:rFonts w:cs="Arial"/>
                <w:sz w:val="24"/>
                <w:szCs w:val="24"/>
              </w:rPr>
            </w:pPr>
            <w:r w:rsidRPr="00904252">
              <w:rPr>
                <w:rFonts w:cs="Arial"/>
                <w:sz w:val="24"/>
                <w:szCs w:val="24"/>
              </w:rPr>
              <w:t>SLD</w:t>
            </w:r>
          </w:p>
        </w:tc>
        <w:tc>
          <w:tcPr>
            <w:tcW w:w="5953" w:type="dxa"/>
            <w:noWrap/>
            <w:hideMark/>
          </w:tcPr>
          <w:p w14:paraId="13D9899B" w14:textId="77777777" w:rsidR="00877702" w:rsidRPr="00904252" w:rsidRDefault="00877702" w:rsidP="007B2A73">
            <w:pPr>
              <w:spacing w:after="0" w:line="240" w:lineRule="auto"/>
              <w:rPr>
                <w:rFonts w:cs="Arial"/>
                <w:sz w:val="24"/>
                <w:szCs w:val="24"/>
              </w:rPr>
            </w:pPr>
            <w:r w:rsidRPr="00904252">
              <w:rPr>
                <w:rFonts w:cs="Arial"/>
                <w:sz w:val="24"/>
                <w:szCs w:val="24"/>
              </w:rPr>
              <w:t>Severe learning difficulty</w:t>
            </w:r>
          </w:p>
        </w:tc>
      </w:tr>
      <w:tr w:rsidR="00877702" w:rsidRPr="00904252" w14:paraId="2677B8A0" w14:textId="77777777" w:rsidTr="00877702">
        <w:trPr>
          <w:trHeight w:val="300"/>
        </w:trPr>
        <w:tc>
          <w:tcPr>
            <w:tcW w:w="1884" w:type="dxa"/>
            <w:vMerge/>
          </w:tcPr>
          <w:p w14:paraId="21D58C97" w14:textId="77777777" w:rsidR="00877702" w:rsidRPr="00904252" w:rsidRDefault="00877702" w:rsidP="007B2A73">
            <w:pPr>
              <w:spacing w:after="0" w:line="240" w:lineRule="auto"/>
              <w:rPr>
                <w:rFonts w:cs="Arial"/>
                <w:sz w:val="24"/>
                <w:szCs w:val="24"/>
              </w:rPr>
            </w:pPr>
          </w:p>
        </w:tc>
        <w:tc>
          <w:tcPr>
            <w:tcW w:w="1701" w:type="dxa"/>
            <w:noWrap/>
            <w:hideMark/>
          </w:tcPr>
          <w:p w14:paraId="33BC362B" w14:textId="569EB6BE" w:rsidR="00877702" w:rsidRPr="00904252" w:rsidRDefault="00877702" w:rsidP="007B2A73">
            <w:pPr>
              <w:spacing w:after="0" w:line="240" w:lineRule="auto"/>
              <w:rPr>
                <w:rFonts w:cs="Arial"/>
                <w:sz w:val="24"/>
                <w:szCs w:val="24"/>
              </w:rPr>
            </w:pPr>
            <w:r w:rsidRPr="00904252">
              <w:rPr>
                <w:rFonts w:cs="Arial"/>
                <w:sz w:val="24"/>
                <w:szCs w:val="24"/>
              </w:rPr>
              <w:t>PMLD</w:t>
            </w:r>
          </w:p>
        </w:tc>
        <w:tc>
          <w:tcPr>
            <w:tcW w:w="5953" w:type="dxa"/>
            <w:noWrap/>
            <w:hideMark/>
          </w:tcPr>
          <w:p w14:paraId="5676CBDD" w14:textId="77777777" w:rsidR="00877702" w:rsidRPr="00904252" w:rsidRDefault="00877702" w:rsidP="007B2A73">
            <w:pPr>
              <w:spacing w:after="0" w:line="240" w:lineRule="auto"/>
              <w:rPr>
                <w:rFonts w:cs="Arial"/>
                <w:sz w:val="24"/>
                <w:szCs w:val="24"/>
              </w:rPr>
            </w:pPr>
            <w:r w:rsidRPr="00904252">
              <w:rPr>
                <w:rFonts w:cs="Arial"/>
                <w:sz w:val="24"/>
                <w:szCs w:val="24"/>
              </w:rPr>
              <w:t>Profound and multiple learning difficulty</w:t>
            </w:r>
          </w:p>
        </w:tc>
      </w:tr>
      <w:tr w:rsidR="00877702" w:rsidRPr="00904252" w14:paraId="4C17828E" w14:textId="77777777" w:rsidTr="00877702">
        <w:trPr>
          <w:trHeight w:val="300"/>
        </w:trPr>
        <w:tc>
          <w:tcPr>
            <w:tcW w:w="1884" w:type="dxa"/>
            <w:vMerge/>
          </w:tcPr>
          <w:p w14:paraId="4FB44701" w14:textId="77777777" w:rsidR="00877702" w:rsidRPr="00904252" w:rsidRDefault="00877702" w:rsidP="00877702">
            <w:pPr>
              <w:spacing w:after="0" w:line="240" w:lineRule="auto"/>
              <w:rPr>
                <w:rFonts w:cs="Arial"/>
                <w:sz w:val="24"/>
                <w:szCs w:val="24"/>
              </w:rPr>
            </w:pPr>
          </w:p>
        </w:tc>
        <w:tc>
          <w:tcPr>
            <w:tcW w:w="1701" w:type="dxa"/>
            <w:noWrap/>
          </w:tcPr>
          <w:p w14:paraId="5214C056" w14:textId="21FF5A0C" w:rsidR="00877702" w:rsidRPr="00904252" w:rsidRDefault="00877702" w:rsidP="00877702">
            <w:pPr>
              <w:spacing w:after="0" w:line="240" w:lineRule="auto"/>
              <w:rPr>
                <w:rFonts w:cs="Arial"/>
                <w:sz w:val="24"/>
                <w:szCs w:val="24"/>
              </w:rPr>
            </w:pPr>
            <w:r w:rsidRPr="00904252">
              <w:rPr>
                <w:rFonts w:cs="Arial"/>
                <w:sz w:val="24"/>
                <w:szCs w:val="24"/>
              </w:rPr>
              <w:t>DS</w:t>
            </w:r>
          </w:p>
        </w:tc>
        <w:tc>
          <w:tcPr>
            <w:tcW w:w="5953" w:type="dxa"/>
            <w:noWrap/>
          </w:tcPr>
          <w:p w14:paraId="01238E52" w14:textId="5C2E3D13" w:rsidR="00877702" w:rsidRPr="00904252" w:rsidRDefault="00877702" w:rsidP="00877702">
            <w:pPr>
              <w:spacing w:after="0" w:line="240" w:lineRule="auto"/>
              <w:rPr>
                <w:rFonts w:cs="Arial"/>
                <w:sz w:val="24"/>
                <w:szCs w:val="24"/>
              </w:rPr>
            </w:pPr>
            <w:r w:rsidRPr="00904252">
              <w:rPr>
                <w:rFonts w:cs="Arial"/>
                <w:sz w:val="24"/>
                <w:szCs w:val="24"/>
              </w:rPr>
              <w:t>Down Syndrome</w:t>
            </w:r>
          </w:p>
        </w:tc>
      </w:tr>
      <w:tr w:rsidR="00877702" w:rsidRPr="00904252" w14:paraId="47559AD0" w14:textId="77777777" w:rsidTr="00877702">
        <w:trPr>
          <w:trHeight w:val="300"/>
        </w:trPr>
        <w:tc>
          <w:tcPr>
            <w:tcW w:w="1884" w:type="dxa"/>
            <w:vMerge w:val="restart"/>
          </w:tcPr>
          <w:p w14:paraId="59C97626" w14:textId="35AF2629" w:rsidR="00877702" w:rsidRPr="00904252" w:rsidRDefault="00877702" w:rsidP="00877702">
            <w:pPr>
              <w:spacing w:after="0" w:line="240" w:lineRule="auto"/>
              <w:rPr>
                <w:rFonts w:cs="Arial"/>
                <w:sz w:val="24"/>
                <w:szCs w:val="24"/>
              </w:rPr>
            </w:pPr>
            <w:r w:rsidRPr="00904252">
              <w:rPr>
                <w:rFonts w:cs="Arial"/>
                <w:sz w:val="24"/>
                <w:szCs w:val="24"/>
              </w:rPr>
              <w:t>Communication and Interaction</w:t>
            </w:r>
          </w:p>
        </w:tc>
        <w:tc>
          <w:tcPr>
            <w:tcW w:w="1701" w:type="dxa"/>
            <w:noWrap/>
          </w:tcPr>
          <w:p w14:paraId="20C6836C" w14:textId="05B3A1F6" w:rsidR="00877702" w:rsidRPr="00904252" w:rsidRDefault="00877702" w:rsidP="00877702">
            <w:pPr>
              <w:spacing w:after="0" w:line="240" w:lineRule="auto"/>
              <w:rPr>
                <w:rFonts w:cs="Arial"/>
                <w:sz w:val="24"/>
                <w:szCs w:val="24"/>
              </w:rPr>
            </w:pPr>
            <w:r w:rsidRPr="00904252">
              <w:rPr>
                <w:rFonts w:cs="Arial"/>
                <w:sz w:val="24"/>
                <w:szCs w:val="24"/>
              </w:rPr>
              <w:t>SLCN</w:t>
            </w:r>
          </w:p>
        </w:tc>
        <w:tc>
          <w:tcPr>
            <w:tcW w:w="5953" w:type="dxa"/>
            <w:noWrap/>
          </w:tcPr>
          <w:p w14:paraId="7AAC841F" w14:textId="57591C14" w:rsidR="00877702" w:rsidRPr="00904252" w:rsidRDefault="00877702" w:rsidP="00877702">
            <w:pPr>
              <w:spacing w:after="0" w:line="240" w:lineRule="auto"/>
              <w:rPr>
                <w:rFonts w:cs="Arial"/>
                <w:sz w:val="24"/>
                <w:szCs w:val="24"/>
              </w:rPr>
            </w:pPr>
            <w:r w:rsidRPr="00904252">
              <w:rPr>
                <w:rFonts w:cs="Arial"/>
                <w:sz w:val="24"/>
                <w:szCs w:val="24"/>
              </w:rPr>
              <w:t>Speech, language and communication needs</w:t>
            </w:r>
          </w:p>
        </w:tc>
      </w:tr>
      <w:tr w:rsidR="00877702" w:rsidRPr="00904252" w14:paraId="2FCCDD66" w14:textId="77777777" w:rsidTr="00877702">
        <w:trPr>
          <w:trHeight w:val="300"/>
        </w:trPr>
        <w:tc>
          <w:tcPr>
            <w:tcW w:w="1884" w:type="dxa"/>
            <w:vMerge/>
          </w:tcPr>
          <w:p w14:paraId="37733FB6" w14:textId="77777777" w:rsidR="00877702" w:rsidRPr="00904252" w:rsidRDefault="00877702" w:rsidP="00877702">
            <w:pPr>
              <w:spacing w:after="0" w:line="240" w:lineRule="auto"/>
              <w:rPr>
                <w:rFonts w:cs="Arial"/>
                <w:sz w:val="24"/>
                <w:szCs w:val="24"/>
              </w:rPr>
            </w:pPr>
          </w:p>
        </w:tc>
        <w:tc>
          <w:tcPr>
            <w:tcW w:w="1701" w:type="dxa"/>
            <w:noWrap/>
          </w:tcPr>
          <w:p w14:paraId="5B5FED9A" w14:textId="1A03AC16" w:rsidR="00877702" w:rsidRPr="00904252" w:rsidRDefault="00877702" w:rsidP="00877702">
            <w:pPr>
              <w:spacing w:after="0" w:line="240" w:lineRule="auto"/>
              <w:rPr>
                <w:rFonts w:cs="Arial"/>
                <w:sz w:val="24"/>
                <w:szCs w:val="24"/>
              </w:rPr>
            </w:pPr>
            <w:r w:rsidRPr="00904252">
              <w:rPr>
                <w:rFonts w:cs="Arial"/>
                <w:sz w:val="24"/>
                <w:szCs w:val="24"/>
              </w:rPr>
              <w:t>ASD</w:t>
            </w:r>
          </w:p>
        </w:tc>
        <w:tc>
          <w:tcPr>
            <w:tcW w:w="5953" w:type="dxa"/>
            <w:noWrap/>
          </w:tcPr>
          <w:p w14:paraId="0A2B078A" w14:textId="19ED7746" w:rsidR="00877702" w:rsidRPr="00904252" w:rsidRDefault="00877702" w:rsidP="00877702">
            <w:pPr>
              <w:spacing w:after="0" w:line="240" w:lineRule="auto"/>
              <w:rPr>
                <w:rFonts w:cs="Arial"/>
                <w:sz w:val="24"/>
                <w:szCs w:val="24"/>
              </w:rPr>
            </w:pPr>
            <w:r w:rsidRPr="00904252">
              <w:rPr>
                <w:rFonts w:cs="Arial"/>
                <w:sz w:val="24"/>
                <w:szCs w:val="24"/>
              </w:rPr>
              <w:t>Autistic spectrum disorder</w:t>
            </w:r>
          </w:p>
        </w:tc>
      </w:tr>
      <w:tr w:rsidR="00877702" w:rsidRPr="00904252" w14:paraId="4EEB1348" w14:textId="77777777" w:rsidTr="00877702">
        <w:trPr>
          <w:trHeight w:val="300"/>
        </w:trPr>
        <w:tc>
          <w:tcPr>
            <w:tcW w:w="1884" w:type="dxa"/>
          </w:tcPr>
          <w:p w14:paraId="62655EF0" w14:textId="2760DA22" w:rsidR="00877702" w:rsidRPr="00904252" w:rsidRDefault="00877702" w:rsidP="00877702">
            <w:pPr>
              <w:spacing w:after="0" w:line="240" w:lineRule="auto"/>
              <w:rPr>
                <w:rFonts w:cs="Arial"/>
                <w:sz w:val="24"/>
                <w:szCs w:val="24"/>
              </w:rPr>
            </w:pPr>
            <w:r w:rsidRPr="00904252">
              <w:rPr>
                <w:rFonts w:cs="Arial"/>
                <w:sz w:val="24"/>
                <w:szCs w:val="24"/>
              </w:rPr>
              <w:t>Social, emotional and mental health</w:t>
            </w:r>
          </w:p>
        </w:tc>
        <w:tc>
          <w:tcPr>
            <w:tcW w:w="1701" w:type="dxa"/>
            <w:noWrap/>
            <w:hideMark/>
          </w:tcPr>
          <w:p w14:paraId="59F295B6" w14:textId="187F301C" w:rsidR="00877702" w:rsidRPr="00904252" w:rsidRDefault="00877702" w:rsidP="00877702">
            <w:pPr>
              <w:spacing w:after="0" w:line="240" w:lineRule="auto"/>
              <w:rPr>
                <w:rFonts w:cs="Arial"/>
                <w:sz w:val="24"/>
                <w:szCs w:val="24"/>
              </w:rPr>
            </w:pPr>
            <w:r w:rsidRPr="00904252">
              <w:rPr>
                <w:rFonts w:cs="Arial"/>
                <w:sz w:val="24"/>
                <w:szCs w:val="24"/>
              </w:rPr>
              <w:t>SEMH</w:t>
            </w:r>
          </w:p>
        </w:tc>
        <w:tc>
          <w:tcPr>
            <w:tcW w:w="5953" w:type="dxa"/>
            <w:noWrap/>
            <w:hideMark/>
          </w:tcPr>
          <w:p w14:paraId="4A663AD0" w14:textId="77777777" w:rsidR="00877702" w:rsidRPr="00904252" w:rsidRDefault="00877702" w:rsidP="00877702">
            <w:pPr>
              <w:spacing w:after="0" w:line="240" w:lineRule="auto"/>
              <w:rPr>
                <w:rFonts w:cs="Arial"/>
                <w:sz w:val="24"/>
                <w:szCs w:val="24"/>
              </w:rPr>
            </w:pPr>
            <w:r w:rsidRPr="00904252">
              <w:rPr>
                <w:rFonts w:cs="Arial"/>
                <w:sz w:val="24"/>
                <w:szCs w:val="24"/>
              </w:rPr>
              <w:t>Social, emotional and mental health</w:t>
            </w:r>
          </w:p>
        </w:tc>
      </w:tr>
      <w:tr w:rsidR="00877702" w:rsidRPr="00904252" w14:paraId="2ED9B8D0" w14:textId="77777777" w:rsidTr="00877702">
        <w:trPr>
          <w:trHeight w:val="300"/>
        </w:trPr>
        <w:tc>
          <w:tcPr>
            <w:tcW w:w="1884" w:type="dxa"/>
            <w:vMerge w:val="restart"/>
          </w:tcPr>
          <w:p w14:paraId="082D56FB" w14:textId="461D0A05" w:rsidR="00877702" w:rsidRPr="00904252" w:rsidRDefault="00877702" w:rsidP="00877702">
            <w:pPr>
              <w:spacing w:after="0" w:line="240" w:lineRule="auto"/>
              <w:rPr>
                <w:rFonts w:cs="Arial"/>
                <w:sz w:val="24"/>
                <w:szCs w:val="24"/>
              </w:rPr>
            </w:pPr>
            <w:r w:rsidRPr="00904252">
              <w:rPr>
                <w:rFonts w:cs="Arial"/>
                <w:sz w:val="24"/>
                <w:szCs w:val="24"/>
              </w:rPr>
              <w:t>Sensory and Physical</w:t>
            </w:r>
          </w:p>
        </w:tc>
        <w:tc>
          <w:tcPr>
            <w:tcW w:w="1701" w:type="dxa"/>
            <w:noWrap/>
            <w:hideMark/>
          </w:tcPr>
          <w:p w14:paraId="007E957F" w14:textId="65DA70FC" w:rsidR="00877702" w:rsidRPr="00904252" w:rsidRDefault="00877702" w:rsidP="00877702">
            <w:pPr>
              <w:spacing w:after="0" w:line="240" w:lineRule="auto"/>
              <w:rPr>
                <w:rFonts w:cs="Arial"/>
                <w:sz w:val="24"/>
                <w:szCs w:val="24"/>
              </w:rPr>
            </w:pPr>
            <w:r w:rsidRPr="00904252">
              <w:rPr>
                <w:rFonts w:cs="Arial"/>
                <w:sz w:val="24"/>
                <w:szCs w:val="24"/>
              </w:rPr>
              <w:t>HI</w:t>
            </w:r>
          </w:p>
        </w:tc>
        <w:tc>
          <w:tcPr>
            <w:tcW w:w="5953" w:type="dxa"/>
            <w:noWrap/>
            <w:hideMark/>
          </w:tcPr>
          <w:p w14:paraId="1339E382" w14:textId="77777777" w:rsidR="00877702" w:rsidRPr="00904252" w:rsidRDefault="00877702" w:rsidP="00877702">
            <w:pPr>
              <w:spacing w:after="0" w:line="240" w:lineRule="auto"/>
              <w:rPr>
                <w:rFonts w:cs="Arial"/>
                <w:sz w:val="24"/>
                <w:szCs w:val="24"/>
              </w:rPr>
            </w:pPr>
            <w:r w:rsidRPr="00904252">
              <w:rPr>
                <w:rFonts w:cs="Arial"/>
                <w:sz w:val="24"/>
                <w:szCs w:val="24"/>
              </w:rPr>
              <w:t>Hearing impairment</w:t>
            </w:r>
          </w:p>
        </w:tc>
      </w:tr>
      <w:tr w:rsidR="00877702" w:rsidRPr="00904252" w14:paraId="357A7A14" w14:textId="77777777" w:rsidTr="00877702">
        <w:trPr>
          <w:trHeight w:val="300"/>
        </w:trPr>
        <w:tc>
          <w:tcPr>
            <w:tcW w:w="1884" w:type="dxa"/>
            <w:vMerge/>
          </w:tcPr>
          <w:p w14:paraId="029A589D" w14:textId="77777777" w:rsidR="00877702" w:rsidRPr="00904252" w:rsidRDefault="00877702" w:rsidP="00877702">
            <w:pPr>
              <w:spacing w:after="0" w:line="240" w:lineRule="auto"/>
              <w:rPr>
                <w:rFonts w:cs="Arial"/>
                <w:sz w:val="24"/>
                <w:szCs w:val="24"/>
              </w:rPr>
            </w:pPr>
          </w:p>
        </w:tc>
        <w:tc>
          <w:tcPr>
            <w:tcW w:w="1701" w:type="dxa"/>
            <w:noWrap/>
            <w:hideMark/>
          </w:tcPr>
          <w:p w14:paraId="7193C695" w14:textId="4E6E9015" w:rsidR="00877702" w:rsidRPr="00904252" w:rsidRDefault="00877702" w:rsidP="00877702">
            <w:pPr>
              <w:spacing w:after="0" w:line="240" w:lineRule="auto"/>
              <w:rPr>
                <w:rFonts w:cs="Arial"/>
                <w:sz w:val="24"/>
                <w:szCs w:val="24"/>
              </w:rPr>
            </w:pPr>
            <w:r w:rsidRPr="00904252">
              <w:rPr>
                <w:rFonts w:cs="Arial"/>
                <w:sz w:val="24"/>
                <w:szCs w:val="24"/>
              </w:rPr>
              <w:t>VI</w:t>
            </w:r>
          </w:p>
        </w:tc>
        <w:tc>
          <w:tcPr>
            <w:tcW w:w="5953" w:type="dxa"/>
            <w:noWrap/>
            <w:hideMark/>
          </w:tcPr>
          <w:p w14:paraId="4D364178" w14:textId="77777777" w:rsidR="00877702" w:rsidRPr="00904252" w:rsidRDefault="00877702" w:rsidP="00877702">
            <w:pPr>
              <w:spacing w:after="0" w:line="240" w:lineRule="auto"/>
              <w:rPr>
                <w:rFonts w:cs="Arial"/>
                <w:sz w:val="24"/>
                <w:szCs w:val="24"/>
              </w:rPr>
            </w:pPr>
            <w:r w:rsidRPr="00904252">
              <w:rPr>
                <w:rFonts w:cs="Arial"/>
                <w:sz w:val="24"/>
                <w:szCs w:val="24"/>
              </w:rPr>
              <w:t>Vision impairment</w:t>
            </w:r>
          </w:p>
        </w:tc>
      </w:tr>
      <w:tr w:rsidR="00877702" w:rsidRPr="00904252" w14:paraId="60DD2473" w14:textId="77777777" w:rsidTr="00877702">
        <w:trPr>
          <w:trHeight w:val="300"/>
        </w:trPr>
        <w:tc>
          <w:tcPr>
            <w:tcW w:w="1884" w:type="dxa"/>
            <w:vMerge/>
          </w:tcPr>
          <w:p w14:paraId="7DBF00C1" w14:textId="77777777" w:rsidR="00877702" w:rsidRPr="00904252" w:rsidRDefault="00877702" w:rsidP="00877702">
            <w:pPr>
              <w:spacing w:after="0" w:line="240" w:lineRule="auto"/>
              <w:rPr>
                <w:rFonts w:cs="Arial"/>
                <w:sz w:val="24"/>
                <w:szCs w:val="24"/>
              </w:rPr>
            </w:pPr>
          </w:p>
        </w:tc>
        <w:tc>
          <w:tcPr>
            <w:tcW w:w="1701" w:type="dxa"/>
            <w:noWrap/>
            <w:hideMark/>
          </w:tcPr>
          <w:p w14:paraId="36AA10CE" w14:textId="7646307C" w:rsidR="00877702" w:rsidRPr="00904252" w:rsidRDefault="00877702" w:rsidP="00877702">
            <w:pPr>
              <w:spacing w:after="0" w:line="240" w:lineRule="auto"/>
              <w:rPr>
                <w:rFonts w:cs="Arial"/>
                <w:sz w:val="24"/>
                <w:szCs w:val="24"/>
              </w:rPr>
            </w:pPr>
            <w:r w:rsidRPr="00904252">
              <w:rPr>
                <w:rFonts w:cs="Arial"/>
                <w:sz w:val="24"/>
                <w:szCs w:val="24"/>
              </w:rPr>
              <w:t>MSI</w:t>
            </w:r>
          </w:p>
        </w:tc>
        <w:tc>
          <w:tcPr>
            <w:tcW w:w="5953" w:type="dxa"/>
            <w:noWrap/>
            <w:hideMark/>
          </w:tcPr>
          <w:p w14:paraId="355389E0" w14:textId="77777777" w:rsidR="00877702" w:rsidRPr="00904252" w:rsidRDefault="00877702" w:rsidP="00877702">
            <w:pPr>
              <w:spacing w:after="0" w:line="240" w:lineRule="auto"/>
              <w:rPr>
                <w:rFonts w:cs="Arial"/>
                <w:sz w:val="24"/>
                <w:szCs w:val="24"/>
              </w:rPr>
            </w:pPr>
            <w:r w:rsidRPr="00904252">
              <w:rPr>
                <w:rFonts w:cs="Arial"/>
                <w:sz w:val="24"/>
                <w:szCs w:val="24"/>
              </w:rPr>
              <w:t>Multi-sensory impairment</w:t>
            </w:r>
          </w:p>
        </w:tc>
      </w:tr>
      <w:tr w:rsidR="00877702" w:rsidRPr="00904252" w14:paraId="53B1F4D7" w14:textId="77777777" w:rsidTr="00877702">
        <w:trPr>
          <w:trHeight w:val="300"/>
        </w:trPr>
        <w:tc>
          <w:tcPr>
            <w:tcW w:w="1884" w:type="dxa"/>
            <w:vMerge/>
          </w:tcPr>
          <w:p w14:paraId="6D61930E" w14:textId="77777777" w:rsidR="00877702" w:rsidRPr="00904252" w:rsidRDefault="00877702" w:rsidP="00877702">
            <w:pPr>
              <w:spacing w:after="0" w:line="240" w:lineRule="auto"/>
              <w:rPr>
                <w:rFonts w:cs="Arial"/>
                <w:sz w:val="24"/>
                <w:szCs w:val="24"/>
              </w:rPr>
            </w:pPr>
          </w:p>
        </w:tc>
        <w:tc>
          <w:tcPr>
            <w:tcW w:w="1701" w:type="dxa"/>
            <w:noWrap/>
            <w:hideMark/>
          </w:tcPr>
          <w:p w14:paraId="1ECC33F5" w14:textId="238CD8B0" w:rsidR="00877702" w:rsidRPr="00904252" w:rsidRDefault="00877702" w:rsidP="00877702">
            <w:pPr>
              <w:spacing w:after="0" w:line="240" w:lineRule="auto"/>
              <w:rPr>
                <w:rFonts w:cs="Arial"/>
                <w:sz w:val="24"/>
                <w:szCs w:val="24"/>
              </w:rPr>
            </w:pPr>
            <w:r w:rsidRPr="00904252">
              <w:rPr>
                <w:rFonts w:cs="Arial"/>
                <w:sz w:val="24"/>
                <w:szCs w:val="24"/>
              </w:rPr>
              <w:t>PD</w:t>
            </w:r>
          </w:p>
        </w:tc>
        <w:tc>
          <w:tcPr>
            <w:tcW w:w="5953" w:type="dxa"/>
            <w:noWrap/>
            <w:hideMark/>
          </w:tcPr>
          <w:p w14:paraId="1AF2123A" w14:textId="77777777" w:rsidR="00877702" w:rsidRPr="00904252" w:rsidRDefault="00877702" w:rsidP="00877702">
            <w:pPr>
              <w:spacing w:after="0" w:line="240" w:lineRule="auto"/>
              <w:rPr>
                <w:rFonts w:cs="Arial"/>
                <w:sz w:val="24"/>
                <w:szCs w:val="24"/>
              </w:rPr>
            </w:pPr>
            <w:r w:rsidRPr="00904252">
              <w:rPr>
                <w:rFonts w:cs="Arial"/>
                <w:sz w:val="24"/>
                <w:szCs w:val="24"/>
              </w:rPr>
              <w:t>Physical disability</w:t>
            </w:r>
          </w:p>
        </w:tc>
      </w:tr>
      <w:tr w:rsidR="00877702" w:rsidRPr="00904252" w14:paraId="49271767" w14:textId="77777777" w:rsidTr="00877702">
        <w:trPr>
          <w:trHeight w:val="300"/>
        </w:trPr>
        <w:tc>
          <w:tcPr>
            <w:tcW w:w="1884" w:type="dxa"/>
            <w:vMerge w:val="restart"/>
          </w:tcPr>
          <w:p w14:paraId="0BF6555B" w14:textId="051E8E18" w:rsidR="00877702" w:rsidRPr="00904252" w:rsidRDefault="00877702" w:rsidP="00877702">
            <w:pPr>
              <w:spacing w:after="0" w:line="240" w:lineRule="auto"/>
              <w:rPr>
                <w:rFonts w:cs="Arial"/>
                <w:sz w:val="24"/>
                <w:szCs w:val="24"/>
              </w:rPr>
            </w:pPr>
            <w:r w:rsidRPr="00904252">
              <w:rPr>
                <w:rFonts w:cs="Arial"/>
                <w:sz w:val="24"/>
                <w:szCs w:val="24"/>
              </w:rPr>
              <w:t>Not defined</w:t>
            </w:r>
          </w:p>
        </w:tc>
        <w:tc>
          <w:tcPr>
            <w:tcW w:w="1701" w:type="dxa"/>
            <w:noWrap/>
            <w:hideMark/>
          </w:tcPr>
          <w:p w14:paraId="79EE67AB" w14:textId="47D68698" w:rsidR="00877702" w:rsidRPr="00904252" w:rsidRDefault="00877702" w:rsidP="00877702">
            <w:pPr>
              <w:spacing w:after="0" w:line="240" w:lineRule="auto"/>
              <w:rPr>
                <w:rFonts w:cs="Arial"/>
                <w:sz w:val="24"/>
                <w:szCs w:val="24"/>
              </w:rPr>
            </w:pPr>
            <w:r w:rsidRPr="00904252">
              <w:rPr>
                <w:rFonts w:cs="Arial"/>
                <w:sz w:val="24"/>
                <w:szCs w:val="24"/>
              </w:rPr>
              <w:t>OTH</w:t>
            </w:r>
          </w:p>
        </w:tc>
        <w:tc>
          <w:tcPr>
            <w:tcW w:w="5953" w:type="dxa"/>
            <w:noWrap/>
            <w:hideMark/>
          </w:tcPr>
          <w:p w14:paraId="4A0BFE49" w14:textId="77777777" w:rsidR="00877702" w:rsidRPr="00904252" w:rsidRDefault="00877702" w:rsidP="00877702">
            <w:pPr>
              <w:spacing w:after="0" w:line="240" w:lineRule="auto"/>
              <w:rPr>
                <w:rFonts w:cs="Arial"/>
                <w:sz w:val="24"/>
                <w:szCs w:val="24"/>
              </w:rPr>
            </w:pPr>
            <w:r w:rsidRPr="00904252">
              <w:rPr>
                <w:rFonts w:cs="Arial"/>
                <w:sz w:val="24"/>
                <w:szCs w:val="24"/>
              </w:rPr>
              <w:t>Other difficulty</w:t>
            </w:r>
          </w:p>
        </w:tc>
      </w:tr>
      <w:tr w:rsidR="00877702" w:rsidRPr="00904252" w14:paraId="4A91E088" w14:textId="77777777" w:rsidTr="00877702">
        <w:trPr>
          <w:trHeight w:val="300"/>
        </w:trPr>
        <w:tc>
          <w:tcPr>
            <w:tcW w:w="1884" w:type="dxa"/>
            <w:vMerge/>
          </w:tcPr>
          <w:p w14:paraId="08E27178" w14:textId="77777777" w:rsidR="00877702" w:rsidRPr="00904252" w:rsidRDefault="00877702" w:rsidP="00877702">
            <w:pPr>
              <w:spacing w:after="0" w:line="240" w:lineRule="auto"/>
              <w:rPr>
                <w:rFonts w:cs="Arial"/>
                <w:sz w:val="24"/>
                <w:szCs w:val="24"/>
              </w:rPr>
            </w:pPr>
          </w:p>
        </w:tc>
        <w:tc>
          <w:tcPr>
            <w:tcW w:w="1701" w:type="dxa"/>
            <w:noWrap/>
            <w:hideMark/>
          </w:tcPr>
          <w:p w14:paraId="7BB99EEF" w14:textId="04353943" w:rsidR="00877702" w:rsidRPr="00904252" w:rsidRDefault="00877702" w:rsidP="00877702">
            <w:pPr>
              <w:spacing w:after="0" w:line="240" w:lineRule="auto"/>
              <w:rPr>
                <w:rFonts w:cs="Arial"/>
                <w:sz w:val="24"/>
                <w:szCs w:val="24"/>
              </w:rPr>
            </w:pPr>
            <w:r w:rsidRPr="00904252">
              <w:rPr>
                <w:rFonts w:cs="Arial"/>
                <w:sz w:val="24"/>
                <w:szCs w:val="24"/>
              </w:rPr>
              <w:t>NSA</w:t>
            </w:r>
          </w:p>
        </w:tc>
        <w:tc>
          <w:tcPr>
            <w:tcW w:w="5953" w:type="dxa"/>
            <w:noWrap/>
            <w:hideMark/>
          </w:tcPr>
          <w:p w14:paraId="1B1332D5" w14:textId="77777777" w:rsidR="00877702" w:rsidRPr="00904252" w:rsidRDefault="00877702" w:rsidP="00877702">
            <w:pPr>
              <w:spacing w:after="0" w:line="240" w:lineRule="auto"/>
              <w:rPr>
                <w:rFonts w:cs="Arial"/>
                <w:sz w:val="24"/>
                <w:szCs w:val="24"/>
              </w:rPr>
            </w:pPr>
            <w:r w:rsidRPr="00904252">
              <w:rPr>
                <w:rFonts w:cs="Arial"/>
                <w:sz w:val="24"/>
                <w:szCs w:val="24"/>
              </w:rPr>
              <w:t>SEN support but no specialist assessment of type of need</w:t>
            </w:r>
          </w:p>
        </w:tc>
      </w:tr>
    </w:tbl>
    <w:p w14:paraId="7D9B07C9" w14:textId="77777777" w:rsidR="00F31189" w:rsidRPr="00904252" w:rsidRDefault="00F31189">
      <w:pPr>
        <w:rPr>
          <w:sz w:val="24"/>
          <w:szCs w:val="24"/>
        </w:rPr>
      </w:pPr>
    </w:p>
    <w:p w14:paraId="65470B34" w14:textId="3B7DB8EC" w:rsidR="002F01CD" w:rsidRPr="00904252" w:rsidRDefault="00696588">
      <w:pPr>
        <w:rPr>
          <w:rFonts w:cs="Arial"/>
          <w:sz w:val="24"/>
          <w:szCs w:val="24"/>
        </w:rPr>
      </w:pPr>
      <w:r w:rsidRPr="00904252">
        <w:rPr>
          <w:rFonts w:cs="Arial"/>
          <w:sz w:val="24"/>
          <w:szCs w:val="24"/>
        </w:rPr>
        <w:t>Once a need has been added you will also need to apply a rank</w:t>
      </w:r>
      <w:r w:rsidR="0068077D" w:rsidRPr="00904252">
        <w:rPr>
          <w:rFonts w:cs="Arial"/>
          <w:sz w:val="24"/>
          <w:szCs w:val="24"/>
        </w:rPr>
        <w:t>ing to each need</w:t>
      </w:r>
      <w:r w:rsidR="00C55487" w:rsidRPr="00904252">
        <w:rPr>
          <w:rFonts w:cs="Arial"/>
          <w:sz w:val="24"/>
          <w:szCs w:val="24"/>
        </w:rPr>
        <w:t xml:space="preserve">. This indicates which is the primary need and which are the additional needs. </w:t>
      </w:r>
      <w:r w:rsidR="00FC20DC" w:rsidRPr="00904252">
        <w:rPr>
          <w:rFonts w:cs="Arial"/>
          <w:sz w:val="24"/>
          <w:szCs w:val="24"/>
        </w:rPr>
        <w:t>It is important that</w:t>
      </w:r>
      <w:r w:rsidR="00C55487" w:rsidRPr="00904252">
        <w:rPr>
          <w:rFonts w:cs="Arial"/>
          <w:sz w:val="24"/>
          <w:szCs w:val="24"/>
        </w:rPr>
        <w:t xml:space="preserve"> </w:t>
      </w:r>
      <w:r w:rsidR="000B2020" w:rsidRPr="00904252">
        <w:rPr>
          <w:rFonts w:cs="Arial"/>
          <w:sz w:val="24"/>
          <w:szCs w:val="24"/>
        </w:rPr>
        <w:t xml:space="preserve">each need has a unique ranking </w:t>
      </w:r>
      <w:r w:rsidR="00171A62" w:rsidRPr="00904252">
        <w:rPr>
          <w:rFonts w:cs="Arial"/>
          <w:sz w:val="24"/>
          <w:szCs w:val="24"/>
        </w:rPr>
        <w:t>otherwise</w:t>
      </w:r>
      <w:r w:rsidR="000B2020" w:rsidRPr="00904252">
        <w:rPr>
          <w:rFonts w:cs="Arial"/>
          <w:sz w:val="24"/>
          <w:szCs w:val="24"/>
        </w:rPr>
        <w:t xml:space="preserve"> there’s no way to distinguish which is the primary need.</w:t>
      </w:r>
    </w:p>
    <w:p w14:paraId="7D88821F" w14:textId="68910A61" w:rsidR="0015624B" w:rsidRPr="0015624B" w:rsidRDefault="00564967">
      <w:pPr>
        <w:rPr>
          <w:rFonts w:cs="Arial"/>
          <w:i/>
          <w:iCs/>
          <w:sz w:val="24"/>
          <w:szCs w:val="24"/>
          <w:u w:val="single"/>
        </w:rPr>
      </w:pPr>
      <w:r w:rsidRPr="0015624B">
        <w:rPr>
          <w:rFonts w:cs="Arial"/>
          <w:i/>
          <w:iCs/>
          <w:sz w:val="24"/>
          <w:szCs w:val="24"/>
          <w:u w:val="single"/>
        </w:rPr>
        <w:t>Example:</w:t>
      </w:r>
    </w:p>
    <w:tbl>
      <w:tblPr>
        <w:tblStyle w:val="TableGrid"/>
        <w:tblW w:w="0" w:type="auto"/>
        <w:tblLook w:val="04A0" w:firstRow="1" w:lastRow="0" w:firstColumn="1" w:lastColumn="0" w:noHBand="0" w:noVBand="1"/>
      </w:tblPr>
      <w:tblGrid>
        <w:gridCol w:w="1481"/>
        <w:gridCol w:w="1349"/>
      </w:tblGrid>
      <w:tr w:rsidR="0028632B" w:rsidRPr="00904252" w14:paraId="0631526D" w14:textId="77777777" w:rsidTr="0015624B">
        <w:trPr>
          <w:trHeight w:val="20"/>
        </w:trPr>
        <w:tc>
          <w:tcPr>
            <w:tcW w:w="1481" w:type="dxa"/>
          </w:tcPr>
          <w:p w14:paraId="5859253E" w14:textId="563F3D28" w:rsidR="0028632B" w:rsidRPr="00904252" w:rsidRDefault="00A656B1">
            <w:pPr>
              <w:rPr>
                <w:rFonts w:cs="Arial"/>
                <w:b/>
                <w:bCs/>
                <w:sz w:val="24"/>
                <w:szCs w:val="24"/>
              </w:rPr>
            </w:pPr>
            <w:r w:rsidRPr="00904252">
              <w:rPr>
                <w:rFonts w:cs="Arial"/>
                <w:b/>
                <w:bCs/>
                <w:sz w:val="24"/>
                <w:szCs w:val="24"/>
              </w:rPr>
              <w:t>Need</w:t>
            </w:r>
          </w:p>
        </w:tc>
        <w:tc>
          <w:tcPr>
            <w:tcW w:w="1349" w:type="dxa"/>
          </w:tcPr>
          <w:p w14:paraId="6EF69EA7" w14:textId="69CC8A18" w:rsidR="0028632B" w:rsidRPr="00904252" w:rsidRDefault="00A656B1">
            <w:pPr>
              <w:rPr>
                <w:rFonts w:cs="Arial"/>
                <w:b/>
                <w:bCs/>
                <w:sz w:val="24"/>
                <w:szCs w:val="24"/>
              </w:rPr>
            </w:pPr>
            <w:r w:rsidRPr="00904252">
              <w:rPr>
                <w:rFonts w:cs="Arial"/>
                <w:b/>
                <w:bCs/>
                <w:sz w:val="24"/>
                <w:szCs w:val="24"/>
              </w:rPr>
              <w:t>Ranking</w:t>
            </w:r>
          </w:p>
        </w:tc>
      </w:tr>
      <w:tr w:rsidR="0028632B" w:rsidRPr="00904252" w14:paraId="1251D02A" w14:textId="77777777" w:rsidTr="008056BA">
        <w:trPr>
          <w:trHeight w:val="190"/>
        </w:trPr>
        <w:tc>
          <w:tcPr>
            <w:tcW w:w="1481" w:type="dxa"/>
          </w:tcPr>
          <w:p w14:paraId="2D33C67D" w14:textId="39D55B17" w:rsidR="0028632B" w:rsidRPr="00904252" w:rsidRDefault="00A656B1">
            <w:pPr>
              <w:rPr>
                <w:rFonts w:cs="Arial"/>
                <w:sz w:val="24"/>
                <w:szCs w:val="24"/>
              </w:rPr>
            </w:pPr>
            <w:r w:rsidRPr="00904252">
              <w:rPr>
                <w:rFonts w:cs="Arial"/>
                <w:sz w:val="24"/>
                <w:szCs w:val="24"/>
              </w:rPr>
              <w:t>PMLD</w:t>
            </w:r>
          </w:p>
        </w:tc>
        <w:tc>
          <w:tcPr>
            <w:tcW w:w="1349" w:type="dxa"/>
          </w:tcPr>
          <w:p w14:paraId="3652674D" w14:textId="491446E4" w:rsidR="0028632B" w:rsidRPr="00904252" w:rsidRDefault="00A656B1">
            <w:pPr>
              <w:rPr>
                <w:rFonts w:cs="Arial"/>
                <w:sz w:val="24"/>
                <w:szCs w:val="24"/>
              </w:rPr>
            </w:pPr>
            <w:r w:rsidRPr="00904252">
              <w:rPr>
                <w:rFonts w:cs="Arial"/>
                <w:sz w:val="24"/>
                <w:szCs w:val="24"/>
              </w:rPr>
              <w:t>1</w:t>
            </w:r>
          </w:p>
        </w:tc>
      </w:tr>
      <w:tr w:rsidR="0028632B" w:rsidRPr="00904252" w14:paraId="0C266951" w14:textId="77777777" w:rsidTr="0015624B">
        <w:trPr>
          <w:trHeight w:val="20"/>
        </w:trPr>
        <w:tc>
          <w:tcPr>
            <w:tcW w:w="1481" w:type="dxa"/>
          </w:tcPr>
          <w:p w14:paraId="67AB90E8" w14:textId="259FE386" w:rsidR="0028632B" w:rsidRPr="00904252" w:rsidRDefault="00A656B1">
            <w:pPr>
              <w:rPr>
                <w:rFonts w:cs="Arial"/>
                <w:sz w:val="24"/>
                <w:szCs w:val="24"/>
              </w:rPr>
            </w:pPr>
            <w:r w:rsidRPr="00904252">
              <w:rPr>
                <w:rFonts w:cs="Arial"/>
                <w:sz w:val="24"/>
                <w:szCs w:val="24"/>
              </w:rPr>
              <w:t>SEMH</w:t>
            </w:r>
          </w:p>
        </w:tc>
        <w:tc>
          <w:tcPr>
            <w:tcW w:w="1349" w:type="dxa"/>
          </w:tcPr>
          <w:p w14:paraId="3BE2F038" w14:textId="01E846A7" w:rsidR="0028632B" w:rsidRPr="00904252" w:rsidRDefault="00A656B1">
            <w:pPr>
              <w:rPr>
                <w:rFonts w:cs="Arial"/>
                <w:sz w:val="24"/>
                <w:szCs w:val="24"/>
              </w:rPr>
            </w:pPr>
            <w:r w:rsidRPr="00904252">
              <w:rPr>
                <w:rFonts w:cs="Arial"/>
                <w:sz w:val="24"/>
                <w:szCs w:val="24"/>
              </w:rPr>
              <w:t>2</w:t>
            </w:r>
          </w:p>
        </w:tc>
      </w:tr>
      <w:tr w:rsidR="0028632B" w:rsidRPr="00904252" w14:paraId="475EBD57" w14:textId="77777777" w:rsidTr="0015624B">
        <w:trPr>
          <w:trHeight w:val="20"/>
        </w:trPr>
        <w:tc>
          <w:tcPr>
            <w:tcW w:w="1481" w:type="dxa"/>
          </w:tcPr>
          <w:p w14:paraId="38A2FB27" w14:textId="739F8F8C" w:rsidR="0028632B" w:rsidRPr="00904252" w:rsidRDefault="00A656B1">
            <w:pPr>
              <w:rPr>
                <w:rFonts w:cs="Arial"/>
                <w:sz w:val="24"/>
                <w:szCs w:val="24"/>
              </w:rPr>
            </w:pPr>
            <w:r w:rsidRPr="00904252">
              <w:rPr>
                <w:rFonts w:cs="Arial"/>
                <w:sz w:val="24"/>
                <w:szCs w:val="24"/>
              </w:rPr>
              <w:t>SLCN</w:t>
            </w:r>
          </w:p>
        </w:tc>
        <w:tc>
          <w:tcPr>
            <w:tcW w:w="1349" w:type="dxa"/>
          </w:tcPr>
          <w:p w14:paraId="5F89DFE2" w14:textId="6E7F6626" w:rsidR="0028632B" w:rsidRPr="00904252" w:rsidRDefault="00A656B1">
            <w:pPr>
              <w:rPr>
                <w:rFonts w:cs="Arial"/>
                <w:sz w:val="24"/>
                <w:szCs w:val="24"/>
              </w:rPr>
            </w:pPr>
            <w:r w:rsidRPr="00904252">
              <w:rPr>
                <w:rFonts w:cs="Arial"/>
                <w:sz w:val="24"/>
                <w:szCs w:val="24"/>
              </w:rPr>
              <w:t>3</w:t>
            </w:r>
          </w:p>
        </w:tc>
      </w:tr>
    </w:tbl>
    <w:p w14:paraId="326C7754" w14:textId="7E6174AF" w:rsidR="0028632B" w:rsidRPr="00904252" w:rsidRDefault="0028632B">
      <w:pPr>
        <w:rPr>
          <w:sz w:val="24"/>
          <w:szCs w:val="24"/>
        </w:rPr>
      </w:pPr>
    </w:p>
    <w:p w14:paraId="39694DAD" w14:textId="3893721A" w:rsidR="002D7441" w:rsidRPr="00904252" w:rsidRDefault="002D7441">
      <w:pPr>
        <w:rPr>
          <w:rFonts w:cs="Arial"/>
          <w:sz w:val="24"/>
          <w:szCs w:val="24"/>
        </w:rPr>
      </w:pPr>
      <w:r w:rsidRPr="00904252">
        <w:rPr>
          <w:rFonts w:cs="Arial"/>
          <w:sz w:val="24"/>
          <w:szCs w:val="24"/>
        </w:rPr>
        <w:t xml:space="preserve">This information is included in the Spring school census each year and if the information isn’t </w:t>
      </w:r>
      <w:r w:rsidR="002109F0" w:rsidRPr="00904252">
        <w:rPr>
          <w:rFonts w:cs="Arial"/>
          <w:sz w:val="24"/>
          <w:szCs w:val="24"/>
        </w:rPr>
        <w:t xml:space="preserve">recorded </w:t>
      </w:r>
      <w:r w:rsidR="00904252" w:rsidRPr="00904252">
        <w:rPr>
          <w:rFonts w:cs="Arial"/>
          <w:sz w:val="24"/>
          <w:szCs w:val="24"/>
        </w:rPr>
        <w:t>data</w:t>
      </w:r>
      <w:r w:rsidR="007911B6" w:rsidRPr="00904252">
        <w:rPr>
          <w:rFonts w:cs="Arial"/>
          <w:sz w:val="24"/>
          <w:szCs w:val="24"/>
        </w:rPr>
        <w:t xml:space="preserve"> may not be a true reflection of the student’s needs</w:t>
      </w:r>
      <w:r w:rsidR="00904252" w:rsidRPr="00904252">
        <w:rPr>
          <w:rFonts w:cs="Arial"/>
          <w:sz w:val="24"/>
          <w:szCs w:val="24"/>
        </w:rPr>
        <w:t>, impacting on understanding and levels of support</w:t>
      </w:r>
      <w:r w:rsidR="007911B6" w:rsidRPr="00904252">
        <w:rPr>
          <w:rFonts w:cs="Arial"/>
          <w:sz w:val="24"/>
          <w:szCs w:val="24"/>
        </w:rPr>
        <w:t>.</w:t>
      </w:r>
    </w:p>
    <w:p w14:paraId="7FB12F67" w14:textId="0ACBC928" w:rsidR="007911B6" w:rsidRPr="0015624B" w:rsidRDefault="007911B6">
      <w:pPr>
        <w:rPr>
          <w:rFonts w:cs="Arial"/>
          <w:b/>
          <w:bCs/>
          <w:sz w:val="24"/>
          <w:szCs w:val="24"/>
          <w:u w:val="single"/>
        </w:rPr>
      </w:pPr>
      <w:r w:rsidRPr="0015624B">
        <w:rPr>
          <w:rFonts w:cs="Arial"/>
          <w:b/>
          <w:bCs/>
          <w:sz w:val="24"/>
          <w:szCs w:val="24"/>
          <w:u w:val="single"/>
        </w:rPr>
        <w:t xml:space="preserve">Your MIS </w:t>
      </w:r>
      <w:r w:rsidR="0055273D" w:rsidRPr="0015624B">
        <w:rPr>
          <w:rFonts w:cs="Arial"/>
          <w:b/>
          <w:bCs/>
          <w:sz w:val="24"/>
          <w:szCs w:val="24"/>
          <w:u w:val="single"/>
        </w:rPr>
        <w:t>support providers will be able to advise on how to correctly record needs and rankings within your system.</w:t>
      </w:r>
    </w:p>
    <w:p w14:paraId="6F29295E" w14:textId="77777777" w:rsidR="000C6175" w:rsidRDefault="000C6175" w:rsidP="00904252">
      <w:pPr>
        <w:rPr>
          <w:b/>
          <w:sz w:val="24"/>
          <w:szCs w:val="24"/>
        </w:rPr>
      </w:pPr>
    </w:p>
    <w:p w14:paraId="0B110A55" w14:textId="187F854A" w:rsidR="00904252" w:rsidRPr="00904252" w:rsidRDefault="00904252" w:rsidP="00904252">
      <w:pPr>
        <w:rPr>
          <w:b/>
          <w:sz w:val="24"/>
          <w:szCs w:val="24"/>
        </w:rPr>
      </w:pPr>
      <w:r w:rsidRPr="00904252">
        <w:rPr>
          <w:b/>
          <w:sz w:val="24"/>
          <w:szCs w:val="24"/>
        </w:rPr>
        <w:t>Frequent</w:t>
      </w:r>
      <w:r w:rsidR="000C6175">
        <w:rPr>
          <w:b/>
          <w:sz w:val="24"/>
          <w:szCs w:val="24"/>
        </w:rPr>
        <w:t>ly asked</w:t>
      </w:r>
      <w:r w:rsidRPr="00904252">
        <w:rPr>
          <w:b/>
          <w:sz w:val="24"/>
          <w:szCs w:val="24"/>
        </w:rPr>
        <w:t xml:space="preserve"> questions:</w:t>
      </w:r>
    </w:p>
    <w:p w14:paraId="5286E24C" w14:textId="1B9E1A87" w:rsidR="0015624B" w:rsidRDefault="0015624B" w:rsidP="00904252">
      <w:pPr>
        <w:rPr>
          <w:i/>
          <w:sz w:val="24"/>
          <w:szCs w:val="24"/>
          <w:u w:val="single"/>
        </w:rPr>
      </w:pPr>
      <w:r>
        <w:rPr>
          <w:i/>
          <w:sz w:val="24"/>
          <w:szCs w:val="24"/>
          <w:u w:val="single"/>
        </w:rPr>
        <w:t>Which children should be recorded on the school census as SEN Support / K code?</w:t>
      </w:r>
    </w:p>
    <w:p w14:paraId="2A54C23F" w14:textId="7A62CBCA" w:rsidR="0015624B" w:rsidRDefault="0015624B" w:rsidP="00904252">
      <w:pPr>
        <w:rPr>
          <w:iCs/>
          <w:sz w:val="24"/>
          <w:szCs w:val="24"/>
        </w:rPr>
      </w:pPr>
      <w:r>
        <w:rPr>
          <w:iCs/>
          <w:sz w:val="24"/>
          <w:szCs w:val="24"/>
        </w:rPr>
        <w:t xml:space="preserve">Any child where you are putting in place special educational provision to meet their SEN should be recorded on the school census as SEN Support. Some children will move on and off this, depending on how needs are presenting and supported. The SEND Code of Practice details the support that should be in place for those with SEND provision. If this is not in </w:t>
      </w:r>
      <w:proofErr w:type="gramStart"/>
      <w:r>
        <w:rPr>
          <w:iCs/>
          <w:sz w:val="24"/>
          <w:szCs w:val="24"/>
        </w:rPr>
        <w:t>place</w:t>
      </w:r>
      <w:proofErr w:type="gramEnd"/>
      <w:r>
        <w:rPr>
          <w:iCs/>
          <w:sz w:val="24"/>
          <w:szCs w:val="24"/>
        </w:rPr>
        <w:t xml:space="preserve"> then it would be assumed that they should not be recorded as SEN Support. A flow chart is provided below which should help schools in determining who should be recorded as SEN Support. This has been developed by Dixons Academy and shared with permission. It is contained within the local area ordinarily available provision (due to be published early 2026).</w:t>
      </w:r>
    </w:p>
    <w:p w14:paraId="78184E8C" w14:textId="750BC395" w:rsidR="0015624B" w:rsidRPr="0015624B" w:rsidRDefault="0015624B" w:rsidP="0015624B">
      <w:pPr>
        <w:jc w:val="center"/>
        <w:rPr>
          <w:iCs/>
          <w:sz w:val="24"/>
          <w:szCs w:val="24"/>
        </w:rPr>
      </w:pPr>
      <w:r>
        <w:rPr>
          <w:noProof/>
        </w:rPr>
        <w:drawing>
          <wp:inline distT="0" distB="0" distL="0" distR="0" wp14:anchorId="5F5B300D" wp14:editId="484F458E">
            <wp:extent cx="3475990" cy="6236970"/>
            <wp:effectExtent l="0" t="0" r="0" b="0"/>
            <wp:docPr id="1641660545"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660545" name="Picture 1" descr="A diagram of a diagram&#10;&#10;AI-generated content may be incorrect."/>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75990" cy="6236970"/>
                    </a:xfrm>
                    <a:prstGeom prst="rect">
                      <a:avLst/>
                    </a:prstGeom>
                    <a:noFill/>
                  </pic:spPr>
                </pic:pic>
              </a:graphicData>
            </a:graphic>
          </wp:inline>
        </w:drawing>
      </w:r>
    </w:p>
    <w:p w14:paraId="77C31BCF" w14:textId="5FA4DB88" w:rsidR="00904252" w:rsidRPr="00904252" w:rsidRDefault="00904252" w:rsidP="00904252">
      <w:pPr>
        <w:rPr>
          <w:sz w:val="24"/>
          <w:szCs w:val="24"/>
          <w:u w:val="single"/>
        </w:rPr>
      </w:pPr>
      <w:r w:rsidRPr="00904252">
        <w:rPr>
          <w:i/>
          <w:sz w:val="24"/>
          <w:szCs w:val="24"/>
          <w:u w:val="single"/>
        </w:rPr>
        <w:t>A child presents with needs that may be autism but doesn’t have a diagnosis. What should I record as primary need?</w:t>
      </w:r>
    </w:p>
    <w:p w14:paraId="3AE04633" w14:textId="6746AD54" w:rsidR="00904252" w:rsidRPr="00904252" w:rsidRDefault="00904252" w:rsidP="00904252">
      <w:pPr>
        <w:rPr>
          <w:sz w:val="24"/>
          <w:szCs w:val="24"/>
        </w:rPr>
      </w:pPr>
      <w:r w:rsidRPr="00904252">
        <w:rPr>
          <w:sz w:val="24"/>
          <w:szCs w:val="24"/>
        </w:rPr>
        <w:t>If the area of need is communication and interaction but a child does not have a diagnosis of autism you should record the need as SLCN</w:t>
      </w:r>
      <w:r>
        <w:rPr>
          <w:sz w:val="24"/>
          <w:szCs w:val="24"/>
        </w:rPr>
        <w:t>.</w:t>
      </w:r>
    </w:p>
    <w:p w14:paraId="0430C1E2" w14:textId="77777777" w:rsidR="00904252" w:rsidRPr="00904252" w:rsidRDefault="00904252" w:rsidP="00904252">
      <w:pPr>
        <w:rPr>
          <w:i/>
          <w:sz w:val="24"/>
          <w:szCs w:val="24"/>
          <w:u w:val="single"/>
        </w:rPr>
      </w:pPr>
      <w:r w:rsidRPr="00904252">
        <w:rPr>
          <w:i/>
          <w:sz w:val="24"/>
          <w:szCs w:val="24"/>
          <w:u w:val="single"/>
        </w:rPr>
        <w:t>Is primary need SLCN / ASD or SEMH?</w:t>
      </w:r>
    </w:p>
    <w:p w14:paraId="2E82FC7B" w14:textId="0A1A0025" w:rsidR="00904252" w:rsidRPr="00904252" w:rsidRDefault="00904252" w:rsidP="00904252">
      <w:pPr>
        <w:rPr>
          <w:sz w:val="24"/>
          <w:szCs w:val="24"/>
        </w:rPr>
      </w:pPr>
      <w:r w:rsidRPr="00904252">
        <w:rPr>
          <w:sz w:val="24"/>
          <w:szCs w:val="24"/>
        </w:rPr>
        <w:t>There is often confusion as to whether a school should put primary need as SLCN / ASD or SEMH as they are often interlinked. The</w:t>
      </w:r>
      <w:r>
        <w:rPr>
          <w:sz w:val="24"/>
          <w:szCs w:val="24"/>
        </w:rPr>
        <w:t xml:space="preserve"> cause of the</w:t>
      </w:r>
      <w:r w:rsidRPr="00904252">
        <w:rPr>
          <w:sz w:val="24"/>
          <w:szCs w:val="24"/>
        </w:rPr>
        <w:t xml:space="preserve"> prevalent presenting need should be recorded as the primary need. It may be that the impact of a child’s sensory (</w:t>
      </w:r>
      <w:proofErr w:type="spellStart"/>
      <w:r w:rsidRPr="00904252">
        <w:rPr>
          <w:sz w:val="24"/>
          <w:szCs w:val="24"/>
        </w:rPr>
        <w:t>ie</w:t>
      </w:r>
      <w:proofErr w:type="spellEnd"/>
      <w:r w:rsidRPr="00904252">
        <w:rPr>
          <w:sz w:val="24"/>
          <w:szCs w:val="24"/>
        </w:rPr>
        <w:t xml:space="preserve"> how they interact with their environment</w:t>
      </w:r>
      <w:proofErr w:type="gramStart"/>
      <w:r w:rsidRPr="00904252">
        <w:rPr>
          <w:sz w:val="24"/>
          <w:szCs w:val="24"/>
        </w:rPr>
        <w:t>)</w:t>
      </w:r>
      <w:proofErr w:type="gramEnd"/>
      <w:r w:rsidRPr="00904252">
        <w:rPr>
          <w:sz w:val="24"/>
          <w:szCs w:val="24"/>
        </w:rPr>
        <w:t xml:space="preserve"> and communication needs are most prevalent. In which case primary need would be SLCN / ASD. If their most pressing need is around their social interaction and emotional </w:t>
      </w:r>
      <w:proofErr w:type="gramStart"/>
      <w:r w:rsidRPr="00904252">
        <w:rPr>
          <w:sz w:val="24"/>
          <w:szCs w:val="24"/>
        </w:rPr>
        <w:t>responses</w:t>
      </w:r>
      <w:proofErr w:type="gramEnd"/>
      <w:r w:rsidRPr="00904252">
        <w:rPr>
          <w:sz w:val="24"/>
          <w:szCs w:val="24"/>
        </w:rPr>
        <w:t xml:space="preserve"> then SEMH would be the primary need. It is often hard to differentiate between the two and you will often need to record a secondary need. Where a child has a diagnosis of Autism then this would most often be the primary need, unless their mental health or emotional responses and behaviours are </w:t>
      </w:r>
      <w:r>
        <w:rPr>
          <w:sz w:val="24"/>
          <w:szCs w:val="24"/>
        </w:rPr>
        <w:t xml:space="preserve">clearly </w:t>
      </w:r>
      <w:r w:rsidRPr="00904252">
        <w:rPr>
          <w:sz w:val="24"/>
          <w:szCs w:val="24"/>
        </w:rPr>
        <w:t>more prevalent</w:t>
      </w:r>
      <w:r>
        <w:rPr>
          <w:sz w:val="24"/>
          <w:szCs w:val="24"/>
        </w:rPr>
        <w:t xml:space="preserve"> and are causing underlying challenges</w:t>
      </w:r>
      <w:r w:rsidRPr="00904252">
        <w:rPr>
          <w:sz w:val="24"/>
          <w:szCs w:val="24"/>
        </w:rPr>
        <w:t xml:space="preserve">. If in doubt, schools should ask advice from services such as the Educational Psychologist or </w:t>
      </w:r>
      <w:r>
        <w:rPr>
          <w:sz w:val="24"/>
          <w:szCs w:val="24"/>
        </w:rPr>
        <w:t>SCIL team</w:t>
      </w:r>
      <w:r w:rsidRPr="00904252">
        <w:rPr>
          <w:sz w:val="24"/>
          <w:szCs w:val="24"/>
        </w:rPr>
        <w:t>.</w:t>
      </w:r>
    </w:p>
    <w:p w14:paraId="52CABBA0" w14:textId="77777777" w:rsidR="00904252" w:rsidRPr="00904252" w:rsidRDefault="00904252" w:rsidP="00904252">
      <w:pPr>
        <w:rPr>
          <w:sz w:val="24"/>
          <w:szCs w:val="24"/>
          <w:u w:val="single"/>
        </w:rPr>
      </w:pPr>
      <w:r w:rsidRPr="00904252">
        <w:rPr>
          <w:sz w:val="24"/>
          <w:szCs w:val="24"/>
          <w:u w:val="single"/>
        </w:rPr>
        <w:t xml:space="preserve"> </w:t>
      </w:r>
      <w:r w:rsidRPr="00904252">
        <w:rPr>
          <w:i/>
          <w:sz w:val="24"/>
          <w:szCs w:val="24"/>
          <w:u w:val="single"/>
        </w:rPr>
        <w:t>How do we define ‘sensory’ needs?</w:t>
      </w:r>
    </w:p>
    <w:p w14:paraId="20A794D6" w14:textId="5A7BDD78" w:rsidR="00904252" w:rsidRDefault="00904252" w:rsidP="00904252">
      <w:pPr>
        <w:rPr>
          <w:sz w:val="24"/>
          <w:szCs w:val="24"/>
        </w:rPr>
      </w:pPr>
      <w:r w:rsidRPr="00904252">
        <w:rPr>
          <w:sz w:val="24"/>
          <w:szCs w:val="24"/>
        </w:rPr>
        <w:t xml:space="preserve">In the SEND Code of practice, the term ‘sensory’ is used to define visual, hearing or multi-sensory impairments. It is </w:t>
      </w:r>
      <w:r w:rsidRPr="00904252">
        <w:rPr>
          <w:sz w:val="24"/>
          <w:szCs w:val="24"/>
          <w:u w:val="single"/>
        </w:rPr>
        <w:t>not</w:t>
      </w:r>
      <w:r w:rsidRPr="00904252">
        <w:rPr>
          <w:sz w:val="24"/>
          <w:szCs w:val="24"/>
        </w:rPr>
        <w:t xml:space="preserve"> used to define sensory needs related to responding to a child’s environment. Likewise physical disability is not used to define a physical response to the environment but a child’s own physical disabilities. Where a child has sensory needs relating to how they interact with their environment this should be recorded as</w:t>
      </w:r>
      <w:r>
        <w:rPr>
          <w:sz w:val="24"/>
          <w:szCs w:val="24"/>
        </w:rPr>
        <w:t xml:space="preserve"> communication and interaction needs; </w:t>
      </w:r>
      <w:proofErr w:type="gramStart"/>
      <w:r>
        <w:rPr>
          <w:sz w:val="24"/>
          <w:szCs w:val="24"/>
        </w:rPr>
        <w:t>either</w:t>
      </w:r>
      <w:r w:rsidRPr="00904252">
        <w:rPr>
          <w:sz w:val="24"/>
          <w:szCs w:val="24"/>
        </w:rPr>
        <w:t xml:space="preserve"> SLCN</w:t>
      </w:r>
      <w:proofErr w:type="gramEnd"/>
      <w:r w:rsidRPr="00904252">
        <w:rPr>
          <w:sz w:val="24"/>
          <w:szCs w:val="24"/>
        </w:rPr>
        <w:t xml:space="preserve"> / ASD. </w:t>
      </w:r>
    </w:p>
    <w:p w14:paraId="2DC8CA75" w14:textId="28C6331C" w:rsidR="0015624B" w:rsidRPr="0015624B" w:rsidRDefault="0015624B" w:rsidP="00904252">
      <w:pPr>
        <w:rPr>
          <w:i/>
          <w:iCs/>
          <w:sz w:val="24"/>
          <w:szCs w:val="24"/>
          <w:u w:val="single"/>
        </w:rPr>
      </w:pPr>
      <w:r w:rsidRPr="0015624B">
        <w:rPr>
          <w:i/>
          <w:iCs/>
          <w:sz w:val="24"/>
          <w:szCs w:val="24"/>
          <w:u w:val="single"/>
        </w:rPr>
        <w:t>When was Down Syndrome added as a category?</w:t>
      </w:r>
    </w:p>
    <w:p w14:paraId="5A0CC5A0" w14:textId="6B9F684F" w:rsidR="0015624B" w:rsidRPr="00904252" w:rsidRDefault="0015624B" w:rsidP="00904252">
      <w:pPr>
        <w:rPr>
          <w:sz w:val="24"/>
          <w:szCs w:val="24"/>
        </w:rPr>
      </w:pPr>
      <w:r>
        <w:rPr>
          <w:sz w:val="24"/>
          <w:szCs w:val="24"/>
        </w:rPr>
        <w:t>Down Syndrome was added as a category in January 2025. Where this is the case, you should consider what the secondary needs are to ensure clarity as to how a child is impacted in learning</w:t>
      </w:r>
      <w:r w:rsidR="008056BA">
        <w:rPr>
          <w:sz w:val="24"/>
          <w:szCs w:val="24"/>
        </w:rPr>
        <w:t>.</w:t>
      </w:r>
    </w:p>
    <w:p w14:paraId="42812570" w14:textId="31A27684" w:rsidR="0028632B" w:rsidRPr="00904252" w:rsidRDefault="00904252">
      <w:pPr>
        <w:rPr>
          <w:i/>
          <w:iCs/>
          <w:sz w:val="24"/>
          <w:szCs w:val="24"/>
          <w:u w:val="single"/>
        </w:rPr>
      </w:pPr>
      <w:r w:rsidRPr="00904252">
        <w:rPr>
          <w:i/>
          <w:iCs/>
          <w:sz w:val="24"/>
          <w:szCs w:val="24"/>
          <w:u w:val="single"/>
        </w:rPr>
        <w:t>When would you use OTH or NSA codes?</w:t>
      </w:r>
    </w:p>
    <w:p w14:paraId="6C085739" w14:textId="77777777" w:rsidR="00904252" w:rsidRPr="00904252" w:rsidRDefault="00904252" w:rsidP="00904252">
      <w:pPr>
        <w:rPr>
          <w:rFonts w:cs="Arial"/>
          <w:sz w:val="24"/>
          <w:szCs w:val="24"/>
        </w:rPr>
      </w:pPr>
      <w:r w:rsidRPr="00904252">
        <w:rPr>
          <w:rFonts w:cs="Arial"/>
          <w:sz w:val="24"/>
          <w:szCs w:val="24"/>
        </w:rPr>
        <w:t>The census returns include 2 categories that are rarely used: ‘</w:t>
      </w:r>
      <w:r w:rsidRPr="00904252">
        <w:rPr>
          <w:rFonts w:cs="Arial"/>
          <w:i/>
          <w:iCs/>
          <w:sz w:val="24"/>
          <w:szCs w:val="24"/>
        </w:rPr>
        <w:t>Other difficulty’</w:t>
      </w:r>
      <w:r w:rsidRPr="00904252">
        <w:rPr>
          <w:rFonts w:cs="Arial"/>
          <w:sz w:val="24"/>
          <w:szCs w:val="24"/>
        </w:rPr>
        <w:t xml:space="preserve"> and </w:t>
      </w:r>
      <w:r w:rsidRPr="00904252">
        <w:rPr>
          <w:rFonts w:cs="Arial"/>
          <w:i/>
          <w:sz w:val="24"/>
          <w:szCs w:val="24"/>
        </w:rPr>
        <w:t xml:space="preserve">‘SEN support’ but no specialist assessment of type of need (NSA)’. </w:t>
      </w:r>
      <w:r w:rsidRPr="00904252">
        <w:rPr>
          <w:rFonts w:cs="Arial"/>
          <w:iCs/>
          <w:sz w:val="24"/>
          <w:szCs w:val="24"/>
        </w:rPr>
        <w:t xml:space="preserve">Schools should carefully consider why these would be used. In </w:t>
      </w:r>
      <w:proofErr w:type="gramStart"/>
      <w:r w:rsidRPr="00904252">
        <w:rPr>
          <w:rFonts w:cs="Arial"/>
          <w:iCs/>
          <w:sz w:val="24"/>
          <w:szCs w:val="24"/>
        </w:rPr>
        <w:t>general</w:t>
      </w:r>
      <w:proofErr w:type="gramEnd"/>
      <w:r w:rsidRPr="00904252">
        <w:rPr>
          <w:rFonts w:cs="Arial"/>
          <w:iCs/>
          <w:sz w:val="24"/>
          <w:szCs w:val="24"/>
        </w:rPr>
        <w:t xml:space="preserve"> these codes would only be used in the very rare circumstances where support is in </w:t>
      </w:r>
      <w:proofErr w:type="gramStart"/>
      <w:r w:rsidRPr="00904252">
        <w:rPr>
          <w:rFonts w:cs="Arial"/>
          <w:iCs/>
          <w:sz w:val="24"/>
          <w:szCs w:val="24"/>
        </w:rPr>
        <w:t>place</w:t>
      </w:r>
      <w:proofErr w:type="gramEnd"/>
      <w:r w:rsidRPr="00904252">
        <w:rPr>
          <w:rFonts w:cs="Arial"/>
          <w:iCs/>
          <w:sz w:val="24"/>
          <w:szCs w:val="24"/>
        </w:rPr>
        <w:t xml:space="preserve"> but the school is still assessing what the primary needs are.  </w:t>
      </w:r>
    </w:p>
    <w:p w14:paraId="2B4AB4D7" w14:textId="77777777" w:rsidR="00904252" w:rsidRPr="00904252" w:rsidRDefault="00904252">
      <w:pPr>
        <w:rPr>
          <w:sz w:val="24"/>
          <w:szCs w:val="24"/>
        </w:rPr>
      </w:pPr>
    </w:p>
    <w:sectPr w:rsidR="00904252" w:rsidRPr="009042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5309F"/>
    <w:multiLevelType w:val="hybridMultilevel"/>
    <w:tmpl w:val="DC881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5764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1CD"/>
    <w:rsid w:val="0001677B"/>
    <w:rsid w:val="000B2020"/>
    <w:rsid w:val="000C6175"/>
    <w:rsid w:val="000E3D81"/>
    <w:rsid w:val="0015624B"/>
    <w:rsid w:val="00161EEB"/>
    <w:rsid w:val="00171A62"/>
    <w:rsid w:val="002109F0"/>
    <w:rsid w:val="0028632B"/>
    <w:rsid w:val="002D3CE4"/>
    <w:rsid w:val="002D7441"/>
    <w:rsid w:val="002E5753"/>
    <w:rsid w:val="002F01CD"/>
    <w:rsid w:val="00451605"/>
    <w:rsid w:val="0055273D"/>
    <w:rsid w:val="00564967"/>
    <w:rsid w:val="005E0930"/>
    <w:rsid w:val="00606C10"/>
    <w:rsid w:val="006428A1"/>
    <w:rsid w:val="0068077D"/>
    <w:rsid w:val="00696588"/>
    <w:rsid w:val="006B3A9F"/>
    <w:rsid w:val="00700213"/>
    <w:rsid w:val="0078023B"/>
    <w:rsid w:val="007911B6"/>
    <w:rsid w:val="007B2A73"/>
    <w:rsid w:val="008056BA"/>
    <w:rsid w:val="00877702"/>
    <w:rsid w:val="00904252"/>
    <w:rsid w:val="00A27E61"/>
    <w:rsid w:val="00A30C85"/>
    <w:rsid w:val="00A656B1"/>
    <w:rsid w:val="00C55487"/>
    <w:rsid w:val="00E41224"/>
    <w:rsid w:val="00F31189"/>
    <w:rsid w:val="00FC20DC"/>
    <w:rsid w:val="00FE0B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F88EE"/>
  <w15:chartTrackingRefBased/>
  <w15:docId w15:val="{740CA605-D043-4AA6-8423-77C85E03F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1CD"/>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2F01C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F01C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F01CD"/>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F01CD"/>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F01CD"/>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F01C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F01C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F01C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F01C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1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01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01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01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01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01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01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01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01CD"/>
    <w:rPr>
      <w:rFonts w:eastAsiaTheme="majorEastAsia" w:cstheme="majorBidi"/>
      <w:color w:val="272727" w:themeColor="text1" w:themeTint="D8"/>
    </w:rPr>
  </w:style>
  <w:style w:type="paragraph" w:styleId="Title">
    <w:name w:val="Title"/>
    <w:basedOn w:val="Normal"/>
    <w:next w:val="Normal"/>
    <w:link w:val="TitleChar"/>
    <w:uiPriority w:val="10"/>
    <w:qFormat/>
    <w:rsid w:val="002F01C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F01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01CD"/>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F01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01CD"/>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F01CD"/>
    <w:rPr>
      <w:i/>
      <w:iCs/>
      <w:color w:val="404040" w:themeColor="text1" w:themeTint="BF"/>
    </w:rPr>
  </w:style>
  <w:style w:type="paragraph" w:styleId="ListParagraph">
    <w:name w:val="List Paragraph"/>
    <w:basedOn w:val="Normal"/>
    <w:uiPriority w:val="34"/>
    <w:qFormat/>
    <w:rsid w:val="002F01CD"/>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2F01CD"/>
    <w:rPr>
      <w:i/>
      <w:iCs/>
      <w:color w:val="0F4761" w:themeColor="accent1" w:themeShade="BF"/>
    </w:rPr>
  </w:style>
  <w:style w:type="paragraph" w:styleId="IntenseQuote">
    <w:name w:val="Intense Quote"/>
    <w:basedOn w:val="Normal"/>
    <w:next w:val="Normal"/>
    <w:link w:val="IntenseQuoteChar"/>
    <w:uiPriority w:val="30"/>
    <w:qFormat/>
    <w:rsid w:val="002F01C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F01CD"/>
    <w:rPr>
      <w:i/>
      <w:iCs/>
      <w:color w:val="0F4761" w:themeColor="accent1" w:themeShade="BF"/>
    </w:rPr>
  </w:style>
  <w:style w:type="character" w:styleId="IntenseReference">
    <w:name w:val="Intense Reference"/>
    <w:basedOn w:val="DefaultParagraphFont"/>
    <w:uiPriority w:val="32"/>
    <w:qFormat/>
    <w:rsid w:val="002F01CD"/>
    <w:rPr>
      <w:b/>
      <w:bCs/>
      <w:smallCaps/>
      <w:color w:val="0F4761" w:themeColor="accent1" w:themeShade="BF"/>
      <w:spacing w:val="5"/>
    </w:rPr>
  </w:style>
  <w:style w:type="table" w:styleId="TableGrid">
    <w:name w:val="Table Grid"/>
    <w:basedOn w:val="TableNormal"/>
    <w:uiPriority w:val="39"/>
    <w:rsid w:val="007B2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8b8dfd0-aa16-412c-9b26-b845b9acd1a9}" enabled="0" method="" siteId="{28b8dfd0-aa16-412c-9b26-b845b9acd1a9}" removed="1"/>
</clbl:labelList>
</file>

<file path=docProps/app.xml><?xml version="1.0" encoding="utf-8"?>
<Properties xmlns="http://schemas.openxmlformats.org/officeDocument/2006/extended-properties" xmlns:vt="http://schemas.openxmlformats.org/officeDocument/2006/docPropsVTypes">
  <Template>Normal</Template>
  <TotalTime>57</TotalTime>
  <Pages>1</Pages>
  <Words>919</Words>
  <Characters>4524</Characters>
  <Application>Microsoft Office Word</Application>
  <DocSecurity>0</DocSecurity>
  <Lines>137</Lines>
  <Paragraphs>85</Paragraphs>
  <ScaleCrop>false</ScaleCrop>
  <HeadingPairs>
    <vt:vector size="2" baseType="variant">
      <vt:variant>
        <vt:lpstr>Title</vt:lpstr>
      </vt:variant>
      <vt:variant>
        <vt:i4>1</vt:i4>
      </vt:variant>
    </vt:vector>
  </HeadingPairs>
  <TitlesOfParts>
    <vt:vector size="1" baseType="lpstr">
      <vt:lpstr/>
    </vt:vector>
  </TitlesOfParts>
  <Company>City of Bradford Metropolitan Council</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Jacques</dc:creator>
  <cp:keywords/>
  <dc:description/>
  <cp:lastModifiedBy>Tim Armstrong</cp:lastModifiedBy>
  <cp:revision>3</cp:revision>
  <dcterms:created xsi:type="dcterms:W3CDTF">2025-12-02T12:15:00Z</dcterms:created>
  <dcterms:modified xsi:type="dcterms:W3CDTF">2025-12-02T17:26:00Z</dcterms:modified>
</cp:coreProperties>
</file>