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B8" w:rsidRPr="00A25CE0" w:rsidRDefault="00567CB9" w:rsidP="005F75B8">
      <w:pPr>
        <w:shd w:val="clear" w:color="auto" w:fill="FFFFFF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A25CE0">
        <w:rPr>
          <w:b/>
          <w:bCs/>
          <w:color w:val="365F91" w:themeColor="accent1" w:themeShade="BF"/>
          <w:sz w:val="32"/>
          <w:szCs w:val="32"/>
        </w:rPr>
        <w:t>Using 'Zones of Regulation' to understand emotions</w:t>
      </w:r>
    </w:p>
    <w:p w:rsidR="005F75B8" w:rsidRDefault="007D69F6" w:rsidP="005F75B8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EAAA5C" wp14:editId="2C964079">
            <wp:simplePos x="0" y="0"/>
            <wp:positionH relativeFrom="column">
              <wp:posOffset>5057775</wp:posOffset>
            </wp:positionH>
            <wp:positionV relativeFrom="paragraph">
              <wp:posOffset>140970</wp:posOffset>
            </wp:positionV>
            <wp:extent cx="1409700" cy="1771650"/>
            <wp:effectExtent l="19050" t="19050" r="19050" b="19050"/>
            <wp:wrapTight wrapText="bothSides">
              <wp:wrapPolygon edited="0">
                <wp:start x="-292" y="-232"/>
                <wp:lineTo x="-292" y="21600"/>
                <wp:lineTo x="21600" y="21600"/>
                <wp:lineTo x="21600" y="-232"/>
                <wp:lineTo x="-292" y="-23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83A" w:rsidRPr="00A25CE0" w:rsidRDefault="007B7D1A" w:rsidP="005F75B8">
      <w:pPr>
        <w:shd w:val="clear" w:color="auto" w:fill="FFFFFF"/>
        <w:jc w:val="center"/>
        <w:rPr>
          <w:b/>
          <w:color w:val="365F91" w:themeColor="accent1" w:themeShade="BF"/>
          <w:sz w:val="28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25CE0">
        <w:rPr>
          <w:b/>
          <w:color w:val="365F91" w:themeColor="accent1" w:themeShade="BF"/>
          <w:sz w:val="24"/>
          <w:szCs w:val="24"/>
          <w:u w:val="single"/>
        </w:rPr>
        <w:t xml:space="preserve">What is ‘Zones of Regulation? </w:t>
      </w:r>
    </w:p>
    <w:p w:rsidR="007B7D1A" w:rsidRDefault="007B7D1A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3F7375" w:rsidRDefault="00567CB9" w:rsidP="003F7375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9467D4">
        <w:rPr>
          <w:rFonts w:ascii="Arial" w:hAnsi="Arial" w:cs="Arial"/>
          <w:sz w:val="24"/>
          <w:szCs w:val="24"/>
        </w:rPr>
        <w:t xml:space="preserve">'Zones of regulation’ is </w:t>
      </w:r>
      <w:r w:rsidR="00F2202B">
        <w:rPr>
          <w:rFonts w:ascii="Arial" w:hAnsi="Arial" w:cs="Arial"/>
          <w:sz w:val="24"/>
          <w:szCs w:val="24"/>
        </w:rPr>
        <w:t xml:space="preserve">a visual and structured programme </w:t>
      </w:r>
      <w:r w:rsidRPr="009467D4">
        <w:rPr>
          <w:rFonts w:ascii="Arial" w:hAnsi="Arial" w:cs="Arial"/>
          <w:sz w:val="24"/>
          <w:szCs w:val="24"/>
        </w:rPr>
        <w:t xml:space="preserve">to help </w:t>
      </w:r>
    </w:p>
    <w:p w:rsidR="007B7D1A" w:rsidRPr="003F7375" w:rsidRDefault="003F7375" w:rsidP="003F73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young people </w:t>
      </w:r>
      <w:r w:rsidR="0002071B" w:rsidRPr="003F7375">
        <w:rPr>
          <w:rFonts w:ascii="Arial" w:hAnsi="Arial" w:cs="Arial"/>
          <w:sz w:val="24"/>
          <w:szCs w:val="24"/>
        </w:rPr>
        <w:t xml:space="preserve">understand their feelings, energy and sensory needs. </w:t>
      </w:r>
    </w:p>
    <w:p w:rsidR="003F7375" w:rsidRDefault="0002071B" w:rsidP="007D69F6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7B7D1A">
        <w:rPr>
          <w:rFonts w:ascii="Arial" w:hAnsi="Arial" w:cs="Arial"/>
          <w:sz w:val="24"/>
          <w:szCs w:val="24"/>
        </w:rPr>
        <w:t xml:space="preserve">It supports children to </w:t>
      </w:r>
      <w:r w:rsidR="00A70318" w:rsidRPr="007B7D1A">
        <w:rPr>
          <w:rFonts w:ascii="Arial" w:hAnsi="Arial" w:cs="Arial"/>
          <w:sz w:val="24"/>
          <w:szCs w:val="24"/>
        </w:rPr>
        <w:t>develop a toolbox of strategies to</w:t>
      </w:r>
      <w:r w:rsidR="00C506E3">
        <w:rPr>
          <w:rFonts w:ascii="Arial" w:hAnsi="Arial" w:cs="Arial"/>
          <w:sz w:val="24"/>
          <w:szCs w:val="24"/>
        </w:rPr>
        <w:t xml:space="preserve"> aid</w:t>
      </w:r>
      <w:r w:rsidR="00A70318" w:rsidRPr="007B7D1A">
        <w:rPr>
          <w:rFonts w:ascii="Arial" w:hAnsi="Arial" w:cs="Arial"/>
          <w:sz w:val="24"/>
          <w:szCs w:val="24"/>
        </w:rPr>
        <w:t xml:space="preserve"> em</w:t>
      </w:r>
      <w:r w:rsidR="007D69F6">
        <w:rPr>
          <w:rFonts w:ascii="Arial" w:hAnsi="Arial" w:cs="Arial"/>
          <w:sz w:val="24"/>
          <w:szCs w:val="24"/>
        </w:rPr>
        <w:t>otional</w:t>
      </w:r>
    </w:p>
    <w:p w:rsidR="007B7D1A" w:rsidRDefault="007D69F6" w:rsidP="007D69F6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sensory regulation.</w:t>
      </w:r>
    </w:p>
    <w:p w:rsidR="00077DF4" w:rsidRDefault="0010183A" w:rsidP="007D69F6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7B7D1A">
        <w:rPr>
          <w:rFonts w:ascii="Arial" w:hAnsi="Arial" w:cs="Arial"/>
          <w:sz w:val="24"/>
          <w:szCs w:val="24"/>
        </w:rPr>
        <w:t>The framework is designed to support students move towards more independent regulation and to understand ho</w:t>
      </w:r>
      <w:r w:rsidR="007D69F6">
        <w:rPr>
          <w:rFonts w:ascii="Arial" w:hAnsi="Arial" w:cs="Arial"/>
          <w:sz w:val="24"/>
          <w:szCs w:val="24"/>
        </w:rPr>
        <w:t xml:space="preserve">w their behaviour can </w:t>
      </w:r>
    </w:p>
    <w:p w:rsidR="007B7D1A" w:rsidRPr="007D69F6" w:rsidRDefault="007D69F6" w:rsidP="008150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impact on </w:t>
      </w:r>
      <w:r w:rsidR="0010183A" w:rsidRPr="007B7D1A">
        <w:rPr>
          <w:rFonts w:ascii="Arial" w:hAnsi="Arial" w:cs="Arial"/>
          <w:sz w:val="24"/>
          <w:szCs w:val="24"/>
        </w:rPr>
        <w:t xml:space="preserve">others. </w:t>
      </w:r>
    </w:p>
    <w:p w:rsidR="00EB361C" w:rsidRDefault="00567CB9" w:rsidP="007D69F6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7B7D1A">
        <w:rPr>
          <w:rFonts w:ascii="Arial" w:hAnsi="Arial" w:cs="Arial"/>
          <w:sz w:val="24"/>
          <w:szCs w:val="24"/>
        </w:rPr>
        <w:t>It is a simple concept involving 4 colour zones, red, yellow, green and blue where each represents an emotional state.</w:t>
      </w:r>
    </w:p>
    <w:p w:rsidR="00077DF4" w:rsidRPr="007B7D1A" w:rsidRDefault="00DC13D8" w:rsidP="00077DF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ED10CE" wp14:editId="75AAA61E">
            <wp:simplePos x="0" y="0"/>
            <wp:positionH relativeFrom="column">
              <wp:posOffset>1095375</wp:posOffset>
            </wp:positionH>
            <wp:positionV relativeFrom="paragraph">
              <wp:posOffset>177800</wp:posOffset>
            </wp:positionV>
            <wp:extent cx="2714625" cy="1595755"/>
            <wp:effectExtent l="0" t="0" r="9525" b="4445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2" b="12264"/>
                    <a:stretch/>
                  </pic:blipFill>
                  <pic:spPr bwMode="auto">
                    <a:xfrm>
                      <a:off x="0" y="0"/>
                      <a:ext cx="271462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71B" w:rsidRDefault="0002071B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02071B" w:rsidRDefault="0002071B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02071B" w:rsidRPr="009467D4" w:rsidRDefault="0002071B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EB361C" w:rsidRPr="00EB361C" w:rsidRDefault="00EB361C" w:rsidP="00E757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E757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077DF4" w:rsidRPr="00EB361C" w:rsidRDefault="00077DF4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7D69F6" w:rsidRPr="00EB361C" w:rsidRDefault="007D69F6" w:rsidP="007D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7D69F6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00B0F0"/>
          <w:sz w:val="24"/>
          <w:szCs w:val="24"/>
        </w:rPr>
        <w:t xml:space="preserve">Blue- </w:t>
      </w:r>
      <w:r>
        <w:rPr>
          <w:rFonts w:ascii="Arial" w:hAnsi="Arial" w:cs="Arial"/>
          <w:sz w:val="24"/>
          <w:szCs w:val="24"/>
        </w:rPr>
        <w:t xml:space="preserve">under </w:t>
      </w:r>
      <w:r w:rsidRPr="009467D4">
        <w:rPr>
          <w:rFonts w:ascii="Arial" w:hAnsi="Arial" w:cs="Arial"/>
          <w:sz w:val="24"/>
          <w:szCs w:val="24"/>
        </w:rPr>
        <w:t>aroused, leth</w:t>
      </w:r>
      <w:r>
        <w:rPr>
          <w:rFonts w:ascii="Arial" w:hAnsi="Arial" w:cs="Arial"/>
          <w:sz w:val="24"/>
          <w:szCs w:val="24"/>
        </w:rPr>
        <w:t>argic, tired, lacking motivation</w:t>
      </w:r>
    </w:p>
    <w:p w:rsidR="00EB361C" w:rsidRDefault="00EB361C" w:rsidP="00B31721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00B050"/>
          <w:sz w:val="24"/>
          <w:szCs w:val="24"/>
        </w:rPr>
        <w:t>Green</w:t>
      </w:r>
      <w:r w:rsidRPr="00EB361C">
        <w:rPr>
          <w:rFonts w:ascii="Arial" w:hAnsi="Arial" w:cs="Arial"/>
          <w:sz w:val="24"/>
          <w:szCs w:val="24"/>
        </w:rPr>
        <w:t xml:space="preserve"> - good to go, optimum state for learning</w:t>
      </w:r>
    </w:p>
    <w:p w:rsidR="00EB361C" w:rsidRDefault="00EB361C" w:rsidP="00B31721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FFFF00"/>
          <w:sz w:val="24"/>
          <w:szCs w:val="24"/>
        </w:rPr>
        <w:t xml:space="preserve">Yellow </w:t>
      </w:r>
      <w:r w:rsidR="00900FC7">
        <w:rPr>
          <w:rFonts w:ascii="Arial" w:hAnsi="Arial" w:cs="Arial"/>
          <w:sz w:val="24"/>
          <w:szCs w:val="24"/>
        </w:rPr>
        <w:t xml:space="preserve">- </w:t>
      </w:r>
      <w:r w:rsidRPr="00EB361C">
        <w:rPr>
          <w:rFonts w:ascii="Arial" w:hAnsi="Arial" w:cs="Arial"/>
          <w:sz w:val="24"/>
          <w:szCs w:val="24"/>
        </w:rPr>
        <w:t xml:space="preserve"> drifting out of focus</w:t>
      </w:r>
      <w:r w:rsidR="00900FC7">
        <w:rPr>
          <w:rFonts w:ascii="Arial" w:hAnsi="Arial" w:cs="Arial"/>
          <w:sz w:val="24"/>
          <w:szCs w:val="24"/>
        </w:rPr>
        <w:t xml:space="preserve"> </w:t>
      </w:r>
    </w:p>
    <w:p w:rsidR="00567CB9" w:rsidRPr="00D82C29" w:rsidRDefault="00567CB9" w:rsidP="00B31721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FF0000"/>
          <w:sz w:val="24"/>
          <w:szCs w:val="24"/>
        </w:rPr>
        <w:t xml:space="preserve">Red </w:t>
      </w:r>
      <w:r w:rsidRPr="00EB361C">
        <w:rPr>
          <w:rFonts w:ascii="Arial" w:hAnsi="Arial" w:cs="Arial"/>
          <w:sz w:val="24"/>
          <w:szCs w:val="24"/>
        </w:rPr>
        <w:t>- not coping, stressed, anxious, frustrated, cross, not available for learning</w:t>
      </w:r>
    </w:p>
    <w:p w:rsidR="000F0C7D" w:rsidRPr="006B1FD4" w:rsidRDefault="00D82C29" w:rsidP="007D69F6">
      <w:pPr>
        <w:spacing w:line="360" w:lineRule="auto"/>
        <w:jc w:val="center"/>
        <w:rPr>
          <w:b/>
          <w:color w:val="000000"/>
          <w:position w:val="-2"/>
          <w:sz w:val="24"/>
          <w:szCs w:val="24"/>
        </w:rPr>
      </w:pPr>
      <w:r w:rsidRPr="006B1FD4">
        <w:rPr>
          <w:b/>
          <w:color w:val="000000"/>
          <w:position w:val="-2"/>
          <w:sz w:val="24"/>
          <w:szCs w:val="24"/>
        </w:rPr>
        <w:t>There are no good or bad zones. The zone we are in is determined by how we feel on the inside, not the behaviour on the outside.</w:t>
      </w:r>
    </w:p>
    <w:p w:rsidR="00C219F2" w:rsidRDefault="00C219F2" w:rsidP="00B31721">
      <w:pPr>
        <w:spacing w:line="360" w:lineRule="auto"/>
        <w:jc w:val="center"/>
        <w:rPr>
          <w:position w:val="-2"/>
          <w:sz w:val="24"/>
          <w:szCs w:val="24"/>
          <w:u w:val="single"/>
        </w:rPr>
      </w:pPr>
    </w:p>
    <w:p w:rsidR="00C219F2" w:rsidRDefault="00C219F2" w:rsidP="00B31721">
      <w:pPr>
        <w:spacing w:line="360" w:lineRule="auto"/>
        <w:jc w:val="center"/>
        <w:rPr>
          <w:position w:val="-2"/>
          <w:sz w:val="24"/>
          <w:szCs w:val="24"/>
          <w:u w:val="single"/>
        </w:rPr>
      </w:pPr>
    </w:p>
    <w:p w:rsidR="009E5A49" w:rsidRDefault="009E5A49" w:rsidP="009E5A49">
      <w:pPr>
        <w:spacing w:line="360" w:lineRule="auto"/>
        <w:jc w:val="center"/>
        <w:rPr>
          <w:position w:val="-2"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EF1FCC" wp14:editId="0BA3AA28">
            <wp:simplePos x="0" y="0"/>
            <wp:positionH relativeFrom="column">
              <wp:posOffset>1600200</wp:posOffset>
            </wp:positionH>
            <wp:positionV relativeFrom="paragraph">
              <wp:posOffset>-377825</wp:posOffset>
            </wp:positionV>
            <wp:extent cx="211455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405" y="21110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0D3" w:rsidRDefault="008830D3" w:rsidP="009E5A49">
      <w:pPr>
        <w:spacing w:line="360" w:lineRule="auto"/>
        <w:jc w:val="center"/>
        <w:rPr>
          <w:b/>
          <w:color w:val="365F91" w:themeColor="accent1" w:themeShade="BF"/>
          <w:position w:val="-2"/>
          <w:sz w:val="24"/>
          <w:szCs w:val="24"/>
          <w:u w:val="single"/>
        </w:rPr>
      </w:pPr>
    </w:p>
    <w:p w:rsidR="000F0C7D" w:rsidRPr="009E5A49" w:rsidRDefault="00002101" w:rsidP="009E5A49">
      <w:pPr>
        <w:spacing w:line="360" w:lineRule="auto"/>
        <w:jc w:val="center"/>
        <w:rPr>
          <w:position w:val="-2"/>
          <w:sz w:val="24"/>
          <w:szCs w:val="24"/>
          <w:u w:val="single"/>
        </w:rPr>
      </w:pPr>
      <w:r w:rsidRPr="00A25CE0">
        <w:rPr>
          <w:b/>
          <w:color w:val="365F91" w:themeColor="accent1" w:themeShade="BF"/>
          <w:position w:val="-2"/>
          <w:sz w:val="24"/>
          <w:szCs w:val="24"/>
          <w:u w:val="single"/>
        </w:rPr>
        <w:lastRenderedPageBreak/>
        <w:t>Why use the Zones of Regulation?</w:t>
      </w:r>
    </w:p>
    <w:p w:rsidR="00002101" w:rsidRPr="00002101" w:rsidRDefault="00002101" w:rsidP="007D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0"/>
        <w:rPr>
          <w:rFonts w:ascii="Arial" w:eastAsia="Times New Roman" w:hAnsi="Arial" w:cs="Arial"/>
          <w:position w:val="-2"/>
          <w:sz w:val="24"/>
          <w:szCs w:val="24"/>
          <w:u w:val="single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To teach children how to:</w:t>
      </w:r>
    </w:p>
    <w:p w:rsidR="00002101" w:rsidRDefault="00002101" w:rsidP="007D69F6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Identify their feelings</w:t>
      </w:r>
      <w:r w:rsidR="00EB7986">
        <w:rPr>
          <w:rFonts w:ascii="Arial" w:eastAsia="Times New Roman" w:hAnsi="Arial" w:cs="Arial"/>
          <w:position w:val="-2"/>
          <w:sz w:val="24"/>
          <w:szCs w:val="24"/>
        </w:rPr>
        <w:t>.</w:t>
      </w:r>
    </w:p>
    <w:p w:rsidR="00002101" w:rsidRDefault="00002101" w:rsidP="007D69F6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Be aware of what zone they are in</w:t>
      </w:r>
      <w:r w:rsidR="00EB7986">
        <w:rPr>
          <w:rFonts w:ascii="Arial" w:eastAsia="Times New Roman" w:hAnsi="Arial" w:cs="Arial"/>
          <w:position w:val="-2"/>
          <w:sz w:val="24"/>
          <w:szCs w:val="24"/>
        </w:rPr>
        <w:t>.</w:t>
      </w: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</w:p>
    <w:p w:rsidR="00002101" w:rsidRDefault="003E726D" w:rsidP="007D69F6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Independently regulate and control their </w:t>
      </w:r>
      <w:r w:rsidR="00695476">
        <w:rPr>
          <w:rFonts w:ascii="Arial" w:eastAsia="Times New Roman" w:hAnsi="Arial" w:cs="Arial"/>
          <w:position w:val="-2"/>
          <w:sz w:val="24"/>
          <w:szCs w:val="24"/>
        </w:rPr>
        <w:t>emotions,</w:t>
      </w:r>
      <w:r>
        <w:rPr>
          <w:rFonts w:ascii="Arial" w:eastAsia="Times New Roman" w:hAnsi="Arial" w:cs="Arial"/>
          <w:position w:val="-2"/>
          <w:sz w:val="24"/>
          <w:szCs w:val="24"/>
        </w:rPr>
        <w:t xml:space="preserve"> manage sensory needs and improve their problem solving skills. </w:t>
      </w:r>
    </w:p>
    <w:p w:rsidR="00A37365" w:rsidRPr="00B31721" w:rsidRDefault="00695476" w:rsidP="007D69F6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Recognise the emotions of others and how their behaviour impacts on others.</w:t>
      </w:r>
    </w:p>
    <w:p w:rsidR="006B1FD4" w:rsidRPr="00B31721" w:rsidRDefault="007B7D1A" w:rsidP="00B317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0"/>
        <w:rPr>
          <w:rFonts w:ascii="Arial" w:eastAsia="Times New Roman" w:hAnsi="Arial" w:cs="Arial"/>
          <w:b/>
          <w:color w:val="365F91" w:themeColor="accent1" w:themeShade="BF"/>
          <w:position w:val="-2"/>
          <w:sz w:val="24"/>
          <w:szCs w:val="24"/>
          <w:u w:val="single"/>
        </w:rPr>
      </w:pPr>
      <w:r w:rsidRPr="00A25CE0">
        <w:rPr>
          <w:rFonts w:ascii="Arial" w:eastAsia="Times New Roman" w:hAnsi="Arial" w:cs="Arial"/>
          <w:b/>
          <w:color w:val="365F91" w:themeColor="accent1" w:themeShade="BF"/>
          <w:position w:val="-2"/>
          <w:sz w:val="24"/>
          <w:szCs w:val="24"/>
          <w:u w:val="single"/>
        </w:rPr>
        <w:t xml:space="preserve">How does it work? </w:t>
      </w:r>
      <w:r w:rsidR="00002101" w:rsidRPr="00A25CE0">
        <w:rPr>
          <w:rFonts w:ascii="Arial" w:eastAsia="Times New Roman" w:hAnsi="Arial" w:cs="Arial"/>
          <w:b/>
          <w:color w:val="365F91" w:themeColor="accent1" w:themeShade="BF"/>
          <w:position w:val="-2"/>
          <w:sz w:val="24"/>
          <w:szCs w:val="24"/>
          <w:u w:val="single"/>
        </w:rPr>
        <w:t xml:space="preserve">How do I introduce the Zones? </w:t>
      </w:r>
    </w:p>
    <w:p w:rsidR="00A37365" w:rsidRDefault="007B7D1A" w:rsidP="007D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The framework is presented in 18 lessons and there are activities to reinforce the concepts being taught. </w:t>
      </w:r>
    </w:p>
    <w:p w:rsidR="00002101" w:rsidRDefault="00002101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Start by identifying different emotions</w:t>
      </w:r>
    </w:p>
    <w:p w:rsidR="00002101" w:rsidRDefault="003F7375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EC6D96" wp14:editId="673505FB">
            <wp:simplePos x="0" y="0"/>
            <wp:positionH relativeFrom="column">
              <wp:posOffset>3658870</wp:posOffset>
            </wp:positionH>
            <wp:positionV relativeFrom="paragraph">
              <wp:posOffset>108585</wp:posOffset>
            </wp:positionV>
            <wp:extent cx="2455545" cy="1590675"/>
            <wp:effectExtent l="0" t="0" r="1905" b="9525"/>
            <wp:wrapTight wrapText="bothSides">
              <wp:wrapPolygon edited="0">
                <wp:start x="0" y="0"/>
                <wp:lineTo x="0" y="21471"/>
                <wp:lineTo x="21449" y="21471"/>
                <wp:lineTo x="214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B02">
        <w:rPr>
          <w:rFonts w:ascii="Arial" w:eastAsia="Times New Roman" w:hAnsi="Arial" w:cs="Arial"/>
          <w:position w:val="-2"/>
          <w:sz w:val="24"/>
          <w:szCs w:val="24"/>
        </w:rPr>
        <w:t xml:space="preserve">Introduce the zones 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Explore the Zones – which Zone am I in?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Understanding different perspectives 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Zones throughout the day – check ins 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Triggers 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Exploring tools 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Introduce the size of the problem </w:t>
      </w:r>
    </w:p>
    <w:p w:rsidR="00EB2B02" w:rsidRDefault="00EB2B02" w:rsidP="007D69F6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Creating tool boxes</w:t>
      </w:r>
    </w:p>
    <w:p w:rsidR="00CF64D9" w:rsidRPr="00B31721" w:rsidRDefault="000371F4" w:rsidP="00B317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25CE0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What does it look like in practice? </w:t>
      </w:r>
    </w:p>
    <w:p w:rsidR="000371F4" w:rsidRPr="003F7375" w:rsidRDefault="000371F4" w:rsidP="003F7375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(and staff) check in when they arrive in</w:t>
      </w:r>
      <w:r w:rsidR="003F7375">
        <w:rPr>
          <w:rFonts w:ascii="Arial" w:hAnsi="Arial" w:cs="Arial"/>
          <w:sz w:val="24"/>
          <w:szCs w:val="24"/>
        </w:rPr>
        <w:t xml:space="preserve"> the morning and throughout the </w:t>
      </w:r>
      <w:r>
        <w:rPr>
          <w:rFonts w:ascii="Arial" w:hAnsi="Arial" w:cs="Arial"/>
          <w:sz w:val="24"/>
          <w:szCs w:val="24"/>
        </w:rPr>
        <w:t>day.</w:t>
      </w:r>
      <w:r w:rsidR="00687E9A">
        <w:rPr>
          <w:rFonts w:ascii="Arial" w:hAnsi="Arial" w:cs="Arial"/>
          <w:sz w:val="24"/>
          <w:szCs w:val="24"/>
        </w:rPr>
        <w:t xml:space="preserve"> </w:t>
      </w:r>
      <w:r w:rsidRPr="003F7375">
        <w:rPr>
          <w:rFonts w:ascii="Arial" w:hAnsi="Arial" w:cs="Arial"/>
          <w:sz w:val="24"/>
          <w:szCs w:val="24"/>
        </w:rPr>
        <w:t>This may need to be supported and modelled by adults initially.</w:t>
      </w:r>
    </w:p>
    <w:p w:rsidR="000371F4" w:rsidRDefault="000371F4" w:rsidP="007D69F6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children may need individual tool boxes of appropriate strategies that they can choose to use. </w:t>
      </w:r>
    </w:p>
    <w:p w:rsidR="00E819C3" w:rsidRPr="001C213D" w:rsidRDefault="001C213D" w:rsidP="001C213D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1213485</wp:posOffset>
                </wp:positionV>
                <wp:extent cx="5838825" cy="504825"/>
                <wp:effectExtent l="0" t="0" r="28575" b="28575"/>
                <wp:wrapTight wrapText="bothSides">
                  <wp:wrapPolygon edited="0">
                    <wp:start x="0" y="0"/>
                    <wp:lineTo x="0" y="22008"/>
                    <wp:lineTo x="21635" y="22008"/>
                    <wp:lineTo x="21635" y="0"/>
                    <wp:lineTo x="0" y="0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F94" w:rsidRPr="00B41A52" w:rsidRDefault="00B25F94" w:rsidP="00B25F94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41A5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Evidence base – informed by:</w:t>
                            </w:r>
                          </w:p>
                          <w:p w:rsidR="003C625B" w:rsidRPr="007D69F6" w:rsidRDefault="00160AD7" w:rsidP="00B31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 w:rsidR="003C625B" w:rsidRPr="007D69F6">
                              <w:rPr>
                                <w:sz w:val="22"/>
                                <w:szCs w:val="22"/>
                              </w:rPr>
                              <w:t xml:space="preserve">The Zones of Regulation’ Leah M </w:t>
                            </w:r>
                            <w:r w:rsidR="007D69F6" w:rsidRPr="007D69F6">
                              <w:rPr>
                                <w:sz w:val="22"/>
                                <w:szCs w:val="22"/>
                              </w:rPr>
                              <w:t>Kuyper</w:t>
                            </w:r>
                            <w:r w:rsidR="00B31721" w:rsidRPr="007D69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B25F94" w:rsidRPr="007D69F6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www.zonesofregulation.com</w:t>
                              </w:r>
                            </w:hyperlink>
                          </w:p>
                          <w:p w:rsidR="00B25F94" w:rsidRPr="00B25F94" w:rsidRDefault="00B25F94" w:rsidP="003C62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-5.25pt;margin-top:95.55pt;width:459.75pt;height:3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" fillcolor="#f2f2f2 [3052]" strokecolor="white [3212]" strokeweight="2pt">
                <v:textbox>
                  <w:txbxContent>
                    <w:p w:rsidR="00B25F94" w:rsidRPr="00B41A52" w:rsidRDefault="00B25F94" w:rsidP="00B25F94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41A5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Evidence base – informed by:</w:t>
                      </w:r>
                    </w:p>
                    <w:p w:rsidR="003C625B" w:rsidRPr="007D69F6" w:rsidRDefault="00160AD7" w:rsidP="00B317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‘</w:t>
                      </w:r>
                      <w:bookmarkStart w:id="1" w:name="_GoBack"/>
                      <w:bookmarkEnd w:id="1"/>
                      <w:r w:rsidR="003C625B" w:rsidRPr="007D69F6">
                        <w:rPr>
                          <w:sz w:val="22"/>
                          <w:szCs w:val="22"/>
                        </w:rPr>
                        <w:t xml:space="preserve">The Zones of Regulation’ Leah M </w:t>
                      </w:r>
                      <w:r w:rsidR="007D69F6" w:rsidRPr="007D69F6">
                        <w:rPr>
                          <w:sz w:val="22"/>
                          <w:szCs w:val="22"/>
                        </w:rPr>
                        <w:t>Kuyper</w:t>
                      </w:r>
                      <w:r w:rsidR="00B31721" w:rsidRPr="007D69F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B25F94" w:rsidRPr="007D69F6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www.zonesofregulation.com</w:t>
                        </w:r>
                      </w:hyperlink>
                    </w:p>
                    <w:p w:rsidR="00B25F94" w:rsidRPr="00B25F94" w:rsidRDefault="00B25F94" w:rsidP="003C62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819C3">
        <w:rPr>
          <w:rFonts w:ascii="Arial" w:hAnsi="Arial" w:cs="Arial"/>
          <w:sz w:val="24"/>
          <w:szCs w:val="24"/>
        </w:rPr>
        <w:t>Children are encouraged to learn about what different emotions look like in themselves and others.</w:t>
      </w:r>
      <w:r>
        <w:rPr>
          <w:rFonts w:ascii="Arial" w:hAnsi="Arial" w:cs="Arial"/>
          <w:sz w:val="24"/>
          <w:szCs w:val="24"/>
        </w:rPr>
        <w:t xml:space="preserve"> They </w:t>
      </w:r>
      <w:r w:rsidR="00483284" w:rsidRPr="001C213D">
        <w:rPr>
          <w:rFonts w:ascii="Arial" w:hAnsi="Arial" w:cs="Arial"/>
          <w:sz w:val="24"/>
          <w:szCs w:val="24"/>
        </w:rPr>
        <w:t xml:space="preserve"> are encouraged to talk about feelings and identify what zone others are in</w:t>
      </w:r>
      <w:r w:rsidR="002F2ED8" w:rsidRPr="001C213D">
        <w:rPr>
          <w:rFonts w:ascii="Arial" w:hAnsi="Arial" w:cs="Arial"/>
          <w:sz w:val="24"/>
          <w:szCs w:val="24"/>
        </w:rPr>
        <w:t xml:space="preserve">. </w:t>
      </w:r>
      <w:r w:rsidR="004A7DDD" w:rsidRPr="001C213D">
        <w:rPr>
          <w:rFonts w:ascii="Arial" w:hAnsi="Arial" w:cs="Arial"/>
          <w:sz w:val="24"/>
          <w:szCs w:val="24"/>
        </w:rPr>
        <w:t>They learn</w:t>
      </w:r>
      <w:r w:rsidR="002F2ED8" w:rsidRPr="001C213D">
        <w:rPr>
          <w:rFonts w:ascii="Arial" w:hAnsi="Arial" w:cs="Arial"/>
          <w:sz w:val="24"/>
          <w:szCs w:val="24"/>
        </w:rPr>
        <w:t xml:space="preserve"> how</w:t>
      </w:r>
      <w:r w:rsidR="00483284" w:rsidRPr="001C213D">
        <w:rPr>
          <w:rFonts w:ascii="Arial" w:hAnsi="Arial" w:cs="Arial"/>
          <w:sz w:val="24"/>
          <w:szCs w:val="24"/>
        </w:rPr>
        <w:t xml:space="preserve"> to manage their emotions in order to get back to Green which is the optimum zone for learning. </w:t>
      </w: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E02031" w:rsidRDefault="003C625B" w:rsidP="003C625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8985885</wp:posOffset>
                </wp:positionV>
                <wp:extent cx="6515100" cy="831215"/>
                <wp:effectExtent l="8890" t="6350" r="635" b="6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25B" w:rsidRDefault="003C625B" w:rsidP="003C625B">
                            <w:r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 </w:t>
                            </w:r>
                          </w:p>
                          <w:p w:rsidR="003C625B" w:rsidRPr="0000099D" w:rsidRDefault="003C625B" w:rsidP="003C625B">
                            <w:pPr>
                              <w:spacing w:after="200" w:line="276" w:lineRule="auto"/>
                              <w:rPr>
                                <w:rFonts w:eastAsia="Calibri"/>
                                <w:sz w:val="24"/>
                                <w:lang w:eastAsia="en-US"/>
                              </w:rPr>
                            </w:pPr>
                            <w:r w:rsidRPr="0000099D">
                              <w:rPr>
                                <w:rFonts w:eastAsia="Calibri"/>
                                <w:bCs/>
                                <w:sz w:val="24"/>
                                <w:lang w:eastAsia="en-US"/>
                              </w:rPr>
                              <w:t xml:space="preserve">For further information please visit </w:t>
                            </w:r>
                            <w:hyperlink r:id="rId13" w:history="1">
                              <w:r w:rsidRPr="0000099D">
                                <w:rPr>
                                  <w:rFonts w:eastAsia="Calibri"/>
                                  <w:color w:val="0000FF"/>
                                  <w:sz w:val="24"/>
                                  <w:u w:val="single"/>
                                  <w:lang w:eastAsia="en-US"/>
                                </w:rPr>
                                <w:t>https://www.talkingmats.com/</w:t>
                              </w:r>
                            </w:hyperlink>
                            <w:r w:rsidRPr="0000099D">
                              <w:rPr>
                                <w:rFonts w:eastAsia="Calibri"/>
                                <w:sz w:val="24"/>
                                <w:lang w:eastAsia="en-US"/>
                              </w:rPr>
                              <w:t xml:space="preserve"> .</w:t>
                            </w:r>
                          </w:p>
                          <w:p w:rsidR="003C625B" w:rsidRPr="0000099D" w:rsidRDefault="003C625B" w:rsidP="003C625B">
                            <w:pPr>
                              <w:spacing w:after="200" w:line="276" w:lineRule="auto"/>
                              <w:rPr>
                                <w:rFonts w:eastAsia="Calibri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0099D">
                              <w:rPr>
                                <w:rFonts w:eastAsia="Calibri"/>
                                <w:sz w:val="24"/>
                                <w:lang w:eastAsia="en-US"/>
                              </w:rPr>
                              <w:t xml:space="preserve">© Talking Mats </w:t>
                            </w:r>
                          </w:p>
                          <w:p w:rsidR="003C625B" w:rsidRDefault="003C625B" w:rsidP="003C6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9pt;margin-top:707.55pt;width:513pt;height:6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" fillcolor="#eaeaea" stroked="f">
                <v:textbox>
                  <w:txbxContent>
                    <w:p w:rsidR="003C625B" w:rsidRDefault="003C625B" w:rsidP="003C625B">
                      <w:r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>
                        <w:rPr>
                          <w:b/>
                          <w:color w:val="005192"/>
                          <w:sz w:val="24"/>
                        </w:rPr>
                        <w:t xml:space="preserve"> – informed by </w:t>
                      </w:r>
                    </w:p>
                    <w:p w:rsidR="003C625B" w:rsidRPr="0000099D" w:rsidRDefault="003C625B" w:rsidP="003C625B">
                      <w:pPr>
                        <w:spacing w:after="200" w:line="276" w:lineRule="auto"/>
                        <w:rPr>
                          <w:rFonts w:eastAsia="Calibri"/>
                          <w:sz w:val="24"/>
                          <w:lang w:eastAsia="en-US"/>
                        </w:rPr>
                      </w:pPr>
                      <w:r w:rsidRPr="0000099D">
                        <w:rPr>
                          <w:rFonts w:eastAsia="Calibri"/>
                          <w:bCs/>
                          <w:sz w:val="24"/>
                          <w:lang w:eastAsia="en-US"/>
                        </w:rPr>
                        <w:t xml:space="preserve">For further information please visit </w:t>
                      </w:r>
                      <w:hyperlink r:id="rId14" w:history="1">
                        <w:r w:rsidRPr="0000099D">
                          <w:rPr>
                            <w:rFonts w:eastAsia="Calibri"/>
                            <w:color w:val="0000FF"/>
                            <w:sz w:val="24"/>
                            <w:u w:val="single"/>
                            <w:lang w:eastAsia="en-US"/>
                          </w:rPr>
                          <w:t>https://www.talkingmats.com/</w:t>
                        </w:r>
                      </w:hyperlink>
                      <w:r w:rsidRPr="0000099D">
                        <w:rPr>
                          <w:rFonts w:eastAsia="Calibri"/>
                          <w:sz w:val="24"/>
                          <w:lang w:eastAsia="en-US"/>
                        </w:rPr>
                        <w:t xml:space="preserve"> .</w:t>
                      </w:r>
                    </w:p>
                    <w:p w:rsidR="003C625B" w:rsidRPr="0000099D" w:rsidRDefault="003C625B" w:rsidP="003C625B">
                      <w:pPr>
                        <w:spacing w:after="200" w:line="276" w:lineRule="auto"/>
                        <w:rPr>
                          <w:rFonts w:eastAsia="Calibri"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00099D">
                        <w:rPr>
                          <w:rFonts w:eastAsia="Calibri"/>
                          <w:sz w:val="24"/>
                          <w:lang w:eastAsia="en-US"/>
                        </w:rPr>
                        <w:t xml:space="preserve">© Talking Mats </w:t>
                      </w:r>
                    </w:p>
                    <w:p w:rsidR="003C625B" w:rsidRDefault="003C625B" w:rsidP="003C625B"/>
                  </w:txbxContent>
                </v:textbox>
              </v:roundrect>
            </w:pict>
          </mc:Fallback>
        </mc:AlternateContent>
      </w:r>
      <w:r w:rsidR="005C50FB">
        <w:rPr>
          <w:rFonts w:ascii="Arial" w:hAnsi="Arial" w:cs="Arial"/>
          <w:sz w:val="24"/>
          <w:szCs w:val="24"/>
        </w:rPr>
        <w:t xml:space="preserve"> </w:t>
      </w:r>
    </w:p>
    <w:sectPr w:rsidR="00E02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34" w:rsidRDefault="00B54334" w:rsidP="00B20DBB">
      <w:r>
        <w:separator/>
      </w:r>
    </w:p>
  </w:endnote>
  <w:endnote w:type="continuationSeparator" w:id="0">
    <w:p w:rsidR="00B54334" w:rsidRDefault="00B54334" w:rsidP="00B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66" w:rsidRDefault="004C0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24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375" w:rsidRDefault="003F7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365" w:rsidRDefault="003F7375">
    <w:pPr>
      <w:pStyle w:val="Footer"/>
    </w:pPr>
    <w:r>
      <w:t>SCIL Team Help sheets</w:t>
    </w:r>
    <w:r w:rsidR="009B57FA">
      <w:t xml:space="preserve">: </w:t>
    </w:r>
    <w:r w:rsidR="001A6345">
      <w:t>C&amp;I:</w:t>
    </w:r>
    <w:r w:rsidR="00D35997">
      <w:t xml:space="preserve"> RP, TA</w:t>
    </w:r>
    <w:r>
      <w:t xml:space="preserve">                                     </w:t>
    </w:r>
    <w:r w:rsidR="00D35997">
      <w:t xml:space="preserve">                          Updated September </w:t>
    </w:r>
    <w:bookmarkStart w:id="0" w:name="_GoBack"/>
    <w:bookmarkEnd w:id="0"/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66" w:rsidRDefault="004C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34" w:rsidRDefault="00B54334" w:rsidP="00B20DBB">
      <w:r>
        <w:separator/>
      </w:r>
    </w:p>
  </w:footnote>
  <w:footnote w:type="continuationSeparator" w:id="0">
    <w:p w:rsidR="00B54334" w:rsidRDefault="00B54334" w:rsidP="00B2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66" w:rsidRDefault="004C0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A37365" w:rsidRPr="00BC5250" w:rsidTr="003436D6">
      <w:tc>
        <w:tcPr>
          <w:tcW w:w="3686" w:type="dxa"/>
          <w:shd w:val="clear" w:color="auto" w:fill="auto"/>
          <w:hideMark/>
        </w:tcPr>
        <w:p w:rsidR="00A37365" w:rsidRPr="008C0061" w:rsidRDefault="00A37365" w:rsidP="003436D6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8C0061">
            <w:rPr>
              <w:sz w:val="16"/>
              <w:szCs w:val="16"/>
            </w:rPr>
            <w:t>City of Bradford MDC</w:t>
          </w:r>
        </w:p>
        <w:p w:rsidR="00A37365" w:rsidRPr="004E69C5" w:rsidRDefault="00A37365" w:rsidP="003436D6">
          <w:pPr>
            <w:tabs>
              <w:tab w:val="left" w:pos="540"/>
              <w:tab w:val="right" w:pos="8306"/>
            </w:tabs>
            <w:rPr>
              <w:b/>
              <w:color w:val="1F497D"/>
              <w:sz w:val="16"/>
              <w:szCs w:val="16"/>
            </w:rPr>
          </w:pPr>
          <w:r w:rsidRPr="004E69C5">
            <w:rPr>
              <w:b/>
              <w:color w:val="1F497D"/>
              <w:sz w:val="16"/>
              <w:szCs w:val="16"/>
            </w:rPr>
            <w:t>0-25 Specialist Teaching &amp; Support Services</w:t>
          </w:r>
        </w:p>
        <w:p w:rsidR="00A37365" w:rsidRPr="008C0061" w:rsidRDefault="00A37365" w:rsidP="003436D6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8C0061">
            <w:rPr>
              <w:sz w:val="16"/>
              <w:szCs w:val="16"/>
            </w:rPr>
            <w:t>Margaret McMillan Tower (Floor 3)</w:t>
          </w:r>
        </w:p>
        <w:p w:rsidR="00A37365" w:rsidRPr="00BC5250" w:rsidRDefault="00A37365" w:rsidP="003436D6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  <w:r w:rsidRPr="008C0061">
            <w:rPr>
              <w:sz w:val="16"/>
              <w:szCs w:val="16"/>
            </w:rPr>
            <w:t>Princes Way, Bradford, BD1 1NN</w:t>
          </w:r>
          <w:r w:rsidRPr="00745C1B">
            <w:rPr>
              <w:b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A37365" w:rsidRPr="00BC5250" w:rsidRDefault="00A37365" w:rsidP="003436D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1" locked="0" layoutInCell="1" allowOverlap="1" wp14:anchorId="35850FC3" wp14:editId="4CBA7CFD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A37365" w:rsidRPr="00BC5250" w:rsidRDefault="00A37365" w:rsidP="003436D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959C4E3" wp14:editId="73E2FD2C">
                <wp:extent cx="2162175" cy="599440"/>
                <wp:effectExtent l="0" t="0" r="9525" b="0"/>
                <wp:docPr id="1" name="Picture 1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7365" w:rsidRPr="001C219A" w:rsidRDefault="00A37365" w:rsidP="00A37365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A37365" w:rsidRPr="00E81637" w:rsidRDefault="00A37365" w:rsidP="00A37365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B20DBB" w:rsidRPr="00A37365" w:rsidRDefault="00B20DBB" w:rsidP="00A37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66" w:rsidRDefault="004C0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E5"/>
    <w:multiLevelType w:val="hybridMultilevel"/>
    <w:tmpl w:val="38F6B7AA"/>
    <w:lvl w:ilvl="0" w:tplc="08090001">
      <w:start w:val="1"/>
      <w:numFmt w:val="bullet"/>
      <w:lvlText w:val=""/>
      <w:lvlJc w:val="left"/>
      <w:pPr>
        <w:ind w:left="-3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</w:abstractNum>
  <w:abstractNum w:abstractNumId="1" w15:restartNumberingAfterBreak="0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9AE"/>
    <w:multiLevelType w:val="hybridMultilevel"/>
    <w:tmpl w:val="4E3CB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54719"/>
    <w:multiLevelType w:val="hybridMultilevel"/>
    <w:tmpl w:val="87182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87E60"/>
    <w:multiLevelType w:val="multilevel"/>
    <w:tmpl w:val="FFFFFFFF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BE69DA"/>
    <w:multiLevelType w:val="hybridMultilevel"/>
    <w:tmpl w:val="1EF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EE0"/>
    <w:multiLevelType w:val="multilevel"/>
    <w:tmpl w:val="FFFFFFFF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1648E5"/>
    <w:multiLevelType w:val="hybridMultilevel"/>
    <w:tmpl w:val="90F8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AC4"/>
    <w:multiLevelType w:val="hybridMultilevel"/>
    <w:tmpl w:val="E2F6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22D60"/>
    <w:multiLevelType w:val="hybridMultilevel"/>
    <w:tmpl w:val="0FC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1E2C"/>
    <w:multiLevelType w:val="hybridMultilevel"/>
    <w:tmpl w:val="5672EC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B50FB5"/>
    <w:multiLevelType w:val="multilevel"/>
    <w:tmpl w:val="FFFFFFFF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DFA3E9F"/>
    <w:multiLevelType w:val="multilevel"/>
    <w:tmpl w:val="FFFFFFFF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EEF69C0"/>
    <w:multiLevelType w:val="hybridMultilevel"/>
    <w:tmpl w:val="B912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37FC"/>
    <w:multiLevelType w:val="multilevel"/>
    <w:tmpl w:val="1C5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E2724"/>
    <w:multiLevelType w:val="multilevel"/>
    <w:tmpl w:val="771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47302"/>
    <w:multiLevelType w:val="hybridMultilevel"/>
    <w:tmpl w:val="E8C4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240"/>
    <w:multiLevelType w:val="hybridMultilevel"/>
    <w:tmpl w:val="AF18A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B78DE"/>
    <w:multiLevelType w:val="hybridMultilevel"/>
    <w:tmpl w:val="75D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7495F"/>
    <w:multiLevelType w:val="hybridMultilevel"/>
    <w:tmpl w:val="EC38C6B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C357C60"/>
    <w:multiLevelType w:val="multilevel"/>
    <w:tmpl w:val="62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42D9C"/>
    <w:multiLevelType w:val="multilevel"/>
    <w:tmpl w:val="DB1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97D94"/>
    <w:multiLevelType w:val="hybridMultilevel"/>
    <w:tmpl w:val="D3AE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D7628"/>
    <w:multiLevelType w:val="hybridMultilevel"/>
    <w:tmpl w:val="434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0"/>
  </w:num>
  <w:num w:numId="5">
    <w:abstractNumId w:val="9"/>
  </w:num>
  <w:num w:numId="6">
    <w:abstractNumId w:val="2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10"/>
  </w:num>
  <w:num w:numId="20">
    <w:abstractNumId w:val="18"/>
  </w:num>
  <w:num w:numId="21">
    <w:abstractNumId w:val="3"/>
  </w:num>
  <w:num w:numId="22">
    <w:abstractNumId w:val="2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3"/>
    <w:rsid w:val="00002101"/>
    <w:rsid w:val="00005BCF"/>
    <w:rsid w:val="00016567"/>
    <w:rsid w:val="0002071B"/>
    <w:rsid w:val="000227D7"/>
    <w:rsid w:val="000371F4"/>
    <w:rsid w:val="00077DF4"/>
    <w:rsid w:val="000E02D6"/>
    <w:rsid w:val="000F0C7D"/>
    <w:rsid w:val="000F17F9"/>
    <w:rsid w:val="000F1C7A"/>
    <w:rsid w:val="0010183A"/>
    <w:rsid w:val="00131240"/>
    <w:rsid w:val="00147B0E"/>
    <w:rsid w:val="00160AD7"/>
    <w:rsid w:val="001A6296"/>
    <w:rsid w:val="001A6345"/>
    <w:rsid w:val="001C213D"/>
    <w:rsid w:val="001E09EE"/>
    <w:rsid w:val="002772BA"/>
    <w:rsid w:val="002774C5"/>
    <w:rsid w:val="002A3FE2"/>
    <w:rsid w:val="002F2ED8"/>
    <w:rsid w:val="00377AF3"/>
    <w:rsid w:val="003A5B4D"/>
    <w:rsid w:val="003C625B"/>
    <w:rsid w:val="003E726D"/>
    <w:rsid w:val="003F7375"/>
    <w:rsid w:val="004821B3"/>
    <w:rsid w:val="00483284"/>
    <w:rsid w:val="004A7DDD"/>
    <w:rsid w:val="004C0166"/>
    <w:rsid w:val="00557CB6"/>
    <w:rsid w:val="00567CB9"/>
    <w:rsid w:val="005746AC"/>
    <w:rsid w:val="005822C3"/>
    <w:rsid w:val="005977FC"/>
    <w:rsid w:val="005B2979"/>
    <w:rsid w:val="005C47AF"/>
    <w:rsid w:val="005C50FB"/>
    <w:rsid w:val="005F75B8"/>
    <w:rsid w:val="00687E9A"/>
    <w:rsid w:val="00695476"/>
    <w:rsid w:val="006970C3"/>
    <w:rsid w:val="006B1FD4"/>
    <w:rsid w:val="007764B4"/>
    <w:rsid w:val="0078699A"/>
    <w:rsid w:val="007B7D1A"/>
    <w:rsid w:val="007C1F5C"/>
    <w:rsid w:val="007D69F6"/>
    <w:rsid w:val="008150DF"/>
    <w:rsid w:val="00866E75"/>
    <w:rsid w:val="008830D3"/>
    <w:rsid w:val="00900FC7"/>
    <w:rsid w:val="00915254"/>
    <w:rsid w:val="00916A1D"/>
    <w:rsid w:val="009274B9"/>
    <w:rsid w:val="009B57FA"/>
    <w:rsid w:val="009E5A49"/>
    <w:rsid w:val="009E7891"/>
    <w:rsid w:val="00A25CE0"/>
    <w:rsid w:val="00A37365"/>
    <w:rsid w:val="00A44447"/>
    <w:rsid w:val="00A70318"/>
    <w:rsid w:val="00A71A76"/>
    <w:rsid w:val="00A96BDA"/>
    <w:rsid w:val="00AB4FD3"/>
    <w:rsid w:val="00AC4CD6"/>
    <w:rsid w:val="00B20DBB"/>
    <w:rsid w:val="00B21DA5"/>
    <w:rsid w:val="00B25F94"/>
    <w:rsid w:val="00B31721"/>
    <w:rsid w:val="00B4050D"/>
    <w:rsid w:val="00B41A52"/>
    <w:rsid w:val="00B54334"/>
    <w:rsid w:val="00B547C3"/>
    <w:rsid w:val="00B964D5"/>
    <w:rsid w:val="00BA58F4"/>
    <w:rsid w:val="00BD5A59"/>
    <w:rsid w:val="00BE72D3"/>
    <w:rsid w:val="00C219F2"/>
    <w:rsid w:val="00C506E3"/>
    <w:rsid w:val="00CB4907"/>
    <w:rsid w:val="00CF34AA"/>
    <w:rsid w:val="00CF64D9"/>
    <w:rsid w:val="00D13A99"/>
    <w:rsid w:val="00D268BA"/>
    <w:rsid w:val="00D35997"/>
    <w:rsid w:val="00D82C29"/>
    <w:rsid w:val="00DC13D8"/>
    <w:rsid w:val="00DC644A"/>
    <w:rsid w:val="00E02031"/>
    <w:rsid w:val="00E53FCE"/>
    <w:rsid w:val="00E62032"/>
    <w:rsid w:val="00E75752"/>
    <w:rsid w:val="00E819C3"/>
    <w:rsid w:val="00EB2B02"/>
    <w:rsid w:val="00EB361C"/>
    <w:rsid w:val="00EB7986"/>
    <w:rsid w:val="00EE4036"/>
    <w:rsid w:val="00EF42F9"/>
    <w:rsid w:val="00F2202B"/>
    <w:rsid w:val="00F74FF5"/>
    <w:rsid w:val="00F826D7"/>
    <w:rsid w:val="00FC5776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9966FA"/>
  <w15:docId w15:val="{82DC268D-605A-42E0-9FD1-A6BA936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4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CD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20D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567C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Helvetica"/>
      <w:color w:val="000000"/>
      <w:lang w:eastAsia="en-GB"/>
    </w:rPr>
  </w:style>
  <w:style w:type="character" w:customStyle="1" w:styleId="Hyperlink0">
    <w:name w:val="Hyperlink.0"/>
    <w:basedOn w:val="Hyperlink"/>
    <w:uiPriority w:val="99"/>
    <w:rsid w:val="00567CB9"/>
    <w:rPr>
      <w:rFonts w:cs="Times New Roman"/>
      <w:color w:val="0000FF"/>
      <w:u w:val="single"/>
    </w:rPr>
  </w:style>
  <w:style w:type="numbering" w:customStyle="1" w:styleId="Bullet">
    <w:name w:val="Bullet"/>
    <w:rsid w:val="00567CB9"/>
    <w:pPr>
      <w:numPr>
        <w:numId w:val="14"/>
      </w:numPr>
    </w:pPr>
  </w:style>
  <w:style w:type="paragraph" w:styleId="NormalWeb">
    <w:name w:val="Normal (Web)"/>
    <w:basedOn w:val="Normal"/>
    <w:uiPriority w:val="99"/>
    <w:unhideWhenUsed/>
    <w:rsid w:val="00A373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alkingmats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zonesofregulati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nesofregulati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alkingmats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Rachel Porter</cp:lastModifiedBy>
  <cp:revision>56</cp:revision>
  <cp:lastPrinted>2019-09-03T13:21:00Z</cp:lastPrinted>
  <dcterms:created xsi:type="dcterms:W3CDTF">2021-10-04T11:52:00Z</dcterms:created>
  <dcterms:modified xsi:type="dcterms:W3CDTF">2022-09-13T08:32:00Z</dcterms:modified>
</cp:coreProperties>
</file>