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6D9F19" w14:textId="25D0EA6D" w:rsidR="007C566F" w:rsidRPr="007C566F" w:rsidRDefault="007C566F" w:rsidP="007C566F">
      <w:pPr>
        <w:jc w:val="center"/>
        <w:rPr>
          <w:b/>
          <w:bCs/>
        </w:rPr>
      </w:pPr>
      <w:r>
        <w:rPr>
          <w:b/>
          <w:bCs/>
        </w:rPr>
        <w:t>202</w:t>
      </w:r>
      <w:r w:rsidR="00011560">
        <w:rPr>
          <w:b/>
          <w:bCs/>
        </w:rPr>
        <w:t>7</w:t>
      </w:r>
      <w:r>
        <w:rPr>
          <w:b/>
          <w:bCs/>
        </w:rPr>
        <w:t>/2</w:t>
      </w:r>
      <w:r w:rsidR="00011560">
        <w:rPr>
          <w:b/>
          <w:bCs/>
        </w:rPr>
        <w:t>8</w:t>
      </w:r>
      <w:r>
        <w:rPr>
          <w:b/>
          <w:bCs/>
        </w:rPr>
        <w:t xml:space="preserve"> Formula Funding Update Note for BSO September 202</w:t>
      </w:r>
      <w:r w:rsidR="00011560">
        <w:rPr>
          <w:b/>
          <w:bCs/>
        </w:rPr>
        <w:t>6</w:t>
      </w:r>
    </w:p>
    <w:p w14:paraId="04812037" w14:textId="3172EF49" w:rsidR="007C566F" w:rsidRDefault="007C566F" w:rsidP="00785000">
      <w:pPr>
        <w:pStyle w:val="ListParagraph"/>
        <w:numPr>
          <w:ilvl w:val="0"/>
          <w:numId w:val="16"/>
        </w:numPr>
        <w:jc w:val="both"/>
      </w:pPr>
      <w:r>
        <w:t>Schools and academies will now be look</w:t>
      </w:r>
      <w:r w:rsidR="00F4430A">
        <w:t>ing</w:t>
      </w:r>
      <w:r>
        <w:t xml:space="preserve"> more closely at 202</w:t>
      </w:r>
      <w:r w:rsidR="00011560">
        <w:t>7</w:t>
      </w:r>
      <w:r>
        <w:t>/2</w:t>
      </w:r>
      <w:r w:rsidR="00011560">
        <w:t>8</w:t>
      </w:r>
      <w:r>
        <w:t xml:space="preserve"> and will be reviewing their 3-year budget forecast assumptions. This note is published to provide a quick update for schools and academies on the position of formula funding for 202</w:t>
      </w:r>
      <w:r w:rsidR="00011560">
        <w:t>7</w:t>
      </w:r>
      <w:r>
        <w:t>/2</w:t>
      </w:r>
      <w:r w:rsidR="00011560">
        <w:t>8</w:t>
      </w:r>
      <w:r>
        <w:t xml:space="preserve"> as this is currently known / not known. </w:t>
      </w:r>
    </w:p>
    <w:p w14:paraId="1FAA2210" w14:textId="77777777" w:rsidR="007C566F" w:rsidRDefault="007C566F" w:rsidP="007C566F">
      <w:pPr>
        <w:pStyle w:val="ListParagraph"/>
        <w:ind w:left="360"/>
        <w:jc w:val="both"/>
      </w:pPr>
    </w:p>
    <w:p w14:paraId="40AD675C" w14:textId="0CB2A201" w:rsidR="00F4430A" w:rsidRDefault="007C566F" w:rsidP="00785000">
      <w:pPr>
        <w:pStyle w:val="ListParagraph"/>
        <w:numPr>
          <w:ilvl w:val="0"/>
          <w:numId w:val="16"/>
        </w:numPr>
        <w:jc w:val="both"/>
      </w:pPr>
      <w:r>
        <w:t xml:space="preserve">The DfE normally </w:t>
      </w:r>
      <w:r w:rsidR="00C8013B">
        <w:t xml:space="preserve">begins to </w:t>
      </w:r>
      <w:r>
        <w:t>publish in July the details of the following financial year’s formula funding settlements and guidance for local authorities to follow. From this,</w:t>
      </w:r>
      <w:r w:rsidR="009647BA">
        <w:t xml:space="preserve"> </w:t>
      </w:r>
      <w:r>
        <w:t xml:space="preserve">authorities review their arrangements, put forward proposals for consultation, and begin to indicate to schools, academies and other </w:t>
      </w:r>
      <w:r w:rsidR="00F7729A">
        <w:t xml:space="preserve">to </w:t>
      </w:r>
      <w:r>
        <w:t>provide</w:t>
      </w:r>
      <w:r w:rsidR="00F4430A">
        <w:t>r</w:t>
      </w:r>
      <w:r>
        <w:t>s, the likely</w:t>
      </w:r>
      <w:r w:rsidR="001D55A0">
        <w:t xml:space="preserve"> formula changes and</w:t>
      </w:r>
      <w:r>
        <w:t xml:space="preserve"> increases in formula funding that will be seen in the next year. </w:t>
      </w:r>
      <w:r w:rsidR="009647BA">
        <w:t>Following the usual timetable</w:t>
      </w:r>
      <w:r>
        <w:t>, Bradford Council begin</w:t>
      </w:r>
      <w:r w:rsidR="009647BA">
        <w:t>s</w:t>
      </w:r>
      <w:r>
        <w:t xml:space="preserve"> to discuss this detail with the Schools Forum </w:t>
      </w:r>
      <w:r w:rsidR="00F4430A">
        <w:t>from the beginning of</w:t>
      </w:r>
      <w:r>
        <w:t xml:space="preserve"> September, with consultations on primary and secondary mainstream formula funding, and high needs funding, being published </w:t>
      </w:r>
      <w:r w:rsidR="00F4430A">
        <w:t xml:space="preserve">more widely </w:t>
      </w:r>
      <w:r>
        <w:t xml:space="preserve">in the middle of October. Consultation on early years formula funding does not normally begin until </w:t>
      </w:r>
      <w:r w:rsidR="00A976AF">
        <w:t>January</w:t>
      </w:r>
      <w:r>
        <w:t xml:space="preserve">, as the DfE does not normally publish details until </w:t>
      </w:r>
      <w:r w:rsidR="004425BD">
        <w:t>early December</w:t>
      </w:r>
      <w:r>
        <w:t>.</w:t>
      </w:r>
    </w:p>
    <w:p w14:paraId="57630DBC" w14:textId="77777777" w:rsidR="00F4430A" w:rsidRDefault="00F4430A" w:rsidP="00F4430A">
      <w:pPr>
        <w:pStyle w:val="ListParagraph"/>
      </w:pPr>
    </w:p>
    <w:p w14:paraId="571D25D9" w14:textId="29644CED" w:rsidR="00E036A7" w:rsidRDefault="00F4430A" w:rsidP="00785000">
      <w:pPr>
        <w:pStyle w:val="ListParagraph"/>
        <w:numPr>
          <w:ilvl w:val="0"/>
          <w:numId w:val="16"/>
        </w:numPr>
        <w:jc w:val="both"/>
      </w:pPr>
      <w:r>
        <w:t>Schools and academies will remember that, due to the</w:t>
      </w:r>
      <w:r w:rsidR="00C8013B">
        <w:t xml:space="preserve"> general election and</w:t>
      </w:r>
      <w:r>
        <w:t xml:space="preserve"> </w:t>
      </w:r>
      <w:r w:rsidR="00011560">
        <w:t xml:space="preserve">government’s </w:t>
      </w:r>
      <w:r w:rsidR="00FC4329">
        <w:t xml:space="preserve">subsequent </w:t>
      </w:r>
      <w:r w:rsidR="00011560">
        <w:t>spending review</w:t>
      </w:r>
      <w:r>
        <w:t>, th</w:t>
      </w:r>
      <w:r w:rsidR="000E1719">
        <w:t>is</w:t>
      </w:r>
      <w:r w:rsidR="009647BA">
        <w:t xml:space="preserve"> usual</w:t>
      </w:r>
      <w:r>
        <w:t xml:space="preserve"> timetable </w:t>
      </w:r>
      <w:r w:rsidR="00C8013B">
        <w:t>has not been</w:t>
      </w:r>
      <w:r>
        <w:t xml:space="preserve"> followed </w:t>
      </w:r>
      <w:r w:rsidR="00C8013B">
        <w:t>in the last two years</w:t>
      </w:r>
      <w:r w:rsidR="001627C9">
        <w:t>;</w:t>
      </w:r>
      <w:r w:rsidR="00E036A7">
        <w:t xml:space="preserve"> the DfE did not begin to publish information on </w:t>
      </w:r>
      <w:r w:rsidR="00C8013B">
        <w:t xml:space="preserve">2025/26 and </w:t>
      </w:r>
      <w:r w:rsidR="00E036A7">
        <w:t>202</w:t>
      </w:r>
      <w:r w:rsidR="00011560">
        <w:t>6</w:t>
      </w:r>
      <w:r w:rsidR="00E036A7">
        <w:t>/2</w:t>
      </w:r>
      <w:r w:rsidR="00011560">
        <w:t>7</w:t>
      </w:r>
      <w:r w:rsidR="00E036A7">
        <w:t xml:space="preserve"> formula funding until October 202</w:t>
      </w:r>
      <w:r w:rsidR="00C8013B">
        <w:t xml:space="preserve">5 </w:t>
      </w:r>
      <w:r w:rsidR="00FC4329">
        <w:t>and</w:t>
      </w:r>
      <w:r w:rsidR="00C8013B">
        <w:t xml:space="preserve"> October 2026</w:t>
      </w:r>
      <w:r w:rsidR="00FC4329">
        <w:t xml:space="preserve"> respectively</w:t>
      </w:r>
      <w:r w:rsidR="00E036A7">
        <w:t>.</w:t>
      </w:r>
    </w:p>
    <w:p w14:paraId="1441E0C2" w14:textId="77777777" w:rsidR="00E036A7" w:rsidRDefault="00E036A7" w:rsidP="00E036A7">
      <w:pPr>
        <w:pStyle w:val="ListParagraph"/>
      </w:pPr>
    </w:p>
    <w:p w14:paraId="06229A2F" w14:textId="30CC0097" w:rsidR="007C566F" w:rsidRDefault="00E036A7" w:rsidP="00785000">
      <w:pPr>
        <w:pStyle w:val="ListParagraph"/>
        <w:numPr>
          <w:ilvl w:val="0"/>
          <w:numId w:val="16"/>
        </w:numPr>
        <w:jc w:val="both"/>
      </w:pPr>
      <w:r>
        <w:t>This is the</w:t>
      </w:r>
      <w:r w:rsidR="00011560">
        <w:t xml:space="preserve"> </w:t>
      </w:r>
      <w:r>
        <w:t>position</w:t>
      </w:r>
      <w:r w:rsidR="009647BA">
        <w:t xml:space="preserve"> again</w:t>
      </w:r>
      <w:r>
        <w:t xml:space="preserve"> for 202</w:t>
      </w:r>
      <w:r w:rsidR="00011560">
        <w:t>7</w:t>
      </w:r>
      <w:r>
        <w:t>/2</w:t>
      </w:r>
      <w:r w:rsidR="00011560">
        <w:t>8</w:t>
      </w:r>
      <w:r>
        <w:t xml:space="preserve">. </w:t>
      </w:r>
      <w:r w:rsidR="00011560">
        <w:t>T</w:t>
      </w:r>
      <w:r>
        <w:t>he DfE has not yet published detail</w:t>
      </w:r>
      <w:r w:rsidR="00F7729A">
        <w:t xml:space="preserve">s </w:t>
      </w:r>
      <w:r>
        <w:t>of 202</w:t>
      </w:r>
      <w:r w:rsidR="00011560">
        <w:t>7</w:t>
      </w:r>
      <w:r>
        <w:t>/2</w:t>
      </w:r>
      <w:r w:rsidR="00011560">
        <w:t>8</w:t>
      </w:r>
      <w:r>
        <w:t xml:space="preserve">’s formula funding settlements and </w:t>
      </w:r>
      <w:r w:rsidR="00C8013B">
        <w:t xml:space="preserve">operational </w:t>
      </w:r>
      <w:r>
        <w:t xml:space="preserve">guidance. </w:t>
      </w:r>
      <w:r w:rsidR="007C566F">
        <w:t xml:space="preserve"> </w:t>
      </w:r>
      <w:r>
        <w:t>The DfE indicates that these will be published ‘in autumn’. We generally anticipate that detail</w:t>
      </w:r>
      <w:r w:rsidR="009647BA">
        <w:t>s</w:t>
      </w:r>
      <w:r>
        <w:t xml:space="preserve"> will begin to be published from October. As a result, </w:t>
      </w:r>
      <w:r w:rsidR="009647BA">
        <w:t xml:space="preserve">as </w:t>
      </w:r>
      <w:r w:rsidR="00C8013B">
        <w:t>has been the case in the last two years</w:t>
      </w:r>
      <w:r w:rsidR="009647BA">
        <w:t xml:space="preserve">, </w:t>
      </w:r>
      <w:r w:rsidR="00C8013B">
        <w:t xml:space="preserve">at this time </w:t>
      </w:r>
      <w:r>
        <w:t>we are not yet able to meaningfully update</w:t>
      </w:r>
      <w:r w:rsidR="009647BA">
        <w:t xml:space="preserve"> the Schools Forum or</w:t>
      </w:r>
      <w:r>
        <w:t xml:space="preserve"> schools</w:t>
      </w:r>
      <w:r w:rsidR="009647BA">
        <w:t xml:space="preserve"> or</w:t>
      </w:r>
      <w:r>
        <w:t xml:space="preserve"> academies </w:t>
      </w:r>
      <w:r w:rsidR="009647BA">
        <w:t>on</w:t>
      </w:r>
      <w:r>
        <w:t xml:space="preserve"> formula funding settlements and uplifts for 202</w:t>
      </w:r>
      <w:r w:rsidR="00011560">
        <w:t>7</w:t>
      </w:r>
      <w:r>
        <w:t>/2</w:t>
      </w:r>
      <w:r w:rsidR="00011560">
        <w:t>8</w:t>
      </w:r>
      <w:r>
        <w:t>. Our advice is that schools continue to budget based on the guidance that was provided</w:t>
      </w:r>
      <w:r w:rsidR="009647BA">
        <w:t xml:space="preserve"> back</w:t>
      </w:r>
      <w:r>
        <w:t xml:space="preserve"> in March</w:t>
      </w:r>
      <w:r w:rsidR="00564E7E">
        <w:t>.</w:t>
      </w:r>
    </w:p>
    <w:p w14:paraId="686B80E4" w14:textId="77777777" w:rsidR="00C8013B" w:rsidRDefault="00C8013B" w:rsidP="00C8013B">
      <w:pPr>
        <w:pStyle w:val="ListParagraph"/>
      </w:pPr>
    </w:p>
    <w:p w14:paraId="08DCA1AE" w14:textId="66811B18" w:rsidR="00011560" w:rsidRDefault="00C8013B" w:rsidP="00C8013B">
      <w:pPr>
        <w:pStyle w:val="ListParagraph"/>
        <w:numPr>
          <w:ilvl w:val="0"/>
          <w:numId w:val="16"/>
        </w:numPr>
        <w:jc w:val="both"/>
      </w:pPr>
      <w:r>
        <w:t xml:space="preserve">The Schools Forum meets on 16 September and will meet again in October and December this term. As usual, the Schools Forum will be asked to make its final recommendations on 2027/28 formula funding and on the allocation of the Dedicated Schools Grant (DSG) in January 2027. Reports to the Schools Forum are published </w:t>
      </w:r>
      <w:hyperlink r:id="rId6" w:history="1">
        <w:r w:rsidRPr="00F02827">
          <w:rPr>
            <w:rStyle w:val="Hyperlink"/>
          </w:rPr>
          <w:t>here</w:t>
        </w:r>
      </w:hyperlink>
      <w:r w:rsidRPr="00D8504F">
        <w:t>.</w:t>
      </w:r>
      <w:r>
        <w:rPr>
          <w:color w:val="FF0000"/>
        </w:rPr>
        <w:t xml:space="preserve"> </w:t>
      </w:r>
      <w:r w:rsidRPr="00E40679">
        <w:t>All schools and academies are encouraged to keep in touch with the information that is pr</w:t>
      </w:r>
      <w:r>
        <w:t>esented</w:t>
      </w:r>
      <w:r w:rsidRPr="00E40679">
        <w:t xml:space="preserve"> and </w:t>
      </w:r>
      <w:r>
        <w:t xml:space="preserve">with </w:t>
      </w:r>
      <w:r w:rsidRPr="00E40679">
        <w:t>the Forum’s discussions as these develop across the term.</w:t>
      </w:r>
    </w:p>
    <w:p w14:paraId="6776D3AC" w14:textId="77777777" w:rsidR="00C8013B" w:rsidRDefault="00C8013B" w:rsidP="00C8013B">
      <w:pPr>
        <w:pStyle w:val="ListParagraph"/>
        <w:ind w:left="360"/>
        <w:jc w:val="both"/>
      </w:pPr>
    </w:p>
    <w:p w14:paraId="363776FD" w14:textId="3FEE8C66" w:rsidR="00011560" w:rsidRDefault="00C8013B" w:rsidP="00785000">
      <w:pPr>
        <w:pStyle w:val="ListParagraph"/>
        <w:numPr>
          <w:ilvl w:val="0"/>
          <w:numId w:val="16"/>
        </w:numPr>
        <w:jc w:val="both"/>
      </w:pPr>
      <w:r>
        <w:t xml:space="preserve">We do anticipate </w:t>
      </w:r>
      <w:r w:rsidR="00FC4329">
        <w:t xml:space="preserve">some </w:t>
      </w:r>
      <w:r>
        <w:t>changes</w:t>
      </w:r>
      <w:r w:rsidR="00EC1F53">
        <w:t xml:space="preserve"> in national</w:t>
      </w:r>
      <w:r w:rsidR="0031580B">
        <w:t>ly</w:t>
      </w:r>
      <w:r w:rsidR="00EC1F53">
        <w:t xml:space="preserve"> applied</w:t>
      </w:r>
      <w:r w:rsidR="0031580B">
        <w:t xml:space="preserve"> formula funding</w:t>
      </w:r>
      <w:r w:rsidR="00EC1F53">
        <w:t xml:space="preserve"> systems</w:t>
      </w:r>
      <w:r w:rsidR="004274D6">
        <w:t>.</w:t>
      </w:r>
      <w:r>
        <w:t xml:space="preserve"> </w:t>
      </w:r>
      <w:r w:rsidR="004274D6">
        <w:t>T</w:t>
      </w:r>
      <w:r w:rsidR="00011560">
        <w:t>he DfE</w:t>
      </w:r>
      <w:r>
        <w:t xml:space="preserve"> </w:t>
      </w:r>
      <w:r w:rsidR="00011560">
        <w:t>has published</w:t>
      </w:r>
      <w:r w:rsidR="00FC16C4">
        <w:t xml:space="preserve"> / announced</w:t>
      </w:r>
      <w:r w:rsidR="00011560">
        <w:t xml:space="preserve"> the following</w:t>
      </w:r>
      <w:r w:rsidR="00EC1F53">
        <w:t xml:space="preserve">, which will </w:t>
      </w:r>
      <w:r w:rsidR="000A1F23">
        <w:t xml:space="preserve">continue to </w:t>
      </w:r>
      <w:r w:rsidR="00EC1F53">
        <w:t>be discussed with the Schools Forum</w:t>
      </w:r>
      <w:r w:rsidR="00011560">
        <w:t>:</w:t>
      </w:r>
    </w:p>
    <w:p w14:paraId="4E0F0A4B" w14:textId="77777777" w:rsidR="00011560" w:rsidRDefault="00011560" w:rsidP="00011560">
      <w:pPr>
        <w:pStyle w:val="ListParagraph"/>
      </w:pPr>
    </w:p>
    <w:p w14:paraId="24F27B34" w14:textId="4E23724E" w:rsidR="00011560" w:rsidRDefault="00011560" w:rsidP="00011560">
      <w:pPr>
        <w:pStyle w:val="ListParagraph"/>
        <w:numPr>
          <w:ilvl w:val="1"/>
          <w:numId w:val="16"/>
        </w:numPr>
        <w:jc w:val="both"/>
      </w:pPr>
      <w:r>
        <w:t xml:space="preserve">A note on how the National Funding Formula </w:t>
      </w:r>
      <w:r w:rsidR="00FC4329">
        <w:t>(</w:t>
      </w:r>
      <w:r>
        <w:t>NFF</w:t>
      </w:r>
      <w:r w:rsidR="00FC4329">
        <w:t>)</w:t>
      </w:r>
      <w:r w:rsidRPr="00011560">
        <w:t xml:space="preserve"> for mainstream primary and secondary schools and academies w</w:t>
      </w:r>
      <w:r w:rsidR="00FC4329">
        <w:t>ill</w:t>
      </w:r>
      <w:r w:rsidRPr="00011560">
        <w:t xml:space="preserve"> be reduced</w:t>
      </w:r>
      <w:r>
        <w:t xml:space="preserve"> at April 2027</w:t>
      </w:r>
      <w:r w:rsidRPr="00011560">
        <w:t xml:space="preserve"> to take account of the reduction in the employers’ contribution to teacher pensions. This note can be found </w:t>
      </w:r>
      <w:hyperlink r:id="rId7" w:history="1">
        <w:r w:rsidRPr="00011560">
          <w:rPr>
            <w:rStyle w:val="Hyperlink"/>
          </w:rPr>
          <w:t>here</w:t>
        </w:r>
      </w:hyperlink>
      <w:r w:rsidRPr="00011560">
        <w:rPr>
          <w:rStyle w:val="Hyperlink"/>
        </w:rPr>
        <w:t>.</w:t>
      </w:r>
      <w:r w:rsidR="00C8013B">
        <w:rPr>
          <w:rStyle w:val="Hyperlink"/>
          <w:u w:val="none"/>
        </w:rPr>
        <w:t xml:space="preserve"> </w:t>
      </w:r>
      <w:r w:rsidR="00564E7E">
        <w:t>Please see paragraphs 7-9 below.</w:t>
      </w:r>
      <w:r w:rsidR="00564E7E">
        <w:t xml:space="preserve"> </w:t>
      </w:r>
      <w:r w:rsidR="00C8013B" w:rsidRPr="00C8013B">
        <w:t>We</w:t>
      </w:r>
      <w:r w:rsidR="00C8013B">
        <w:t xml:space="preserve"> </w:t>
      </w:r>
      <w:r w:rsidR="00C8013B" w:rsidRPr="00C8013B">
        <w:t xml:space="preserve">expect that </w:t>
      </w:r>
      <w:r w:rsidR="00C8013B">
        <w:t>h</w:t>
      </w:r>
      <w:r w:rsidR="00C8013B" w:rsidRPr="00C8013B">
        <w:t xml:space="preserve">igh </w:t>
      </w:r>
      <w:r w:rsidR="00C8013B">
        <w:t>n</w:t>
      </w:r>
      <w:r w:rsidR="00C8013B" w:rsidRPr="00C8013B">
        <w:t>eeds formula funding and early years</w:t>
      </w:r>
      <w:r w:rsidR="00C8013B">
        <w:t xml:space="preserve"> entitlement</w:t>
      </w:r>
      <w:r w:rsidR="00C8013B" w:rsidRPr="00C8013B">
        <w:t xml:space="preserve"> funding will also reduc</w:t>
      </w:r>
      <w:r w:rsidR="00C8013B">
        <w:t>e at April 2027, though</w:t>
      </w:r>
      <w:r w:rsidR="00FC4329">
        <w:t xml:space="preserve"> further</w:t>
      </w:r>
      <w:r w:rsidR="00C8013B">
        <w:t xml:space="preserve"> details on this have not yet been provided.</w:t>
      </w:r>
    </w:p>
    <w:p w14:paraId="3D990329" w14:textId="77777777" w:rsidR="00011560" w:rsidRDefault="00011560" w:rsidP="00011560">
      <w:pPr>
        <w:pStyle w:val="ListParagraph"/>
        <w:ind w:left="1080"/>
        <w:jc w:val="both"/>
      </w:pPr>
    </w:p>
    <w:p w14:paraId="1150ABA4" w14:textId="5BAA45E0" w:rsidR="00011560" w:rsidRDefault="00011560" w:rsidP="00011560">
      <w:pPr>
        <w:pStyle w:val="ListParagraph"/>
        <w:numPr>
          <w:ilvl w:val="1"/>
          <w:numId w:val="16"/>
        </w:numPr>
        <w:jc w:val="both"/>
      </w:pPr>
      <w:r>
        <w:t xml:space="preserve">A consultation on changes in the arrangements for the funding of the early years entitlements from April 2027. This consultation can be found </w:t>
      </w:r>
      <w:hyperlink r:id="rId8" w:history="1">
        <w:r w:rsidRPr="00011560">
          <w:rPr>
            <w:rStyle w:val="Hyperlink"/>
          </w:rPr>
          <w:t>here</w:t>
        </w:r>
      </w:hyperlink>
      <w:r>
        <w:t xml:space="preserve">. </w:t>
      </w:r>
      <w:r w:rsidR="00C8013B">
        <w:t>The majority of changes that will affect provider-level funding are proposed f</w:t>
      </w:r>
      <w:r w:rsidR="00FC4329">
        <w:t>or</w:t>
      </w:r>
      <w:r w:rsidR="00C8013B">
        <w:t xml:space="preserve"> April 2028</w:t>
      </w:r>
      <w:r w:rsidR="00FC4329">
        <w:t xml:space="preserve"> onwards</w:t>
      </w:r>
      <w:r w:rsidR="00564E7E">
        <w:t>,</w:t>
      </w:r>
      <w:r w:rsidR="00C8013B">
        <w:t xml:space="preserve"> rather than </w:t>
      </w:r>
      <w:r w:rsidR="00FC4329">
        <w:t xml:space="preserve">at </w:t>
      </w:r>
      <w:r w:rsidR="00C8013B">
        <w:t>April 2027.</w:t>
      </w:r>
      <w:r w:rsidR="00FC16C4">
        <w:t xml:space="preserve"> This consultation is being discussed with the Schools Forum on 16 September.</w:t>
      </w:r>
    </w:p>
    <w:p w14:paraId="177FAB88" w14:textId="77777777" w:rsidR="00011560" w:rsidRDefault="00011560" w:rsidP="00011560">
      <w:pPr>
        <w:pStyle w:val="ListParagraph"/>
      </w:pPr>
    </w:p>
    <w:p w14:paraId="15BD17AD" w14:textId="2D89301C" w:rsidR="00C8013B" w:rsidRDefault="00011560" w:rsidP="00C8013B">
      <w:pPr>
        <w:pStyle w:val="ListParagraph"/>
        <w:numPr>
          <w:ilvl w:val="1"/>
          <w:numId w:val="16"/>
        </w:numPr>
        <w:jc w:val="both"/>
      </w:pPr>
      <w:r>
        <w:t>A consultation on the option to permit local authorities to begin to ‘re-balance’ high needs</w:t>
      </w:r>
      <w:r w:rsidR="00E41497">
        <w:t xml:space="preserve"> (EHCP)</w:t>
      </w:r>
      <w:r>
        <w:t xml:space="preserve"> funding towards mainstream schools and academies</w:t>
      </w:r>
      <w:r w:rsidR="00C8013B">
        <w:t xml:space="preserve"> at April 2027</w:t>
      </w:r>
      <w:r>
        <w:t xml:space="preserve">. This consultation can be found </w:t>
      </w:r>
      <w:hyperlink r:id="rId9" w:history="1">
        <w:r w:rsidRPr="00011560">
          <w:rPr>
            <w:rStyle w:val="Hyperlink"/>
          </w:rPr>
          <w:t>here</w:t>
        </w:r>
      </w:hyperlink>
      <w:r w:rsidR="00564E7E">
        <w:t xml:space="preserve"> and is being discussed with the Schools Forum on 16 September.</w:t>
      </w:r>
    </w:p>
    <w:p w14:paraId="124214F4" w14:textId="77777777" w:rsidR="00C8013B" w:rsidRDefault="00C8013B" w:rsidP="00C8013B">
      <w:pPr>
        <w:pStyle w:val="ListParagraph"/>
      </w:pPr>
    </w:p>
    <w:p w14:paraId="715736EC" w14:textId="021230D7" w:rsidR="00C8013B" w:rsidRDefault="00764BB0" w:rsidP="00C8013B">
      <w:pPr>
        <w:pStyle w:val="ListParagraph"/>
        <w:numPr>
          <w:ilvl w:val="1"/>
          <w:numId w:val="16"/>
        </w:numPr>
        <w:jc w:val="both"/>
      </w:pPr>
      <w:r>
        <w:t>C</w:t>
      </w:r>
      <w:r w:rsidR="00C8013B">
        <w:t>onfirm</w:t>
      </w:r>
      <w:r>
        <w:t>ation</w:t>
      </w:r>
      <w:r w:rsidR="00C8013B">
        <w:t xml:space="preserve"> t</w:t>
      </w:r>
      <w:r w:rsidR="00C8013B" w:rsidRPr="00C8013B">
        <w:t>hat the additional grant funding</w:t>
      </w:r>
      <w:r w:rsidR="00FC4329">
        <w:t xml:space="preserve"> allocated</w:t>
      </w:r>
      <w:r w:rsidR="00C8013B">
        <w:t xml:space="preserve"> in 2026/27</w:t>
      </w:r>
      <w:r w:rsidR="00C8013B" w:rsidRPr="00C8013B">
        <w:t xml:space="preserve">, that supports the expansion of the Free School Meals entitlement and </w:t>
      </w:r>
      <w:r w:rsidR="00FC16C4">
        <w:t xml:space="preserve">also the </w:t>
      </w:r>
      <w:r w:rsidR="00C8013B" w:rsidRPr="00C8013B">
        <w:t>2026 pay awards, will be added into the</w:t>
      </w:r>
      <w:r w:rsidR="00C8013B">
        <w:t xml:space="preserve"> mainstream</w:t>
      </w:r>
      <w:r w:rsidR="00C8013B" w:rsidRPr="00C8013B">
        <w:t xml:space="preserve"> </w:t>
      </w:r>
      <w:r w:rsidR="00C8013B" w:rsidRPr="00C8013B">
        <w:lastRenderedPageBreak/>
        <w:t>National Funding Formula</w:t>
      </w:r>
      <w:r w:rsidR="00C8013B">
        <w:t xml:space="preserve"> and the High Needs Block of the DSG (for high needs providers)</w:t>
      </w:r>
      <w:r w:rsidR="00C8013B" w:rsidRPr="00C8013B">
        <w:t xml:space="preserve"> in 2027/28.</w:t>
      </w:r>
      <w:r w:rsidR="00C8013B">
        <w:t xml:space="preserve"> </w:t>
      </w:r>
      <w:r w:rsidR="00FC4329">
        <w:t xml:space="preserve">This funding will continue for mainstream schools and academies though the National Funding Formula and for high needs providers through the </w:t>
      </w:r>
      <w:r w:rsidR="00E41497">
        <w:t xml:space="preserve">‘former grant’ </w:t>
      </w:r>
      <w:r w:rsidR="00FC4329">
        <w:t xml:space="preserve">funding that is allocated in addition to top-up funding. </w:t>
      </w:r>
      <w:r w:rsidR="00C8013B">
        <w:t>What happens to the early years elements of these funding streams has not</w:t>
      </w:r>
      <w:r>
        <w:t xml:space="preserve"> yet</w:t>
      </w:r>
      <w:r w:rsidR="00C8013B">
        <w:t xml:space="preserve"> been announced.</w:t>
      </w:r>
      <w:r w:rsidR="00291643">
        <w:t xml:space="preserve"> The merger of the FSM Expansion Grant into the mainstream National Funding Formula is likely to directly </w:t>
      </w:r>
      <w:r w:rsidR="00FC16C4">
        <w:t>affect</w:t>
      </w:r>
      <w:r w:rsidR="00291643">
        <w:t xml:space="preserve"> the FSM factor within the NFF (which is where we might expect the monies associated with this grant to be added).</w:t>
      </w:r>
    </w:p>
    <w:p w14:paraId="63F09FEA" w14:textId="77777777" w:rsidR="001B751C" w:rsidRDefault="001B751C" w:rsidP="001B751C">
      <w:pPr>
        <w:pStyle w:val="ListParagraph"/>
      </w:pPr>
    </w:p>
    <w:p w14:paraId="7082C5F1" w14:textId="330154AF" w:rsidR="001B751C" w:rsidRDefault="001B751C" w:rsidP="00C8013B">
      <w:pPr>
        <w:pStyle w:val="ListParagraph"/>
        <w:numPr>
          <w:ilvl w:val="1"/>
          <w:numId w:val="16"/>
        </w:numPr>
        <w:jc w:val="both"/>
      </w:pPr>
      <w:r>
        <w:t>Confirmation that the additional Inclusion Funding (for mainstream and early years) will remain a separate grant funding stream in 2027/28.</w:t>
      </w:r>
    </w:p>
    <w:p w14:paraId="3B9096DB" w14:textId="77777777" w:rsidR="00FC4329" w:rsidRDefault="00FC4329" w:rsidP="00FC4329">
      <w:pPr>
        <w:pStyle w:val="ListParagraph"/>
        <w:ind w:left="1080"/>
        <w:jc w:val="both"/>
      </w:pPr>
    </w:p>
    <w:p w14:paraId="7C33DA76" w14:textId="3B929E72" w:rsidR="00C8013B" w:rsidRDefault="00FC16C4" w:rsidP="00FC16C4">
      <w:pPr>
        <w:pStyle w:val="ListParagraph"/>
        <w:numPr>
          <w:ilvl w:val="1"/>
          <w:numId w:val="16"/>
        </w:numPr>
        <w:jc w:val="both"/>
      </w:pPr>
      <w:r>
        <w:t>I</w:t>
      </w:r>
      <w:r w:rsidR="00C8013B" w:rsidRPr="00C8013B">
        <w:t>ndicat</w:t>
      </w:r>
      <w:r w:rsidR="00764BB0">
        <w:t>ion</w:t>
      </w:r>
      <w:r w:rsidR="00C8013B" w:rsidRPr="00C8013B">
        <w:t xml:space="preserve"> that the</w:t>
      </w:r>
      <w:r w:rsidR="00FC4329">
        <w:t xml:space="preserve"> mainstream</w:t>
      </w:r>
      <w:r w:rsidR="00C8013B" w:rsidRPr="00C8013B">
        <w:t xml:space="preserve"> NFF is being reviewed, especially focusing on how funding to support deprivation and SEND can be </w:t>
      </w:r>
      <w:r w:rsidR="00FC4329">
        <w:t>more effectively</w:t>
      </w:r>
      <w:r w:rsidR="00C8013B" w:rsidRPr="00C8013B">
        <w:t xml:space="preserve"> allocated. This review extends to the Pupil Premium Grant. It is not currently known whether the outcomes of this review will impact on the 2027/28 </w:t>
      </w:r>
      <w:r w:rsidR="00FC4329">
        <w:t xml:space="preserve">mainstream </w:t>
      </w:r>
      <w:r w:rsidR="00C8013B" w:rsidRPr="00C8013B">
        <w:t>NFF or Pupil Premium Grant</w:t>
      </w:r>
      <w:r>
        <w:t>.</w:t>
      </w:r>
      <w:r w:rsidR="00C8013B" w:rsidRPr="00C8013B">
        <w:t xml:space="preserve"> </w:t>
      </w:r>
      <w:r>
        <w:t>T</w:t>
      </w:r>
      <w:r w:rsidR="00C8013B" w:rsidRPr="00C8013B">
        <w:t xml:space="preserve">he Income Deprivation Affecting Children Index (IDACI) has been updated (it is updated every 5 years), and it is </w:t>
      </w:r>
      <w:r>
        <w:t xml:space="preserve">also </w:t>
      </w:r>
      <w:r w:rsidR="00C8013B" w:rsidRPr="00C8013B">
        <w:t>not currently clear how this update will be brought into the</w:t>
      </w:r>
      <w:r w:rsidR="00C8013B">
        <w:t xml:space="preserve"> mainstream</w:t>
      </w:r>
      <w:r w:rsidR="00C8013B" w:rsidRPr="00C8013B">
        <w:t xml:space="preserve"> NFF in 2027/28</w:t>
      </w:r>
      <w:r w:rsidR="00764BB0">
        <w:t>, but it is anticipated that it w</w:t>
      </w:r>
      <w:r w:rsidR="00BB46BE">
        <w:t>ill</w:t>
      </w:r>
      <w:r w:rsidR="00764BB0">
        <w:t xml:space="preserve"> be</w:t>
      </w:r>
      <w:r w:rsidR="00C8013B" w:rsidRPr="00C8013B">
        <w:t xml:space="preserve">. The DfE’s </w:t>
      </w:r>
      <w:r>
        <w:t xml:space="preserve">wider deprivation funding </w:t>
      </w:r>
      <w:r w:rsidR="00C8013B" w:rsidRPr="00C8013B">
        <w:t>review, and the IDACI data update, may result in changes in the distribution of deprivation-focused funding from April 2027.</w:t>
      </w:r>
      <w:r w:rsidR="00E41497">
        <w:t xml:space="preserve"> The DfE</w:t>
      </w:r>
      <w:r w:rsidR="00C75281">
        <w:t xml:space="preserve"> has</w:t>
      </w:r>
      <w:r w:rsidR="00E41497">
        <w:t xml:space="preserve"> </w:t>
      </w:r>
      <w:r>
        <w:t xml:space="preserve">also </w:t>
      </w:r>
      <w:r w:rsidR="00E41497">
        <w:t>signal</w:t>
      </w:r>
      <w:r w:rsidR="00C75281">
        <w:t>led</w:t>
      </w:r>
      <w:r w:rsidR="00E41497">
        <w:t xml:space="preserve"> changes in early years entitlement funding from April 2028 in respect of deprivation-led f</w:t>
      </w:r>
      <w:r w:rsidR="00C75281">
        <w:t>actors</w:t>
      </w:r>
      <w:r w:rsidR="00E41497">
        <w:t>.</w:t>
      </w:r>
    </w:p>
    <w:p w14:paraId="32AED99F" w14:textId="77777777" w:rsidR="00FC4329" w:rsidRDefault="00FC4329" w:rsidP="00FC4329">
      <w:pPr>
        <w:pStyle w:val="ListParagraph"/>
        <w:ind w:left="360"/>
        <w:jc w:val="both"/>
      </w:pPr>
    </w:p>
    <w:p w14:paraId="73591DFE" w14:textId="49CBB408" w:rsidR="00C8013B" w:rsidRDefault="00C8013B" w:rsidP="00FC4329">
      <w:pPr>
        <w:pStyle w:val="ListParagraph"/>
        <w:numPr>
          <w:ilvl w:val="0"/>
          <w:numId w:val="16"/>
        </w:numPr>
        <w:jc w:val="both"/>
      </w:pPr>
      <w:r w:rsidRPr="00FC4329">
        <w:t xml:space="preserve">In </w:t>
      </w:r>
      <w:hyperlink r:id="rId10" w:history="1">
        <w:r w:rsidR="00382F45" w:rsidRPr="00382F45">
          <w:rPr>
            <w:rStyle w:val="Hyperlink"/>
          </w:rPr>
          <w:t>a</w:t>
        </w:r>
        <w:r w:rsidRPr="00382F45">
          <w:rPr>
            <w:rStyle w:val="Hyperlink"/>
          </w:rPr>
          <w:t xml:space="preserve"> note published in July</w:t>
        </w:r>
      </w:hyperlink>
      <w:r w:rsidRPr="00FC4329">
        <w:t>, the DfE outlined how the National Funding Formula for 2027/28 for mainstream primary and secondary schools and academies w</w:t>
      </w:r>
      <w:r w:rsidR="002B07D6">
        <w:t>ill</w:t>
      </w:r>
      <w:r w:rsidRPr="00FC4329">
        <w:t xml:space="preserve"> be reduced to take account of the reduction in the employers’ contribution to teacher pensions. This contribution will reduce by 11% (28.6</w:t>
      </w:r>
      <w:r w:rsidR="00382F45">
        <w:t>8</w:t>
      </w:r>
      <w:r w:rsidRPr="00FC4329">
        <w:t>% down to 17.6</w:t>
      </w:r>
      <w:r w:rsidR="00382F45">
        <w:t>8</w:t>
      </w:r>
      <w:r w:rsidRPr="00FC4329">
        <w:t>%) from April 2027. This means that the employer oncosts that schools and academies meet from their budgets for teachers will substantially reduce from April 2027. The DfE's note explains the reductions to mainstream formula funding that will be actioned at April 2027 as a consequence of this. This is still high-level information and does not provide full detail to be able to calculate the full reductions that schools and academies may see. However, the key message is that the reduction in pension contributions is not expected to improve the position of school / academy budgets because the funding that has been allocated in recent years to support the increase in pension contribution costs will not be retained by schools</w:t>
      </w:r>
      <w:r w:rsidR="002B07D6">
        <w:t xml:space="preserve"> / academies</w:t>
      </w:r>
      <w:r w:rsidRPr="00FC4329">
        <w:t>.</w:t>
      </w:r>
      <w:r w:rsidR="00066D27">
        <w:t xml:space="preserve"> Schools must budget on this basis. P</w:t>
      </w:r>
      <w:r w:rsidRPr="00FC4329">
        <w:t>lease note that the DfE's adjustments have been calculated to remove funding on a national basis, meaning that individual schools and academies may see a reduction in funding that is more or less that their reduced employers contribution costs</w:t>
      </w:r>
      <w:r w:rsidR="00D541D4">
        <w:t xml:space="preserve"> (the loss of funding may not be cost neutral)</w:t>
      </w:r>
      <w:r w:rsidRPr="00FC4329">
        <w:t>. Any difference will impact on the school’s budget. This is something that schools / academies will need to track.</w:t>
      </w:r>
      <w:r w:rsidR="00BB46BE">
        <w:t xml:space="preserve"> </w:t>
      </w:r>
      <w:r w:rsidRPr="00FC4329">
        <w:t>At this time,</w:t>
      </w:r>
      <w:r w:rsidR="002B07D6">
        <w:t xml:space="preserve"> until firmer detail can be modelled,</w:t>
      </w:r>
      <w:r w:rsidRPr="00FC4329">
        <w:t xml:space="preserve"> we advise maintained schools to continue to forecast for 2027/28 onwards on the same basis as their original 3-year budget submissions to the Local Authority in May 2026 i.e. do not reduce either funding or cost of the employers' contribution to teacher pensions.</w:t>
      </w:r>
    </w:p>
    <w:p w14:paraId="029CC4EC" w14:textId="77777777" w:rsidR="003C77EF" w:rsidRDefault="003C77EF" w:rsidP="003C77EF">
      <w:pPr>
        <w:pStyle w:val="ListParagraph"/>
        <w:ind w:left="360"/>
        <w:jc w:val="both"/>
      </w:pPr>
    </w:p>
    <w:p w14:paraId="44F80FA9" w14:textId="117F82D4" w:rsidR="00367422" w:rsidRDefault="00367422" w:rsidP="00367422">
      <w:pPr>
        <w:pStyle w:val="ListParagraph"/>
        <w:numPr>
          <w:ilvl w:val="0"/>
          <w:numId w:val="16"/>
        </w:numPr>
        <w:jc w:val="both"/>
      </w:pPr>
      <w:r w:rsidRPr="00367422">
        <w:t>On this basis, in their most recent three-year budget forecasting, maintained primary and secondary schools will typically have budgeted in 2027/28 for a ‘headline’ increase of 1.0% per pupil in core formula funding and for a Minimum Funding Guarantee (MFG) of 0%. Schools affected by the mandatory Minimum Levels of Per Pupil Funding (MFLs) will typically have estimated that these minimums will increase by 0.5% in 2027/28. We are aware that a number of academies in Bradford follow the Authority’s guidance in estimating their future year formula funding. We would advise at this time that schools continue to budget on these estimates, whi</w:t>
      </w:r>
      <w:r w:rsidR="0019559F">
        <w:t>l</w:t>
      </w:r>
      <w:r w:rsidRPr="00367422">
        <w:t>st also retaining the current 28.6</w:t>
      </w:r>
      <w:r w:rsidR="0019559F">
        <w:t>8</w:t>
      </w:r>
      <w:r w:rsidRPr="00367422">
        <w:t>% employers’ contribution to teacher pensions</w:t>
      </w:r>
      <w:r w:rsidR="0019559F">
        <w:t>. Schools should also</w:t>
      </w:r>
      <w:r w:rsidR="00D541D4">
        <w:t xml:space="preserve"> assum</w:t>
      </w:r>
      <w:r w:rsidR="0019559F">
        <w:t>e</w:t>
      </w:r>
      <w:r w:rsidR="00D541D4">
        <w:t xml:space="preserve"> </w:t>
      </w:r>
      <w:r w:rsidR="0019559F">
        <w:t xml:space="preserve">the </w:t>
      </w:r>
      <w:r w:rsidR="00D541D4">
        <w:t>continuation</w:t>
      </w:r>
      <w:r w:rsidR="0019559F">
        <w:t xml:space="preserve"> in 2027/28</w:t>
      </w:r>
      <w:r w:rsidR="00D541D4">
        <w:t xml:space="preserve"> of the 2026/27 values of FSM Expansion Grant and SBSG 26</w:t>
      </w:r>
      <w:r w:rsidR="0019559F">
        <w:t>.</w:t>
      </w:r>
    </w:p>
    <w:p w14:paraId="7B7DAF38" w14:textId="77777777" w:rsidR="00367422" w:rsidRDefault="00367422" w:rsidP="00367422">
      <w:pPr>
        <w:pStyle w:val="ListParagraph"/>
      </w:pPr>
    </w:p>
    <w:p w14:paraId="60F58E63" w14:textId="52182BC3" w:rsidR="00AC5D20" w:rsidRDefault="00367422" w:rsidP="00AC5D20">
      <w:pPr>
        <w:pStyle w:val="ListParagraph"/>
        <w:numPr>
          <w:ilvl w:val="0"/>
          <w:numId w:val="16"/>
        </w:numPr>
        <w:jc w:val="both"/>
      </w:pPr>
      <w:r>
        <w:t>R</w:t>
      </w:r>
      <w:r w:rsidR="003C77EF">
        <w:t>eductions for</w:t>
      </w:r>
      <w:r>
        <w:t xml:space="preserve"> the</w:t>
      </w:r>
      <w:r w:rsidR="003C77EF">
        <w:t xml:space="preserve"> teacher pensions cost </w:t>
      </w:r>
      <w:r>
        <w:t>change</w:t>
      </w:r>
      <w:r w:rsidR="003C77EF">
        <w:t xml:space="preserve"> will</w:t>
      </w:r>
      <w:r w:rsidR="00D541D4">
        <w:t xml:space="preserve"> also</w:t>
      </w:r>
      <w:r w:rsidR="003C77EF">
        <w:t xml:space="preserve"> be applied to high needs and early years formula funding. For high needs funding, reductions are likely to be applied to the </w:t>
      </w:r>
      <w:r>
        <w:t xml:space="preserve">additional </w:t>
      </w:r>
      <w:r w:rsidR="002111FB">
        <w:t xml:space="preserve">‘former grant’ </w:t>
      </w:r>
      <w:r w:rsidR="003C77EF">
        <w:t>funding streams that are allocated separately from top-up funding</w:t>
      </w:r>
      <w:r w:rsidR="00BB46BE">
        <w:t xml:space="preserve"> to special schools, AP academies and School-Led Resourced Provisions</w:t>
      </w:r>
      <w:r>
        <w:t xml:space="preserve">, rather than affecting </w:t>
      </w:r>
      <w:r w:rsidR="002B07D6">
        <w:t xml:space="preserve">core </w:t>
      </w:r>
      <w:r>
        <w:t>top-up funding itself</w:t>
      </w:r>
      <w:r w:rsidR="003C77EF">
        <w:t>.</w:t>
      </w:r>
      <w:r w:rsidR="00BB46BE">
        <w:t xml:space="preserve"> However, this is still to be worked through on confirmed </w:t>
      </w:r>
      <w:r w:rsidR="00D541D4">
        <w:t xml:space="preserve">DfE </w:t>
      </w:r>
      <w:r w:rsidR="00BB46BE">
        <w:t>detail.</w:t>
      </w:r>
      <w:r w:rsidR="003C77EF">
        <w:t xml:space="preserve"> It is not currently known how </w:t>
      </w:r>
      <w:r w:rsidR="00BB46BE">
        <w:t xml:space="preserve">the </w:t>
      </w:r>
      <w:r w:rsidR="003C77EF">
        <w:t xml:space="preserve">reduction to early years entitlement </w:t>
      </w:r>
      <w:r w:rsidR="003C77EF">
        <w:lastRenderedPageBreak/>
        <w:t>funding will be applied</w:t>
      </w:r>
      <w:r w:rsidR="00BB46BE">
        <w:t>, though this w</w:t>
      </w:r>
      <w:r w:rsidR="002B07D6">
        <w:t>ill</w:t>
      </w:r>
      <w:r w:rsidR="00BB46BE">
        <w:t xml:space="preserve"> likely be a reduction </w:t>
      </w:r>
      <w:r w:rsidR="002B07D6">
        <w:t>applied to</w:t>
      </w:r>
      <w:r w:rsidR="00BB46BE">
        <w:t xml:space="preserve"> setting base rates</w:t>
      </w:r>
      <w:r w:rsidR="003C77EF">
        <w:t>.</w:t>
      </w:r>
      <w:r w:rsidR="00BB46BE">
        <w:t xml:space="preserve"> It</w:t>
      </w:r>
      <w:r w:rsidR="0019559F">
        <w:t xml:space="preserve"> likely will also</w:t>
      </w:r>
      <w:r w:rsidR="00BB46BE">
        <w:t xml:space="preserve"> impact</w:t>
      </w:r>
      <w:r w:rsidR="009778CE">
        <w:t xml:space="preserve"> though</w:t>
      </w:r>
      <w:r w:rsidR="00BB46BE">
        <w:t xml:space="preserve"> on the sustainability lump sum funding that is allocated to maintained nursery schools</w:t>
      </w:r>
      <w:r w:rsidR="009778CE">
        <w:t>,</w:t>
      </w:r>
      <w:r w:rsidR="0019559F">
        <w:t xml:space="preserve"> as this contains Teacher Pensions Grant funding that likely will be removed</w:t>
      </w:r>
      <w:r w:rsidR="00BB46BE">
        <w:t>.</w:t>
      </w:r>
      <w:r w:rsidR="00FE0228">
        <w:t xml:space="preserve"> But the</w:t>
      </w:r>
      <w:r w:rsidR="002111FB">
        <w:t xml:space="preserve"> general</w:t>
      </w:r>
      <w:r w:rsidR="00FE0228">
        <w:t xml:space="preserve"> principle</w:t>
      </w:r>
      <w:r w:rsidR="009778CE">
        <w:t xml:space="preserve"> for high needs and for early years sectors</w:t>
      </w:r>
      <w:r w:rsidR="00FE0228">
        <w:t xml:space="preserve"> is the same as for the mainstream sector - </w:t>
      </w:r>
      <w:r w:rsidR="00FE0228" w:rsidRPr="00FC4329">
        <w:t>the reduction in pension contributions is not expected to improve the position of school / academy budgets because the funding that has been allocated in recent years to support the increase in pension contribution costs will not be retained by school</w:t>
      </w:r>
      <w:r w:rsidR="00FE0228">
        <w:t>s / academies</w:t>
      </w:r>
      <w:r w:rsidR="00D541D4">
        <w:t>, but t</w:t>
      </w:r>
      <w:r w:rsidR="002111FB">
        <w:t xml:space="preserve">here may be gains or losses at individual school level </w:t>
      </w:r>
      <w:r w:rsidR="00AC5D20">
        <w:t xml:space="preserve">as there may be </w:t>
      </w:r>
      <w:r w:rsidR="002111FB">
        <w:t>differences between loss of funding and reduced staffing expenditure</w:t>
      </w:r>
      <w:r w:rsidR="00AC5D20">
        <w:t xml:space="preserve"> at individual schools</w:t>
      </w:r>
      <w:r w:rsidR="002111FB">
        <w:t>.</w:t>
      </w:r>
    </w:p>
    <w:p w14:paraId="476462E0" w14:textId="77777777" w:rsidR="00AC5D20" w:rsidRDefault="00AC5D20" w:rsidP="00AC5D20">
      <w:pPr>
        <w:pStyle w:val="ListParagraph"/>
      </w:pPr>
    </w:p>
    <w:p w14:paraId="3AAF9FA5" w14:textId="4B14E288" w:rsidR="00FE0228" w:rsidRDefault="00AC5D20" w:rsidP="00FE0228">
      <w:pPr>
        <w:pStyle w:val="ListParagraph"/>
        <w:numPr>
          <w:ilvl w:val="0"/>
          <w:numId w:val="16"/>
        </w:numPr>
        <w:jc w:val="both"/>
      </w:pPr>
      <w:r>
        <w:t>W</w:t>
      </w:r>
      <w:r w:rsidR="00FE0228">
        <w:t>e do not know whether the DfE will direct</w:t>
      </w:r>
      <w:r w:rsidR="005A4951">
        <w:t xml:space="preserve"> further </w:t>
      </w:r>
      <w:r w:rsidR="00FE0228">
        <w:t xml:space="preserve">changes </w:t>
      </w:r>
      <w:r>
        <w:t>to</w:t>
      </w:r>
      <w:r w:rsidR="00FE0228">
        <w:t xml:space="preserve"> 202</w:t>
      </w:r>
      <w:r>
        <w:t>7</w:t>
      </w:r>
      <w:r w:rsidR="00FE0228">
        <w:t>/2</w:t>
      </w:r>
      <w:r>
        <w:t>8</w:t>
      </w:r>
      <w:r w:rsidR="00FE0228">
        <w:t xml:space="preserve"> formula funding arrangements</w:t>
      </w:r>
      <w:r w:rsidR="00D541D4">
        <w:t>.</w:t>
      </w:r>
      <w:r w:rsidR="00FE0228">
        <w:t xml:space="preserve"> </w:t>
      </w:r>
      <w:r w:rsidR="00D541D4">
        <w:t>I</w:t>
      </w:r>
      <w:r w:rsidR="00FE0228">
        <w:t>f the DfE does</w:t>
      </w:r>
      <w:r w:rsidR="005A4951">
        <w:t xml:space="preserve"> then</w:t>
      </w:r>
      <w:r w:rsidR="00FE0228">
        <w:t xml:space="preserve"> we will need to respond</w:t>
      </w:r>
      <w:r w:rsidR="00D541D4">
        <w:t>, in consultation with the Schools Forum.</w:t>
      </w:r>
      <w:r>
        <w:t xml:space="preserve"> </w:t>
      </w:r>
      <w:r w:rsidR="00D541D4">
        <w:t>O</w:t>
      </w:r>
      <w:r>
        <w:t>n a general basis,</w:t>
      </w:r>
      <w:r w:rsidR="00463888">
        <w:t xml:space="preserve"> at this time,</w:t>
      </w:r>
      <w:r>
        <w:t xml:space="preserve"> we</w:t>
      </w:r>
      <w:r w:rsidR="00FE0228">
        <w:t xml:space="preserve"> anticipate:</w:t>
      </w:r>
    </w:p>
    <w:p w14:paraId="0B5AEDCF" w14:textId="77777777" w:rsidR="00AC5D20" w:rsidRDefault="00AC5D20" w:rsidP="00AC5D20">
      <w:pPr>
        <w:pStyle w:val="ListParagraph"/>
        <w:ind w:left="1080"/>
        <w:jc w:val="both"/>
      </w:pPr>
    </w:p>
    <w:p w14:paraId="44A820E1" w14:textId="01451F1B" w:rsidR="00FE0228" w:rsidRPr="00466355" w:rsidRDefault="00FE0228" w:rsidP="00466355">
      <w:pPr>
        <w:pStyle w:val="ListParagraph"/>
        <w:numPr>
          <w:ilvl w:val="1"/>
          <w:numId w:val="16"/>
        </w:numPr>
        <w:jc w:val="both"/>
      </w:pPr>
      <w:r>
        <w:t xml:space="preserve">That the </w:t>
      </w:r>
      <w:r w:rsidR="00AC5D20">
        <w:t xml:space="preserve">core </w:t>
      </w:r>
      <w:r>
        <w:t>mainstream primary &amp; secondary National Funding Formula (NFF) will continue as now</w:t>
      </w:r>
      <w:r w:rsidR="00AC5D20">
        <w:t xml:space="preserve">, </w:t>
      </w:r>
      <w:r w:rsidR="00466355">
        <w:t>with the values of factors</w:t>
      </w:r>
      <w:r w:rsidR="00AC5D20">
        <w:t xml:space="preserve"> adjusted for teacher pensions, grant mergers and the 2027/28 settlement. The </w:t>
      </w:r>
      <w:r w:rsidRPr="00FE0228">
        <w:t>existing</w:t>
      </w:r>
      <w:r w:rsidR="00AC5D20">
        <w:t xml:space="preserve"> NFF</w:t>
      </w:r>
      <w:r w:rsidRPr="00FE0228">
        <w:t xml:space="preserve"> </w:t>
      </w:r>
      <w:r w:rsidR="00466355">
        <w:t xml:space="preserve">‘mirroring’ </w:t>
      </w:r>
      <w:r w:rsidRPr="00FE0228">
        <w:t>requirements</w:t>
      </w:r>
      <w:r w:rsidR="00463888">
        <w:t xml:space="preserve"> /</w:t>
      </w:r>
      <w:r w:rsidRPr="00FE0228">
        <w:t xml:space="preserve"> restrictions will continue.</w:t>
      </w:r>
      <w:r w:rsidR="00466355">
        <w:t xml:space="preserve"> As such, we will continue to seek to closely mirror the NFF, understanding that adjustments </w:t>
      </w:r>
      <w:r w:rsidR="00A67F43">
        <w:t>will</w:t>
      </w:r>
      <w:r w:rsidR="00466355">
        <w:t xml:space="preserve"> likely</w:t>
      </w:r>
      <w:r w:rsidR="00A67F43">
        <w:t xml:space="preserve"> be</w:t>
      </w:r>
      <w:r w:rsidR="00466355">
        <w:t xml:space="preserve"> </w:t>
      </w:r>
      <w:r w:rsidR="00A67F43">
        <w:t>needed</w:t>
      </w:r>
      <w:r w:rsidR="00466355">
        <w:t xml:space="preserve"> to manage the cost  of ‘data lag’, as has been the case in the last </w:t>
      </w:r>
      <w:r w:rsidR="00463888">
        <w:t>two</w:t>
      </w:r>
      <w:r w:rsidR="00466355">
        <w:t xml:space="preserve"> years</w:t>
      </w:r>
      <w:r w:rsidR="00A67F43">
        <w:t xml:space="preserve"> (see paragraph below)</w:t>
      </w:r>
      <w:r w:rsidR="00466355">
        <w:t>.</w:t>
      </w:r>
      <w:r w:rsidRPr="00FE0228">
        <w:t xml:space="preserve"> If there are any significant changes to</w:t>
      </w:r>
      <w:r w:rsidR="00AC5D20">
        <w:t xml:space="preserve"> how the existing core</w:t>
      </w:r>
      <w:r w:rsidRPr="00FE0228">
        <w:t xml:space="preserve"> NFF</w:t>
      </w:r>
      <w:r w:rsidR="00AC5D20">
        <w:t xml:space="preserve"> distributes funding</w:t>
      </w:r>
      <w:r>
        <w:t xml:space="preserve"> (such as </w:t>
      </w:r>
      <w:r w:rsidR="00AC5D20">
        <w:t>changes in the</w:t>
      </w:r>
      <w:r>
        <w:t xml:space="preserve"> deprivation factors)</w:t>
      </w:r>
      <w:r w:rsidRPr="00FE0228">
        <w:t>,</w:t>
      </w:r>
      <w:r w:rsidR="00AC5D20">
        <w:t xml:space="preserve"> </w:t>
      </w:r>
      <w:r w:rsidR="00466355">
        <w:t xml:space="preserve">that </w:t>
      </w:r>
      <w:r w:rsidR="00AC5D20">
        <w:t>there will be appropriate</w:t>
      </w:r>
      <w:r w:rsidRPr="00FE0228">
        <w:t xml:space="preserve"> transition / protection</w:t>
      </w:r>
      <w:r>
        <w:t>, with the M</w:t>
      </w:r>
      <w:r w:rsidR="00AC5D20">
        <w:t>inimum Funding Guarantee (MFG)</w:t>
      </w:r>
      <w:r>
        <w:t xml:space="preserve"> </w:t>
      </w:r>
      <w:r w:rsidR="00AC5D20">
        <w:t xml:space="preserve">continuing to </w:t>
      </w:r>
      <w:r>
        <w:t>provid</w:t>
      </w:r>
      <w:r w:rsidR="00AC5D20">
        <w:t>e</w:t>
      </w:r>
      <w:r>
        <w:t xml:space="preserve"> the</w:t>
      </w:r>
      <w:r w:rsidR="00466355">
        <w:t xml:space="preserve"> final</w:t>
      </w:r>
      <w:r w:rsidR="00463888">
        <w:t xml:space="preserve"> protection</w:t>
      </w:r>
      <w:r>
        <w:t xml:space="preserve"> </w:t>
      </w:r>
      <w:r w:rsidR="00AC5D20">
        <w:t>‘</w:t>
      </w:r>
      <w:r>
        <w:t>backstop</w:t>
      </w:r>
      <w:r w:rsidR="00AC5D20">
        <w:t>’</w:t>
      </w:r>
      <w:r w:rsidRPr="00FE0228">
        <w:t xml:space="preserve">. </w:t>
      </w:r>
      <w:r>
        <w:t>I</w:t>
      </w:r>
      <w:r w:rsidRPr="00FE0228">
        <w:t xml:space="preserve">t is expected that </w:t>
      </w:r>
      <w:r>
        <w:t xml:space="preserve">both </w:t>
      </w:r>
      <w:r w:rsidRPr="00FE0228">
        <w:t>the Minimum Levels of Funding (MFLs) and the Minimum Funding Guarantee (MFG) will continue</w:t>
      </w:r>
      <w:r w:rsidR="00AC5D20">
        <w:t>, albeit the values of these protections are not confirmed.</w:t>
      </w:r>
      <w:r w:rsidR="00466355">
        <w:t xml:space="preserve"> It is expected that</w:t>
      </w:r>
      <w:r>
        <w:t xml:space="preserve"> t</w:t>
      </w:r>
      <w:r w:rsidRPr="00FE0228">
        <w:t xml:space="preserve">he values of the primary and secondary phase Minimum Levels of Funding per Pupil (MFLs) </w:t>
      </w:r>
      <w:r>
        <w:t>will</w:t>
      </w:r>
      <w:r w:rsidRPr="00FE0228">
        <w:t xml:space="preserve"> remain mandatory and will not be for local determination.</w:t>
      </w:r>
      <w:r w:rsidR="00466355">
        <w:t xml:space="preserve"> It is expected that</w:t>
      </w:r>
      <w:r>
        <w:t xml:space="preserve"> t</w:t>
      </w:r>
      <w:r w:rsidRPr="00FE0228">
        <w:t>he level of the Minimum Funding Guarantee (MFG)</w:t>
      </w:r>
      <w:r>
        <w:t xml:space="preserve"> will be one </w:t>
      </w:r>
      <w:r w:rsidRPr="00FE0228">
        <w:t xml:space="preserve">of the key decisions that we </w:t>
      </w:r>
      <w:r>
        <w:t>will</w:t>
      </w:r>
      <w:r w:rsidRPr="00FE0228">
        <w:t xml:space="preserve"> need to continue to take locally</w:t>
      </w:r>
      <w:r>
        <w:t xml:space="preserve"> for </w:t>
      </w:r>
      <w:r w:rsidR="00A67F43">
        <w:t xml:space="preserve">2027/28 but </w:t>
      </w:r>
      <w:r w:rsidR="00466355">
        <w:t>setting this within the range that is prescribed by the DfE.</w:t>
      </w:r>
    </w:p>
    <w:p w14:paraId="0CE80EE4" w14:textId="77777777" w:rsidR="00466355" w:rsidRDefault="00466355" w:rsidP="00466355">
      <w:pPr>
        <w:pStyle w:val="ListParagraph"/>
        <w:ind w:left="1080"/>
        <w:jc w:val="both"/>
      </w:pPr>
    </w:p>
    <w:p w14:paraId="20C11B7A" w14:textId="1029EC64" w:rsidR="00291643" w:rsidRDefault="00FE0228" w:rsidP="00291643">
      <w:pPr>
        <w:pStyle w:val="ListParagraph"/>
        <w:numPr>
          <w:ilvl w:val="1"/>
          <w:numId w:val="16"/>
        </w:numPr>
        <w:jc w:val="both"/>
      </w:pPr>
      <w:r w:rsidRPr="00466355">
        <w:t>That</w:t>
      </w:r>
      <w:r w:rsidR="00466355">
        <w:t>, within the mainstream NFF,</w:t>
      </w:r>
      <w:r w:rsidRPr="00466355">
        <w:t xml:space="preserve"> we will likely need to continue to manage the issue of ‘</w:t>
      </w:r>
      <w:r w:rsidR="00466355">
        <w:t>d</w:t>
      </w:r>
      <w:r w:rsidRPr="00466355">
        <w:t>ata lag’. This is where the Local Authority will receive from the DfE DSG formula funding for 2027/28 based on the October 2025 Census (adjusted for October 2026 pupil numbers) but where the Local Authority must fund schools and academies</w:t>
      </w:r>
      <w:r w:rsidR="00463888">
        <w:t xml:space="preserve"> </w:t>
      </w:r>
      <w:r w:rsidRPr="00466355">
        <w:t xml:space="preserve">fully on the October 2026 Census. Where there are significant changes in school data year-on-year (excluding pupil numbers changes), such as an increase in the number of children on roll that are eligible for Free School Meals, the Authority does not have the funding to cover the increased formula cost, meaning that the Authority is required to adjust the funding formula. In 2025/26, ‘data lag’ required us to adjust formula funding downwards, stepping slightly away from full mirroring of the National Funding Formula (NFF), and also required us to use a Gains Cap. In 2026/27, ‘data lag’ required us to more substantially reduce the NFF factor values for both primary and secondary, but we did not use a Gains </w:t>
      </w:r>
      <w:r w:rsidR="00A67F43" w:rsidRPr="00466355">
        <w:t>Cap</w:t>
      </w:r>
      <w:r w:rsidRPr="00466355">
        <w:t>. We will not know the extent of any ‘data-lag’ issue for 2027/28 until December 2026, when the October 2026 Census dataset is provided by the DfE. But we would expect to use the same ‘tools’ that we</w:t>
      </w:r>
      <w:r w:rsidR="00A67F43">
        <w:t xml:space="preserve"> have</w:t>
      </w:r>
      <w:r w:rsidRPr="00466355">
        <w:t xml:space="preserve"> used in 2025/26 and 2026/27 to manage any issue, in consultation with the Schools Forum. These tools are: consideration of the use of a Gains Cap, a lower MFG level and pro-rata adjustment</w:t>
      </w:r>
      <w:r w:rsidR="00A67F43">
        <w:t>s made to the</w:t>
      </w:r>
      <w:r w:rsidRPr="00466355">
        <w:t xml:space="preserve"> NFF factor values. Our advice at this time is</w:t>
      </w:r>
      <w:r w:rsidR="00A67F43">
        <w:t xml:space="preserve"> still</w:t>
      </w:r>
      <w:r w:rsidRPr="00466355">
        <w:t xml:space="preserve"> that schools continue to budget based on the guidance that was provided by the Authority back in March</w:t>
      </w:r>
      <w:r w:rsidR="00463888">
        <w:t>.</w:t>
      </w:r>
    </w:p>
    <w:p w14:paraId="68C76A66" w14:textId="77777777" w:rsidR="00073EC8" w:rsidRDefault="00073EC8" w:rsidP="00073EC8">
      <w:pPr>
        <w:pStyle w:val="ListParagraph"/>
        <w:ind w:left="1080"/>
        <w:jc w:val="both"/>
      </w:pPr>
    </w:p>
    <w:p w14:paraId="4768F1AA" w14:textId="3FE56E1C" w:rsidR="00081F12" w:rsidRDefault="00073EC8" w:rsidP="00081F12">
      <w:pPr>
        <w:pStyle w:val="ListParagraph"/>
        <w:numPr>
          <w:ilvl w:val="1"/>
          <w:numId w:val="16"/>
        </w:numPr>
        <w:jc w:val="both"/>
      </w:pPr>
      <w:r>
        <w:t xml:space="preserve">That it will be crucial for individual schools and academies to double check and to ensure the accuracy of their October Census returns in relation to pupils that are recorded as eligible for Free School Meals (FSM). Schools / academies are now required to flag pupils as either ‘targeted’ or </w:t>
      </w:r>
      <w:r w:rsidR="00081F12">
        <w:t>‘</w:t>
      </w:r>
      <w:r>
        <w:t xml:space="preserve">expanded’ and must also provide a ‘verified date’ to evidence that a pupil’s FSM eligibility has been recently checked. Schools are asked to closely read the </w:t>
      </w:r>
      <w:hyperlink r:id="rId11" w:history="1">
        <w:r w:rsidRPr="00081F12">
          <w:rPr>
            <w:rStyle w:val="Hyperlink"/>
          </w:rPr>
          <w:t>DfE’s census guidance</w:t>
        </w:r>
      </w:hyperlink>
      <w:r>
        <w:t xml:space="preserve"> on this matter, as failure to </w:t>
      </w:r>
      <w:r w:rsidR="00081F12">
        <w:t xml:space="preserve">correctly </w:t>
      </w:r>
      <w:r>
        <w:t>follow this guidance</w:t>
      </w:r>
      <w:r w:rsidR="00081F12">
        <w:t xml:space="preserve"> will</w:t>
      </w:r>
      <w:r>
        <w:t xml:space="preserve"> impact on 2027/28 formula funding and Pupil Premium Grant.</w:t>
      </w:r>
      <w:r w:rsidR="00081F12">
        <w:t xml:space="preserve"> The cessation of FSM protections may have implications for a school’s FSM numbers (the </w:t>
      </w:r>
      <w:r w:rsidR="00081F12">
        <w:lastRenderedPageBreak/>
        <w:t>‘targeted’ cohort numbers that are used for funding purposes; ‘expanded’ cohort pupils will not attract deprivation funding and Pupil premium Grant), which schools should monitor / assess.</w:t>
      </w:r>
    </w:p>
    <w:p w14:paraId="4F0F3141" w14:textId="77777777" w:rsidR="00081F12" w:rsidRPr="00081F12" w:rsidRDefault="00081F12" w:rsidP="00081F12">
      <w:pPr>
        <w:pStyle w:val="ListParagraph"/>
        <w:ind w:left="1080"/>
        <w:jc w:val="both"/>
      </w:pPr>
    </w:p>
    <w:p w14:paraId="61883B29" w14:textId="33B1F992" w:rsidR="00291643" w:rsidRPr="00291643" w:rsidRDefault="00DB3096" w:rsidP="00291643">
      <w:pPr>
        <w:pStyle w:val="ListParagraph"/>
        <w:numPr>
          <w:ilvl w:val="1"/>
          <w:numId w:val="16"/>
        </w:numPr>
        <w:jc w:val="both"/>
      </w:pPr>
      <w:r>
        <w:rPr>
          <w:rFonts w:cs="Arial"/>
        </w:rPr>
        <w:t>That t</w:t>
      </w:r>
      <w:r w:rsidR="00291643" w:rsidRPr="00291643">
        <w:rPr>
          <w:rFonts w:cs="Arial"/>
        </w:rPr>
        <w:t>here are a small number of formula elements that are not currently covered by the</w:t>
      </w:r>
      <w:r w:rsidR="00463888">
        <w:rPr>
          <w:rFonts w:cs="Arial"/>
        </w:rPr>
        <w:t xml:space="preserve"> mainstream</w:t>
      </w:r>
      <w:r w:rsidR="00291643" w:rsidRPr="00291643">
        <w:rPr>
          <w:rFonts w:cs="Arial"/>
        </w:rPr>
        <w:t xml:space="preserve"> NFF. The Local Authority expects in 2027/28 to continue our local arrangements for these unchanged:</w:t>
      </w:r>
    </w:p>
    <w:p w14:paraId="42527680" w14:textId="77777777" w:rsidR="00291643" w:rsidRPr="00291643" w:rsidRDefault="00291643" w:rsidP="00291643">
      <w:pPr>
        <w:pStyle w:val="ListParagraph"/>
        <w:rPr>
          <w:rFonts w:cs="Arial"/>
        </w:rPr>
      </w:pPr>
    </w:p>
    <w:p w14:paraId="38986513" w14:textId="77777777" w:rsidR="00291643" w:rsidRPr="00291643" w:rsidRDefault="00291643" w:rsidP="00291643">
      <w:pPr>
        <w:pStyle w:val="ListParagraph"/>
        <w:numPr>
          <w:ilvl w:val="2"/>
          <w:numId w:val="16"/>
        </w:numPr>
        <w:jc w:val="both"/>
      </w:pPr>
      <w:r w:rsidRPr="00291643">
        <w:rPr>
          <w:rFonts w:cs="Arial"/>
        </w:rPr>
        <w:t>Business Rates.</w:t>
      </w:r>
    </w:p>
    <w:p w14:paraId="03BF97AE" w14:textId="77777777" w:rsidR="00291643" w:rsidRPr="00291643" w:rsidRDefault="00291643" w:rsidP="00291643">
      <w:pPr>
        <w:pStyle w:val="ListParagraph"/>
        <w:numPr>
          <w:ilvl w:val="2"/>
          <w:numId w:val="16"/>
        </w:numPr>
        <w:jc w:val="both"/>
      </w:pPr>
      <w:r w:rsidRPr="00291643">
        <w:rPr>
          <w:rFonts w:cs="Arial"/>
        </w:rPr>
        <w:t>PFI (Building Schools for the Future).</w:t>
      </w:r>
    </w:p>
    <w:p w14:paraId="5A7EB6A2" w14:textId="77777777" w:rsidR="00291643" w:rsidRPr="00291643" w:rsidRDefault="00291643" w:rsidP="00291643">
      <w:pPr>
        <w:pStyle w:val="ListParagraph"/>
        <w:numPr>
          <w:ilvl w:val="2"/>
          <w:numId w:val="16"/>
        </w:numPr>
        <w:jc w:val="both"/>
      </w:pPr>
      <w:r w:rsidRPr="00291643">
        <w:rPr>
          <w:rFonts w:cs="Arial"/>
        </w:rPr>
        <w:t xml:space="preserve">Growth Fund. The existing criteria, which is expected to continue unchanged, can be found in the 2026/27 funding guidance that is published on </w:t>
      </w:r>
      <w:hyperlink r:id="rId12" w:history="1">
        <w:r w:rsidRPr="00291643">
          <w:rPr>
            <w:rStyle w:val="Hyperlink"/>
            <w:rFonts w:cs="Arial"/>
          </w:rPr>
          <w:t>Bradford Schools Online</w:t>
        </w:r>
      </w:hyperlink>
      <w:r w:rsidRPr="00291643">
        <w:rPr>
          <w:rFonts w:cs="Arial"/>
        </w:rPr>
        <w:t>.</w:t>
      </w:r>
    </w:p>
    <w:p w14:paraId="1DCE2B03" w14:textId="77777777" w:rsidR="00291643" w:rsidRPr="00291643" w:rsidRDefault="00291643" w:rsidP="00291643">
      <w:pPr>
        <w:pStyle w:val="ListParagraph"/>
        <w:numPr>
          <w:ilvl w:val="2"/>
          <w:numId w:val="16"/>
        </w:numPr>
        <w:jc w:val="both"/>
      </w:pPr>
      <w:r w:rsidRPr="00291643">
        <w:rPr>
          <w:rFonts w:cs="Arial"/>
        </w:rPr>
        <w:t xml:space="preserve">Falling Rolls Fund (primary phase). The existing criteria, which is expected to continue unchanged, can be found in the 2026/27 funding guidance that is published on </w:t>
      </w:r>
      <w:hyperlink r:id="rId13" w:history="1">
        <w:r w:rsidRPr="00291643">
          <w:rPr>
            <w:rStyle w:val="Hyperlink"/>
            <w:rFonts w:cs="Arial"/>
          </w:rPr>
          <w:t>Bradford Schools Online</w:t>
        </w:r>
      </w:hyperlink>
      <w:r w:rsidRPr="00291643">
        <w:rPr>
          <w:rFonts w:cs="Arial"/>
        </w:rPr>
        <w:t>.</w:t>
      </w:r>
    </w:p>
    <w:p w14:paraId="18C6A854" w14:textId="77777777" w:rsidR="00291643" w:rsidRPr="00291643" w:rsidRDefault="00291643" w:rsidP="00291643">
      <w:pPr>
        <w:pStyle w:val="ListParagraph"/>
        <w:ind w:left="1080"/>
        <w:jc w:val="both"/>
      </w:pPr>
    </w:p>
    <w:p w14:paraId="7C9C8F0B" w14:textId="740AEDD3" w:rsidR="00291643" w:rsidRPr="00291643" w:rsidRDefault="00291643" w:rsidP="00291643">
      <w:pPr>
        <w:pStyle w:val="ListParagraph"/>
        <w:numPr>
          <w:ilvl w:val="1"/>
          <w:numId w:val="16"/>
        </w:numPr>
        <w:jc w:val="both"/>
      </w:pPr>
      <w:r>
        <w:rPr>
          <w:rFonts w:cs="Arial"/>
        </w:rPr>
        <w:t xml:space="preserve">That existing de-delegated funds for </w:t>
      </w:r>
      <w:r w:rsidRPr="00291643">
        <w:rPr>
          <w:rFonts w:cs="Arial"/>
        </w:rPr>
        <w:t>maintained schools</w:t>
      </w:r>
      <w:r>
        <w:rPr>
          <w:rFonts w:cs="Arial"/>
        </w:rPr>
        <w:t xml:space="preserve"> will continue</w:t>
      </w:r>
      <w:r w:rsidR="000A1F23">
        <w:rPr>
          <w:rFonts w:cs="Arial"/>
        </w:rPr>
        <w:t xml:space="preserve"> in 2027/28</w:t>
      </w:r>
      <w:r>
        <w:rPr>
          <w:rFonts w:cs="Arial"/>
        </w:rPr>
        <w:t>. These are:</w:t>
      </w:r>
    </w:p>
    <w:p w14:paraId="3A47C2BD" w14:textId="77777777" w:rsidR="00291643" w:rsidRPr="00291643" w:rsidRDefault="00291643" w:rsidP="00291643">
      <w:pPr>
        <w:pStyle w:val="ListParagraph"/>
        <w:ind w:left="1080"/>
        <w:jc w:val="both"/>
      </w:pPr>
    </w:p>
    <w:p w14:paraId="53BF92B4" w14:textId="77777777" w:rsidR="00291643" w:rsidRPr="00291643" w:rsidRDefault="00291643" w:rsidP="00291643">
      <w:pPr>
        <w:pStyle w:val="ListParagraph"/>
        <w:numPr>
          <w:ilvl w:val="2"/>
          <w:numId w:val="16"/>
        </w:numPr>
        <w:jc w:val="both"/>
      </w:pPr>
      <w:r w:rsidRPr="00291643">
        <w:rPr>
          <w:rFonts w:cs="Arial"/>
        </w:rPr>
        <w:t>FSM Eligibility Assessments (primary and secondary).</w:t>
      </w:r>
    </w:p>
    <w:p w14:paraId="5B3A5DF1" w14:textId="77777777" w:rsidR="00291643" w:rsidRPr="00291643" w:rsidRDefault="00291643" w:rsidP="00291643">
      <w:pPr>
        <w:pStyle w:val="ListParagraph"/>
        <w:numPr>
          <w:ilvl w:val="2"/>
          <w:numId w:val="16"/>
        </w:numPr>
        <w:jc w:val="both"/>
      </w:pPr>
      <w:r w:rsidRPr="00291643">
        <w:rPr>
          <w:rFonts w:cs="Arial"/>
        </w:rPr>
        <w:t>Trade Union Facilities Time (primary &amp; secondary).</w:t>
      </w:r>
    </w:p>
    <w:p w14:paraId="2541865F" w14:textId="77777777" w:rsidR="00291643" w:rsidRPr="00291643" w:rsidRDefault="00291643" w:rsidP="00291643">
      <w:pPr>
        <w:pStyle w:val="ListParagraph"/>
        <w:numPr>
          <w:ilvl w:val="2"/>
          <w:numId w:val="16"/>
        </w:numPr>
        <w:jc w:val="both"/>
      </w:pPr>
      <w:r w:rsidRPr="00291643">
        <w:rPr>
          <w:rFonts w:cs="Arial"/>
        </w:rPr>
        <w:t>Trade Union Health and Safety Representative Time (primary &amp; secondary).</w:t>
      </w:r>
    </w:p>
    <w:p w14:paraId="4AF1C863" w14:textId="77777777" w:rsidR="00291643" w:rsidRPr="00291643" w:rsidRDefault="00291643" w:rsidP="00291643">
      <w:pPr>
        <w:pStyle w:val="ListParagraph"/>
        <w:numPr>
          <w:ilvl w:val="2"/>
          <w:numId w:val="16"/>
        </w:numPr>
        <w:jc w:val="both"/>
      </w:pPr>
      <w:r w:rsidRPr="00291643">
        <w:rPr>
          <w:rFonts w:cs="Arial"/>
        </w:rPr>
        <w:t>School Staff Public Duties and Suspensions Fund (primary only).</w:t>
      </w:r>
    </w:p>
    <w:p w14:paraId="1556463C" w14:textId="77777777" w:rsidR="00291643" w:rsidRPr="00291643" w:rsidRDefault="00291643" w:rsidP="00291643">
      <w:pPr>
        <w:pStyle w:val="ListParagraph"/>
        <w:numPr>
          <w:ilvl w:val="2"/>
          <w:numId w:val="16"/>
        </w:numPr>
        <w:jc w:val="both"/>
      </w:pPr>
      <w:r w:rsidRPr="00291643">
        <w:rPr>
          <w:rFonts w:cs="Arial"/>
        </w:rPr>
        <w:t>School Re-Organisation Costs (primary and secondary).</w:t>
      </w:r>
    </w:p>
    <w:p w14:paraId="74DF49EB" w14:textId="77777777" w:rsidR="00291643" w:rsidRPr="00291643" w:rsidRDefault="00291643" w:rsidP="00291643">
      <w:pPr>
        <w:pStyle w:val="ListParagraph"/>
        <w:numPr>
          <w:ilvl w:val="2"/>
          <w:numId w:val="16"/>
        </w:numPr>
        <w:jc w:val="both"/>
      </w:pPr>
      <w:r w:rsidRPr="00291643">
        <w:rPr>
          <w:rFonts w:cs="Arial"/>
        </w:rPr>
        <w:t>Exceptional Costs &amp; Schools in Financial Difficulty (primary only).</w:t>
      </w:r>
    </w:p>
    <w:p w14:paraId="3401E5A9" w14:textId="16D6DFC0" w:rsidR="00291643" w:rsidRDefault="00291643" w:rsidP="001B751C">
      <w:pPr>
        <w:pStyle w:val="ListParagraph"/>
        <w:numPr>
          <w:ilvl w:val="2"/>
          <w:numId w:val="16"/>
        </w:numPr>
        <w:jc w:val="both"/>
      </w:pPr>
      <w:r w:rsidRPr="00291643">
        <w:rPr>
          <w:rFonts w:cs="Arial"/>
        </w:rPr>
        <w:t>School Improvement (primary &amp; secondary).</w:t>
      </w:r>
    </w:p>
    <w:p w14:paraId="13748EBF" w14:textId="77777777" w:rsidR="001B751C" w:rsidRDefault="001B751C" w:rsidP="001B751C">
      <w:pPr>
        <w:pStyle w:val="ListParagraph"/>
        <w:ind w:left="1080"/>
        <w:jc w:val="both"/>
      </w:pPr>
    </w:p>
    <w:p w14:paraId="75722120" w14:textId="77777777" w:rsidR="00073EC8" w:rsidRDefault="00A67F43" w:rsidP="00073EC8">
      <w:pPr>
        <w:pStyle w:val="ListParagraph"/>
        <w:numPr>
          <w:ilvl w:val="1"/>
          <w:numId w:val="16"/>
        </w:numPr>
        <w:jc w:val="both"/>
      </w:pPr>
      <w:r>
        <w:t>That the Early Years Single Funding Formula (EYSFF), used to allocated formula funding for the delivery of the early years entitlements, will continue largely unchanged in 2027/28 other than for the adjustment to factor values and any adjustments required as a result of the change in teacher pensions cost e.g. to the maintained nursery school sustainability lump sum factor</w:t>
      </w:r>
      <w:r w:rsidR="00291643">
        <w:t>, and the merger of FSM expansion grant monies (which may necessitate adjustment of the % of the EYSFF that is allocated via the Deprivation Supplement). It is anticipated that the main potential affordability challenge for early years entitlement funding in 2027/28 ultimately will be how to maximise the rate of funding that providers receive for the delivery of the 3&amp;4-year-old entitlements.</w:t>
      </w:r>
      <w:r w:rsidR="00463888">
        <w:t xml:space="preserve"> </w:t>
      </w:r>
      <w:r w:rsidR="00291643">
        <w:t>The Authority will complete later this term, as usual, the annual benchmarking of early years entitlement funding rates, which will provide important reference for our decision making.</w:t>
      </w:r>
    </w:p>
    <w:p w14:paraId="294BC664" w14:textId="77777777" w:rsidR="00073EC8" w:rsidRDefault="00073EC8" w:rsidP="00073EC8">
      <w:pPr>
        <w:pStyle w:val="ListParagraph"/>
        <w:ind w:left="1080"/>
        <w:jc w:val="both"/>
      </w:pPr>
    </w:p>
    <w:p w14:paraId="505BE8DE" w14:textId="45F5C09B" w:rsidR="00291643" w:rsidRPr="00073EC8" w:rsidRDefault="00073EC8" w:rsidP="00073EC8">
      <w:pPr>
        <w:pStyle w:val="ListParagraph"/>
        <w:numPr>
          <w:ilvl w:val="1"/>
          <w:numId w:val="16"/>
        </w:numPr>
        <w:jc w:val="both"/>
      </w:pPr>
      <w:r>
        <w:t>That, i</w:t>
      </w:r>
      <w:r>
        <w:t>n advance of the publication of the settlement and operational guidance, it is not possible yet to confirm the shape of high needs formula funding in 2027/28. Bradford has in place four main models: the EHCP Banded Model, the AP Day Rate Model, the special schools funding model, and the resourced provisions funding model, which are all successfully established. It is possible that the DfE may direct changes to these models as part of national reform e.g. the establishment of a national EHCP Banded Model, though larger-scale nationally directed change is not expected in 2027/28. It is possible that, in providing feedback on our Local SEND Reform Plan (with this feedback anticipated towards the end of September), the DfE may comment on our funding formulae (and the average unit values that these models allocate to different types of providers), which may require Bradford to review.</w:t>
      </w:r>
      <w:r>
        <w:t xml:space="preserve"> </w:t>
      </w:r>
      <w:r>
        <w:t>In the absence of any directed changes, the Authority is generally minded to continue the existing four models in 2027/28. As in 2026/27, a critical aspect of discussions then will be the extent to which the values that are allocated by these models uplift. It is expected that any and all u</w:t>
      </w:r>
      <w:r w:rsidRPr="00791585">
        <w:t>plifts will be carefully and modestly applied</w:t>
      </w:r>
      <w:r>
        <w:t xml:space="preserve"> and will be consistent with our Local SEND Reform Plan</w:t>
      </w:r>
      <w:r w:rsidRPr="00791585">
        <w:t>.</w:t>
      </w:r>
    </w:p>
    <w:p w14:paraId="01BB9D7D" w14:textId="77777777" w:rsidR="00073EC8" w:rsidRPr="00073EC8" w:rsidRDefault="00073EC8" w:rsidP="00073EC8">
      <w:pPr>
        <w:pStyle w:val="ListParagraph"/>
        <w:ind w:left="1080"/>
        <w:jc w:val="both"/>
      </w:pPr>
    </w:p>
    <w:p w14:paraId="5D3675AF" w14:textId="31E686B1" w:rsidR="00291643" w:rsidRDefault="000A1F23" w:rsidP="00081F12">
      <w:pPr>
        <w:pStyle w:val="ListParagraph"/>
        <w:numPr>
          <w:ilvl w:val="1"/>
          <w:numId w:val="16"/>
        </w:numPr>
        <w:jc w:val="both"/>
      </w:pPr>
      <w:r w:rsidRPr="00073EC8">
        <w:t>That</w:t>
      </w:r>
      <w:r w:rsidR="00FE0228" w:rsidRPr="00073EC8">
        <w:t xml:space="preserve"> the calculation of Notional SEND Budgets </w:t>
      </w:r>
      <w:r w:rsidR="00DB3096">
        <w:t>is</w:t>
      </w:r>
      <w:r w:rsidR="00073EC8" w:rsidRPr="00073EC8">
        <w:t xml:space="preserve"> likely to</w:t>
      </w:r>
      <w:r w:rsidRPr="00073EC8">
        <w:t xml:space="preserve"> remain unchanged </w:t>
      </w:r>
      <w:r w:rsidR="00FE0228" w:rsidRPr="00073EC8">
        <w:t xml:space="preserve">in 2027/28, unless directed by the DfE. Please note that the value of Notional SEND Budgets for individual schools and </w:t>
      </w:r>
      <w:r w:rsidR="00FE0228" w:rsidRPr="00073EC8">
        <w:lastRenderedPageBreak/>
        <w:t xml:space="preserve">academies will be affected by changes in the NFF, and especially by the reduction in NFF values </w:t>
      </w:r>
      <w:r w:rsidR="00073EC8" w:rsidRPr="00073EC8">
        <w:t>as a result of</w:t>
      </w:r>
      <w:r w:rsidR="00FE0228" w:rsidRPr="00073EC8">
        <w:t xml:space="preserve"> the removal of teacher pensions funding.</w:t>
      </w:r>
    </w:p>
    <w:p w14:paraId="5CEC5853" w14:textId="77777777" w:rsidR="00081F12" w:rsidRDefault="00081F12" w:rsidP="00081F12">
      <w:pPr>
        <w:pStyle w:val="ListParagraph"/>
        <w:ind w:left="360"/>
        <w:jc w:val="both"/>
      </w:pPr>
    </w:p>
    <w:p w14:paraId="72AA9934" w14:textId="2B545277" w:rsidR="00280040" w:rsidRDefault="00280040" w:rsidP="00280040">
      <w:pPr>
        <w:pStyle w:val="ListParagraph"/>
        <w:numPr>
          <w:ilvl w:val="0"/>
          <w:numId w:val="16"/>
        </w:numPr>
        <w:jc w:val="both"/>
      </w:pPr>
      <w:r>
        <w:t>Please continue to regularly check latest news and updates on Bradford Schools Online, which will signal updates to this guidance document as the DfE announces 202</w:t>
      </w:r>
      <w:r w:rsidR="000A1F23">
        <w:t>7</w:t>
      </w:r>
      <w:r>
        <w:t>/2</w:t>
      </w:r>
      <w:r w:rsidR="000A1F23">
        <w:t>8</w:t>
      </w:r>
      <w:r>
        <w:t xml:space="preserve"> settlements and formula funding guidance.</w:t>
      </w:r>
    </w:p>
    <w:p w14:paraId="7FCD7E47" w14:textId="77777777" w:rsidR="00DA5CB4" w:rsidRDefault="00DA5CB4" w:rsidP="00401A35">
      <w:pPr>
        <w:jc w:val="both"/>
        <w:rPr>
          <w:b/>
          <w:bCs/>
        </w:rPr>
      </w:pPr>
    </w:p>
    <w:sectPr w:rsidR="00DA5CB4" w:rsidSect="0070169F">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C659C"/>
    <w:multiLevelType w:val="hybridMultilevel"/>
    <w:tmpl w:val="545CB59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2036982"/>
    <w:multiLevelType w:val="hybridMultilevel"/>
    <w:tmpl w:val="B9465E4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2F64C2C"/>
    <w:multiLevelType w:val="hybridMultilevel"/>
    <w:tmpl w:val="4DAE832A"/>
    <w:lvl w:ilvl="0" w:tplc="0809000F">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9095385"/>
    <w:multiLevelType w:val="hybridMultilevel"/>
    <w:tmpl w:val="C658C36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10665D73"/>
    <w:multiLevelType w:val="hybridMultilevel"/>
    <w:tmpl w:val="B4D8355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5B8688C"/>
    <w:multiLevelType w:val="hybridMultilevel"/>
    <w:tmpl w:val="1556CC9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1B636716"/>
    <w:multiLevelType w:val="hybridMultilevel"/>
    <w:tmpl w:val="09904CC6"/>
    <w:lvl w:ilvl="0" w:tplc="08090001">
      <w:start w:val="1"/>
      <w:numFmt w:val="bullet"/>
      <w:lvlText w:val=""/>
      <w:lvlJc w:val="left"/>
      <w:pPr>
        <w:ind w:left="-351" w:hanging="360"/>
      </w:pPr>
      <w:rPr>
        <w:rFonts w:ascii="Symbol" w:hAnsi="Symbol" w:hint="default"/>
      </w:rPr>
    </w:lvl>
    <w:lvl w:ilvl="1" w:tplc="08090003" w:tentative="1">
      <w:start w:val="1"/>
      <w:numFmt w:val="bullet"/>
      <w:lvlText w:val="o"/>
      <w:lvlJc w:val="left"/>
      <w:pPr>
        <w:ind w:left="369" w:hanging="360"/>
      </w:pPr>
      <w:rPr>
        <w:rFonts w:ascii="Courier New" w:hAnsi="Courier New" w:cs="Courier New" w:hint="default"/>
      </w:rPr>
    </w:lvl>
    <w:lvl w:ilvl="2" w:tplc="08090005" w:tentative="1">
      <w:start w:val="1"/>
      <w:numFmt w:val="bullet"/>
      <w:lvlText w:val=""/>
      <w:lvlJc w:val="left"/>
      <w:pPr>
        <w:ind w:left="1089" w:hanging="360"/>
      </w:pPr>
      <w:rPr>
        <w:rFonts w:ascii="Wingdings" w:hAnsi="Wingdings" w:hint="default"/>
      </w:rPr>
    </w:lvl>
    <w:lvl w:ilvl="3" w:tplc="08090001" w:tentative="1">
      <w:start w:val="1"/>
      <w:numFmt w:val="bullet"/>
      <w:lvlText w:val=""/>
      <w:lvlJc w:val="left"/>
      <w:pPr>
        <w:ind w:left="1809" w:hanging="360"/>
      </w:pPr>
      <w:rPr>
        <w:rFonts w:ascii="Symbol" w:hAnsi="Symbol" w:hint="default"/>
      </w:rPr>
    </w:lvl>
    <w:lvl w:ilvl="4" w:tplc="08090003" w:tentative="1">
      <w:start w:val="1"/>
      <w:numFmt w:val="bullet"/>
      <w:lvlText w:val="o"/>
      <w:lvlJc w:val="left"/>
      <w:pPr>
        <w:ind w:left="2529" w:hanging="360"/>
      </w:pPr>
      <w:rPr>
        <w:rFonts w:ascii="Courier New" w:hAnsi="Courier New" w:cs="Courier New" w:hint="default"/>
      </w:rPr>
    </w:lvl>
    <w:lvl w:ilvl="5" w:tplc="08090005" w:tentative="1">
      <w:start w:val="1"/>
      <w:numFmt w:val="bullet"/>
      <w:lvlText w:val=""/>
      <w:lvlJc w:val="left"/>
      <w:pPr>
        <w:ind w:left="3249" w:hanging="360"/>
      </w:pPr>
      <w:rPr>
        <w:rFonts w:ascii="Wingdings" w:hAnsi="Wingdings" w:hint="default"/>
      </w:rPr>
    </w:lvl>
    <w:lvl w:ilvl="6" w:tplc="08090001" w:tentative="1">
      <w:start w:val="1"/>
      <w:numFmt w:val="bullet"/>
      <w:lvlText w:val=""/>
      <w:lvlJc w:val="left"/>
      <w:pPr>
        <w:ind w:left="3969" w:hanging="360"/>
      </w:pPr>
      <w:rPr>
        <w:rFonts w:ascii="Symbol" w:hAnsi="Symbol" w:hint="default"/>
      </w:rPr>
    </w:lvl>
    <w:lvl w:ilvl="7" w:tplc="08090003" w:tentative="1">
      <w:start w:val="1"/>
      <w:numFmt w:val="bullet"/>
      <w:lvlText w:val="o"/>
      <w:lvlJc w:val="left"/>
      <w:pPr>
        <w:ind w:left="4689" w:hanging="360"/>
      </w:pPr>
      <w:rPr>
        <w:rFonts w:ascii="Courier New" w:hAnsi="Courier New" w:cs="Courier New" w:hint="default"/>
      </w:rPr>
    </w:lvl>
    <w:lvl w:ilvl="8" w:tplc="08090005" w:tentative="1">
      <w:start w:val="1"/>
      <w:numFmt w:val="bullet"/>
      <w:lvlText w:val=""/>
      <w:lvlJc w:val="left"/>
      <w:pPr>
        <w:ind w:left="5409" w:hanging="360"/>
      </w:pPr>
      <w:rPr>
        <w:rFonts w:ascii="Wingdings" w:hAnsi="Wingdings" w:hint="default"/>
      </w:rPr>
    </w:lvl>
  </w:abstractNum>
  <w:abstractNum w:abstractNumId="7" w15:restartNumberingAfterBreak="0">
    <w:nsid w:val="229E4751"/>
    <w:multiLevelType w:val="hybridMultilevel"/>
    <w:tmpl w:val="58262CAC"/>
    <w:lvl w:ilvl="0" w:tplc="FFFFFFFF">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15:restartNumberingAfterBreak="0">
    <w:nsid w:val="230C2C08"/>
    <w:multiLevelType w:val="hybridMultilevel"/>
    <w:tmpl w:val="CBCE386C"/>
    <w:lvl w:ilvl="0" w:tplc="08090019">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272A3EBB"/>
    <w:multiLevelType w:val="hybridMultilevel"/>
    <w:tmpl w:val="0336B020"/>
    <w:lvl w:ilvl="0" w:tplc="0809001B">
      <w:start w:val="1"/>
      <w:numFmt w:val="lowerRoman"/>
      <w:lvlText w:val="%1."/>
      <w:lvlJc w:val="right"/>
      <w:pPr>
        <w:ind w:left="1800" w:hanging="360"/>
      </w:pPr>
      <w:rPr>
        <w:rFonts w:hint="default"/>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10" w15:restartNumberingAfterBreak="0">
    <w:nsid w:val="279F375E"/>
    <w:multiLevelType w:val="hybridMultilevel"/>
    <w:tmpl w:val="AD6C906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2A19294D"/>
    <w:multiLevelType w:val="hybridMultilevel"/>
    <w:tmpl w:val="58262CAC"/>
    <w:lvl w:ilvl="0" w:tplc="08090019">
      <w:start w:val="1"/>
      <w:numFmt w:val="lowerLetter"/>
      <w:lvlText w:val="%1."/>
      <w:lvlJc w:val="left"/>
      <w:pPr>
        <w:ind w:left="1080" w:hanging="360"/>
      </w:p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2B25585E"/>
    <w:multiLevelType w:val="hybridMultilevel"/>
    <w:tmpl w:val="98404AF0"/>
    <w:lvl w:ilvl="0" w:tplc="08090019">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2BF502B4"/>
    <w:multiLevelType w:val="hybridMultilevel"/>
    <w:tmpl w:val="35F8BB5C"/>
    <w:lvl w:ilvl="0" w:tplc="432A1A10">
      <w:start w:val="84"/>
      <w:numFmt w:val="bullet"/>
      <w:lvlText w:val="-"/>
      <w:lvlJc w:val="left"/>
      <w:pPr>
        <w:ind w:left="720" w:hanging="360"/>
      </w:pPr>
      <w:rPr>
        <w:rFonts w:ascii="Aptos" w:eastAsiaTheme="minorHAnsi" w:hAnsi="Apto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DF014EB"/>
    <w:multiLevelType w:val="hybridMultilevel"/>
    <w:tmpl w:val="5862051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334A5484"/>
    <w:multiLevelType w:val="hybridMultilevel"/>
    <w:tmpl w:val="0E44AF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39041B54"/>
    <w:multiLevelType w:val="hybridMultilevel"/>
    <w:tmpl w:val="5644E81C"/>
    <w:lvl w:ilvl="0" w:tplc="08090019">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396E7D6B"/>
    <w:multiLevelType w:val="hybridMultilevel"/>
    <w:tmpl w:val="97F285E8"/>
    <w:lvl w:ilvl="0" w:tplc="08090019">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39DC7C3F"/>
    <w:multiLevelType w:val="hybridMultilevel"/>
    <w:tmpl w:val="ABA08D56"/>
    <w:lvl w:ilvl="0" w:tplc="08090019">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3D8C53C1"/>
    <w:multiLevelType w:val="hybridMultilevel"/>
    <w:tmpl w:val="9BDA7486"/>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4BF717BA"/>
    <w:multiLevelType w:val="hybridMultilevel"/>
    <w:tmpl w:val="C4520AE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4E317E55"/>
    <w:multiLevelType w:val="hybridMultilevel"/>
    <w:tmpl w:val="A204F36A"/>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2" w15:restartNumberingAfterBreak="0">
    <w:nsid w:val="5496524C"/>
    <w:multiLevelType w:val="hybridMultilevel"/>
    <w:tmpl w:val="DC5E93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5CF2032D"/>
    <w:multiLevelType w:val="hybridMultilevel"/>
    <w:tmpl w:val="276844A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5D1F2C54"/>
    <w:multiLevelType w:val="hybridMultilevel"/>
    <w:tmpl w:val="B3CE62F8"/>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5" w15:restartNumberingAfterBreak="0">
    <w:nsid w:val="5F551D74"/>
    <w:multiLevelType w:val="hybridMultilevel"/>
    <w:tmpl w:val="4E322B6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 w15:restartNumberingAfterBreak="0">
    <w:nsid w:val="62F049EF"/>
    <w:multiLevelType w:val="hybridMultilevel"/>
    <w:tmpl w:val="36B891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45731D3"/>
    <w:multiLevelType w:val="hybridMultilevel"/>
    <w:tmpl w:val="48B4716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660E7B0C"/>
    <w:multiLevelType w:val="hybridMultilevel"/>
    <w:tmpl w:val="90AA2D34"/>
    <w:lvl w:ilvl="0" w:tplc="08090019">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9" w15:restartNumberingAfterBreak="0">
    <w:nsid w:val="68753023"/>
    <w:multiLevelType w:val="hybridMultilevel"/>
    <w:tmpl w:val="EB10885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6AF92ECC"/>
    <w:multiLevelType w:val="hybridMultilevel"/>
    <w:tmpl w:val="58262CAC"/>
    <w:lvl w:ilvl="0" w:tplc="FFFFFFFF">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1" w15:restartNumberingAfterBreak="0">
    <w:nsid w:val="6D052152"/>
    <w:multiLevelType w:val="hybridMultilevel"/>
    <w:tmpl w:val="016E556C"/>
    <w:lvl w:ilvl="0" w:tplc="08090019">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2" w15:restartNumberingAfterBreak="0">
    <w:nsid w:val="6F8A44AD"/>
    <w:multiLevelType w:val="hybridMultilevel"/>
    <w:tmpl w:val="58262CAC"/>
    <w:lvl w:ilvl="0" w:tplc="FFFFFFFF">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num w:numId="1" w16cid:durableId="1199053582">
    <w:abstractNumId w:val="0"/>
  </w:num>
  <w:num w:numId="2" w16cid:durableId="2003271582">
    <w:abstractNumId w:val="2"/>
  </w:num>
  <w:num w:numId="3" w16cid:durableId="1171986678">
    <w:abstractNumId w:val="17"/>
  </w:num>
  <w:num w:numId="4" w16cid:durableId="603801467">
    <w:abstractNumId w:val="31"/>
  </w:num>
  <w:num w:numId="5" w16cid:durableId="677346723">
    <w:abstractNumId w:val="8"/>
  </w:num>
  <w:num w:numId="6" w16cid:durableId="1357272905">
    <w:abstractNumId w:val="28"/>
  </w:num>
  <w:num w:numId="7" w16cid:durableId="825710278">
    <w:abstractNumId w:val="13"/>
  </w:num>
  <w:num w:numId="8" w16cid:durableId="216824578">
    <w:abstractNumId w:val="25"/>
  </w:num>
  <w:num w:numId="9" w16cid:durableId="203447359">
    <w:abstractNumId w:val="14"/>
  </w:num>
  <w:num w:numId="10" w16cid:durableId="1259630854">
    <w:abstractNumId w:val="19"/>
  </w:num>
  <w:num w:numId="11" w16cid:durableId="166139872">
    <w:abstractNumId w:val="5"/>
  </w:num>
  <w:num w:numId="12" w16cid:durableId="873153280">
    <w:abstractNumId w:val="10"/>
  </w:num>
  <w:num w:numId="13" w16cid:durableId="1465536693">
    <w:abstractNumId w:val="1"/>
  </w:num>
  <w:num w:numId="14" w16cid:durableId="170025923">
    <w:abstractNumId w:val="3"/>
  </w:num>
  <w:num w:numId="15" w16cid:durableId="1741823692">
    <w:abstractNumId w:val="27"/>
  </w:num>
  <w:num w:numId="16" w16cid:durableId="1516572267">
    <w:abstractNumId w:val="24"/>
  </w:num>
  <w:num w:numId="17" w16cid:durableId="588538489">
    <w:abstractNumId w:val="20"/>
  </w:num>
  <w:num w:numId="18" w16cid:durableId="112483123">
    <w:abstractNumId w:val="15"/>
  </w:num>
  <w:num w:numId="19" w16cid:durableId="1429693547">
    <w:abstractNumId w:val="22"/>
  </w:num>
  <w:num w:numId="20" w16cid:durableId="1820880129">
    <w:abstractNumId w:val="29"/>
  </w:num>
  <w:num w:numId="21" w16cid:durableId="1905290154">
    <w:abstractNumId w:val="11"/>
  </w:num>
  <w:num w:numId="22" w16cid:durableId="357703817">
    <w:abstractNumId w:val="30"/>
  </w:num>
  <w:num w:numId="23" w16cid:durableId="941766972">
    <w:abstractNumId w:val="7"/>
  </w:num>
  <w:num w:numId="24" w16cid:durableId="1710834915">
    <w:abstractNumId w:val="32"/>
  </w:num>
  <w:num w:numId="25" w16cid:durableId="1287616651">
    <w:abstractNumId w:val="21"/>
  </w:num>
  <w:num w:numId="26" w16cid:durableId="1398086520">
    <w:abstractNumId w:val="9"/>
  </w:num>
  <w:num w:numId="27" w16cid:durableId="915944602">
    <w:abstractNumId w:val="12"/>
  </w:num>
  <w:num w:numId="28" w16cid:durableId="533226627">
    <w:abstractNumId w:val="23"/>
  </w:num>
  <w:num w:numId="29" w16cid:durableId="2104375941">
    <w:abstractNumId w:val="4"/>
  </w:num>
  <w:num w:numId="30" w16cid:durableId="765734906">
    <w:abstractNumId w:val="18"/>
  </w:num>
  <w:num w:numId="31" w16cid:durableId="715469811">
    <w:abstractNumId w:val="16"/>
  </w:num>
  <w:num w:numId="32" w16cid:durableId="122315804">
    <w:abstractNumId w:val="26"/>
  </w:num>
  <w:num w:numId="33" w16cid:durableId="196472579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169F"/>
    <w:rsid w:val="00010223"/>
    <w:rsid w:val="00011123"/>
    <w:rsid w:val="00011560"/>
    <w:rsid w:val="00013E85"/>
    <w:rsid w:val="00015B1B"/>
    <w:rsid w:val="00024CAA"/>
    <w:rsid w:val="00030358"/>
    <w:rsid w:val="00033D96"/>
    <w:rsid w:val="00034853"/>
    <w:rsid w:val="0003488E"/>
    <w:rsid w:val="000363C0"/>
    <w:rsid w:val="000374DD"/>
    <w:rsid w:val="00040C3D"/>
    <w:rsid w:val="0004157B"/>
    <w:rsid w:val="00043539"/>
    <w:rsid w:val="0004419A"/>
    <w:rsid w:val="000460DC"/>
    <w:rsid w:val="0005744B"/>
    <w:rsid w:val="0006349E"/>
    <w:rsid w:val="000656FD"/>
    <w:rsid w:val="0006680D"/>
    <w:rsid w:val="00066D27"/>
    <w:rsid w:val="00072CB1"/>
    <w:rsid w:val="00073EC8"/>
    <w:rsid w:val="00077DA3"/>
    <w:rsid w:val="00080415"/>
    <w:rsid w:val="00081F12"/>
    <w:rsid w:val="000918FC"/>
    <w:rsid w:val="00091F92"/>
    <w:rsid w:val="00093D1F"/>
    <w:rsid w:val="000A1F23"/>
    <w:rsid w:val="000A63ED"/>
    <w:rsid w:val="000B6159"/>
    <w:rsid w:val="000B7702"/>
    <w:rsid w:val="000D1126"/>
    <w:rsid w:val="000D17E0"/>
    <w:rsid w:val="000D5A57"/>
    <w:rsid w:val="000E1719"/>
    <w:rsid w:val="000E2737"/>
    <w:rsid w:val="000E35A2"/>
    <w:rsid w:val="000F4623"/>
    <w:rsid w:val="000F5832"/>
    <w:rsid w:val="000F63F1"/>
    <w:rsid w:val="00101521"/>
    <w:rsid w:val="001037A5"/>
    <w:rsid w:val="00106B6E"/>
    <w:rsid w:val="00120884"/>
    <w:rsid w:val="00131EB0"/>
    <w:rsid w:val="00134C16"/>
    <w:rsid w:val="001379C6"/>
    <w:rsid w:val="00144084"/>
    <w:rsid w:val="001444DF"/>
    <w:rsid w:val="001457E5"/>
    <w:rsid w:val="001627C9"/>
    <w:rsid w:val="001645DB"/>
    <w:rsid w:val="00170914"/>
    <w:rsid w:val="00171EC2"/>
    <w:rsid w:val="001801F0"/>
    <w:rsid w:val="00187312"/>
    <w:rsid w:val="001916C9"/>
    <w:rsid w:val="00192482"/>
    <w:rsid w:val="0019559F"/>
    <w:rsid w:val="001A6C93"/>
    <w:rsid w:val="001B1492"/>
    <w:rsid w:val="001B751C"/>
    <w:rsid w:val="001C451B"/>
    <w:rsid w:val="001C5F3D"/>
    <w:rsid w:val="001C7910"/>
    <w:rsid w:val="001C7FF6"/>
    <w:rsid w:val="001D55A0"/>
    <w:rsid w:val="001E0409"/>
    <w:rsid w:val="001E0B23"/>
    <w:rsid w:val="001E3830"/>
    <w:rsid w:val="001F0324"/>
    <w:rsid w:val="002020B3"/>
    <w:rsid w:val="00202DEA"/>
    <w:rsid w:val="00210CEB"/>
    <w:rsid w:val="002111FB"/>
    <w:rsid w:val="00215F9C"/>
    <w:rsid w:val="00235FC7"/>
    <w:rsid w:val="00243083"/>
    <w:rsid w:val="00246DE9"/>
    <w:rsid w:val="00250206"/>
    <w:rsid w:val="00253A3D"/>
    <w:rsid w:val="00254B83"/>
    <w:rsid w:val="00254DBF"/>
    <w:rsid w:val="00256F37"/>
    <w:rsid w:val="00263BE2"/>
    <w:rsid w:val="00267BB0"/>
    <w:rsid w:val="002752C4"/>
    <w:rsid w:val="00280040"/>
    <w:rsid w:val="00283594"/>
    <w:rsid w:val="00284A5D"/>
    <w:rsid w:val="002862B6"/>
    <w:rsid w:val="00291643"/>
    <w:rsid w:val="002938E5"/>
    <w:rsid w:val="002957DC"/>
    <w:rsid w:val="002B07D6"/>
    <w:rsid w:val="002B6E01"/>
    <w:rsid w:val="002C043E"/>
    <w:rsid w:val="002C15CD"/>
    <w:rsid w:val="002C4310"/>
    <w:rsid w:val="002C7010"/>
    <w:rsid w:val="002D0184"/>
    <w:rsid w:val="002D3358"/>
    <w:rsid w:val="002D5E72"/>
    <w:rsid w:val="002D6EAE"/>
    <w:rsid w:val="002E108C"/>
    <w:rsid w:val="002E66A5"/>
    <w:rsid w:val="002F06F1"/>
    <w:rsid w:val="003047D0"/>
    <w:rsid w:val="00307526"/>
    <w:rsid w:val="0031580B"/>
    <w:rsid w:val="00321724"/>
    <w:rsid w:val="00321831"/>
    <w:rsid w:val="00321F0B"/>
    <w:rsid w:val="003404F4"/>
    <w:rsid w:val="00342931"/>
    <w:rsid w:val="0034637F"/>
    <w:rsid w:val="00350829"/>
    <w:rsid w:val="00350A18"/>
    <w:rsid w:val="003515FE"/>
    <w:rsid w:val="003653D9"/>
    <w:rsid w:val="00367422"/>
    <w:rsid w:val="003749B0"/>
    <w:rsid w:val="00382553"/>
    <w:rsid w:val="00382D97"/>
    <w:rsid w:val="00382F45"/>
    <w:rsid w:val="0039215D"/>
    <w:rsid w:val="003A3254"/>
    <w:rsid w:val="003A562E"/>
    <w:rsid w:val="003C211B"/>
    <w:rsid w:val="003C77EF"/>
    <w:rsid w:val="003D49A5"/>
    <w:rsid w:val="003E07C1"/>
    <w:rsid w:val="003E3D0B"/>
    <w:rsid w:val="00401A35"/>
    <w:rsid w:val="004063C7"/>
    <w:rsid w:val="004272CC"/>
    <w:rsid w:val="004274D6"/>
    <w:rsid w:val="00431CA4"/>
    <w:rsid w:val="004335B4"/>
    <w:rsid w:val="004339A6"/>
    <w:rsid w:val="0043422F"/>
    <w:rsid w:val="004425BD"/>
    <w:rsid w:val="00455CFC"/>
    <w:rsid w:val="00456499"/>
    <w:rsid w:val="00456CDA"/>
    <w:rsid w:val="0045798A"/>
    <w:rsid w:val="004632A0"/>
    <w:rsid w:val="00463888"/>
    <w:rsid w:val="00464CFB"/>
    <w:rsid w:val="00466355"/>
    <w:rsid w:val="00466840"/>
    <w:rsid w:val="00467887"/>
    <w:rsid w:val="00474DEB"/>
    <w:rsid w:val="0048130C"/>
    <w:rsid w:val="00494B41"/>
    <w:rsid w:val="004C335E"/>
    <w:rsid w:val="004D7C22"/>
    <w:rsid w:val="004E439E"/>
    <w:rsid w:val="004E73A0"/>
    <w:rsid w:val="004F233E"/>
    <w:rsid w:val="004F45AC"/>
    <w:rsid w:val="00502E31"/>
    <w:rsid w:val="00510B7C"/>
    <w:rsid w:val="005215EB"/>
    <w:rsid w:val="00525918"/>
    <w:rsid w:val="00526919"/>
    <w:rsid w:val="00527BF9"/>
    <w:rsid w:val="00527D99"/>
    <w:rsid w:val="00530EBD"/>
    <w:rsid w:val="0054759E"/>
    <w:rsid w:val="005530E5"/>
    <w:rsid w:val="00564A17"/>
    <w:rsid w:val="00564E7E"/>
    <w:rsid w:val="00573CC8"/>
    <w:rsid w:val="00596137"/>
    <w:rsid w:val="00596B35"/>
    <w:rsid w:val="005978BC"/>
    <w:rsid w:val="005A4951"/>
    <w:rsid w:val="005A7E2E"/>
    <w:rsid w:val="005B1483"/>
    <w:rsid w:val="005B33DC"/>
    <w:rsid w:val="005B42F3"/>
    <w:rsid w:val="005B5B21"/>
    <w:rsid w:val="005B74B0"/>
    <w:rsid w:val="005C2E67"/>
    <w:rsid w:val="005E2B54"/>
    <w:rsid w:val="005E30F3"/>
    <w:rsid w:val="005F0B44"/>
    <w:rsid w:val="005F307B"/>
    <w:rsid w:val="005F39C4"/>
    <w:rsid w:val="00600EAE"/>
    <w:rsid w:val="0061777B"/>
    <w:rsid w:val="00627B81"/>
    <w:rsid w:val="00641EDB"/>
    <w:rsid w:val="006469CC"/>
    <w:rsid w:val="00652098"/>
    <w:rsid w:val="00656835"/>
    <w:rsid w:val="006677F5"/>
    <w:rsid w:val="006C3BF8"/>
    <w:rsid w:val="006D6655"/>
    <w:rsid w:val="006D7AD0"/>
    <w:rsid w:val="006F1358"/>
    <w:rsid w:val="006F7E43"/>
    <w:rsid w:val="007002E7"/>
    <w:rsid w:val="0070169F"/>
    <w:rsid w:val="00710E39"/>
    <w:rsid w:val="00711512"/>
    <w:rsid w:val="007155DD"/>
    <w:rsid w:val="00726F20"/>
    <w:rsid w:val="00730FFD"/>
    <w:rsid w:val="007411C8"/>
    <w:rsid w:val="00745284"/>
    <w:rsid w:val="00754460"/>
    <w:rsid w:val="00756052"/>
    <w:rsid w:val="0075607A"/>
    <w:rsid w:val="00757470"/>
    <w:rsid w:val="007579FC"/>
    <w:rsid w:val="00763817"/>
    <w:rsid w:val="00764BB0"/>
    <w:rsid w:val="00767E90"/>
    <w:rsid w:val="00776B21"/>
    <w:rsid w:val="00780C37"/>
    <w:rsid w:val="00785000"/>
    <w:rsid w:val="00791585"/>
    <w:rsid w:val="007A5330"/>
    <w:rsid w:val="007B1C99"/>
    <w:rsid w:val="007B23B1"/>
    <w:rsid w:val="007C3729"/>
    <w:rsid w:val="007C4B29"/>
    <w:rsid w:val="007C566F"/>
    <w:rsid w:val="007C7352"/>
    <w:rsid w:val="007D210E"/>
    <w:rsid w:val="007E4407"/>
    <w:rsid w:val="007F7282"/>
    <w:rsid w:val="0080684A"/>
    <w:rsid w:val="00814224"/>
    <w:rsid w:val="008166BF"/>
    <w:rsid w:val="00822FDE"/>
    <w:rsid w:val="00824C71"/>
    <w:rsid w:val="008313D6"/>
    <w:rsid w:val="00831F30"/>
    <w:rsid w:val="0083409D"/>
    <w:rsid w:val="0084292E"/>
    <w:rsid w:val="00845AA4"/>
    <w:rsid w:val="00847609"/>
    <w:rsid w:val="00857634"/>
    <w:rsid w:val="008861B9"/>
    <w:rsid w:val="008926FC"/>
    <w:rsid w:val="008A3FB2"/>
    <w:rsid w:val="008A5FEA"/>
    <w:rsid w:val="008B351C"/>
    <w:rsid w:val="008B4073"/>
    <w:rsid w:val="008B5368"/>
    <w:rsid w:val="008B5D81"/>
    <w:rsid w:val="008C27C6"/>
    <w:rsid w:val="008D04D7"/>
    <w:rsid w:val="008D5A63"/>
    <w:rsid w:val="008D5BEF"/>
    <w:rsid w:val="008E2078"/>
    <w:rsid w:val="008E4C51"/>
    <w:rsid w:val="008E5182"/>
    <w:rsid w:val="00903695"/>
    <w:rsid w:val="009052D9"/>
    <w:rsid w:val="00921D8E"/>
    <w:rsid w:val="00923AFF"/>
    <w:rsid w:val="009323E7"/>
    <w:rsid w:val="00940337"/>
    <w:rsid w:val="00946D6C"/>
    <w:rsid w:val="00950643"/>
    <w:rsid w:val="009615E5"/>
    <w:rsid w:val="009647BA"/>
    <w:rsid w:val="009753F6"/>
    <w:rsid w:val="009775AB"/>
    <w:rsid w:val="009778CE"/>
    <w:rsid w:val="00983B37"/>
    <w:rsid w:val="00990425"/>
    <w:rsid w:val="0099396D"/>
    <w:rsid w:val="009947A6"/>
    <w:rsid w:val="0099531B"/>
    <w:rsid w:val="00995C05"/>
    <w:rsid w:val="009A1B88"/>
    <w:rsid w:val="009B3DB1"/>
    <w:rsid w:val="009C441A"/>
    <w:rsid w:val="009C470F"/>
    <w:rsid w:val="009E1A5A"/>
    <w:rsid w:val="009E3EB6"/>
    <w:rsid w:val="00A028B2"/>
    <w:rsid w:val="00A04972"/>
    <w:rsid w:val="00A060B9"/>
    <w:rsid w:val="00A10C57"/>
    <w:rsid w:val="00A13693"/>
    <w:rsid w:val="00A1369F"/>
    <w:rsid w:val="00A21C41"/>
    <w:rsid w:val="00A22C03"/>
    <w:rsid w:val="00A27E5B"/>
    <w:rsid w:val="00A30931"/>
    <w:rsid w:val="00A401A9"/>
    <w:rsid w:val="00A41545"/>
    <w:rsid w:val="00A43F90"/>
    <w:rsid w:val="00A45F43"/>
    <w:rsid w:val="00A51FBD"/>
    <w:rsid w:val="00A55FC2"/>
    <w:rsid w:val="00A67F43"/>
    <w:rsid w:val="00A868C4"/>
    <w:rsid w:val="00A94C7A"/>
    <w:rsid w:val="00A976AF"/>
    <w:rsid w:val="00AA2866"/>
    <w:rsid w:val="00AA6F15"/>
    <w:rsid w:val="00AB328A"/>
    <w:rsid w:val="00AB48E8"/>
    <w:rsid w:val="00AB7963"/>
    <w:rsid w:val="00AC3136"/>
    <w:rsid w:val="00AC369E"/>
    <w:rsid w:val="00AC5D20"/>
    <w:rsid w:val="00AE1AD1"/>
    <w:rsid w:val="00AF0304"/>
    <w:rsid w:val="00AF4A2B"/>
    <w:rsid w:val="00AF6176"/>
    <w:rsid w:val="00B02DD2"/>
    <w:rsid w:val="00B23C14"/>
    <w:rsid w:val="00B25685"/>
    <w:rsid w:val="00B25E80"/>
    <w:rsid w:val="00B3234F"/>
    <w:rsid w:val="00B44607"/>
    <w:rsid w:val="00B46B98"/>
    <w:rsid w:val="00B62F4D"/>
    <w:rsid w:val="00B701D6"/>
    <w:rsid w:val="00B81DA2"/>
    <w:rsid w:val="00BA33A4"/>
    <w:rsid w:val="00BA40DF"/>
    <w:rsid w:val="00BA5D9A"/>
    <w:rsid w:val="00BB1F50"/>
    <w:rsid w:val="00BB3F07"/>
    <w:rsid w:val="00BB46BE"/>
    <w:rsid w:val="00BC2D98"/>
    <w:rsid w:val="00BC681C"/>
    <w:rsid w:val="00BC6D1E"/>
    <w:rsid w:val="00BC76C0"/>
    <w:rsid w:val="00BD29F7"/>
    <w:rsid w:val="00BD6349"/>
    <w:rsid w:val="00BE02C4"/>
    <w:rsid w:val="00BE1EE0"/>
    <w:rsid w:val="00BE587F"/>
    <w:rsid w:val="00BE74F2"/>
    <w:rsid w:val="00BF20D1"/>
    <w:rsid w:val="00BF686F"/>
    <w:rsid w:val="00C178A6"/>
    <w:rsid w:val="00C179F1"/>
    <w:rsid w:val="00C20A51"/>
    <w:rsid w:val="00C25D46"/>
    <w:rsid w:val="00C26E08"/>
    <w:rsid w:val="00C30F0C"/>
    <w:rsid w:val="00C40280"/>
    <w:rsid w:val="00C4475F"/>
    <w:rsid w:val="00C46E40"/>
    <w:rsid w:val="00C618A3"/>
    <w:rsid w:val="00C65F34"/>
    <w:rsid w:val="00C74A4E"/>
    <w:rsid w:val="00C75281"/>
    <w:rsid w:val="00C760CE"/>
    <w:rsid w:val="00C762EE"/>
    <w:rsid w:val="00C8013B"/>
    <w:rsid w:val="00C8771B"/>
    <w:rsid w:val="00CA7EFD"/>
    <w:rsid w:val="00CB7154"/>
    <w:rsid w:val="00CC3D74"/>
    <w:rsid w:val="00CD4A95"/>
    <w:rsid w:val="00CD6BA1"/>
    <w:rsid w:val="00CE5E59"/>
    <w:rsid w:val="00CF33CA"/>
    <w:rsid w:val="00CF7C21"/>
    <w:rsid w:val="00D026F3"/>
    <w:rsid w:val="00D07EB4"/>
    <w:rsid w:val="00D10EFC"/>
    <w:rsid w:val="00D230F7"/>
    <w:rsid w:val="00D27D1A"/>
    <w:rsid w:val="00D32E31"/>
    <w:rsid w:val="00D40F39"/>
    <w:rsid w:val="00D41053"/>
    <w:rsid w:val="00D44ADF"/>
    <w:rsid w:val="00D469EF"/>
    <w:rsid w:val="00D46E7A"/>
    <w:rsid w:val="00D471B8"/>
    <w:rsid w:val="00D5309E"/>
    <w:rsid w:val="00D541D4"/>
    <w:rsid w:val="00D54ABD"/>
    <w:rsid w:val="00D57593"/>
    <w:rsid w:val="00D61068"/>
    <w:rsid w:val="00D621B0"/>
    <w:rsid w:val="00D65ABB"/>
    <w:rsid w:val="00D67598"/>
    <w:rsid w:val="00D70184"/>
    <w:rsid w:val="00D82D68"/>
    <w:rsid w:val="00D8504F"/>
    <w:rsid w:val="00D92EB5"/>
    <w:rsid w:val="00D95616"/>
    <w:rsid w:val="00DA1688"/>
    <w:rsid w:val="00DA5CB4"/>
    <w:rsid w:val="00DB07F5"/>
    <w:rsid w:val="00DB3096"/>
    <w:rsid w:val="00DB5C4D"/>
    <w:rsid w:val="00DC29FB"/>
    <w:rsid w:val="00DC3565"/>
    <w:rsid w:val="00DC3E1C"/>
    <w:rsid w:val="00DC51EA"/>
    <w:rsid w:val="00DC5D57"/>
    <w:rsid w:val="00DC5F3F"/>
    <w:rsid w:val="00DD2243"/>
    <w:rsid w:val="00DD38A6"/>
    <w:rsid w:val="00DD4551"/>
    <w:rsid w:val="00DD6C26"/>
    <w:rsid w:val="00DE33C0"/>
    <w:rsid w:val="00DE6289"/>
    <w:rsid w:val="00DE6F91"/>
    <w:rsid w:val="00DE7A0F"/>
    <w:rsid w:val="00DF3AF0"/>
    <w:rsid w:val="00DF5630"/>
    <w:rsid w:val="00DF71CB"/>
    <w:rsid w:val="00DF72A8"/>
    <w:rsid w:val="00E01E44"/>
    <w:rsid w:val="00E02327"/>
    <w:rsid w:val="00E036A7"/>
    <w:rsid w:val="00E04FBE"/>
    <w:rsid w:val="00E10F9C"/>
    <w:rsid w:val="00E116EF"/>
    <w:rsid w:val="00E1265D"/>
    <w:rsid w:val="00E13334"/>
    <w:rsid w:val="00E2735E"/>
    <w:rsid w:val="00E326D4"/>
    <w:rsid w:val="00E337A4"/>
    <w:rsid w:val="00E404E7"/>
    <w:rsid w:val="00E40679"/>
    <w:rsid w:val="00E41497"/>
    <w:rsid w:val="00E51DD5"/>
    <w:rsid w:val="00E61A0A"/>
    <w:rsid w:val="00E7793D"/>
    <w:rsid w:val="00E84068"/>
    <w:rsid w:val="00EA6EBE"/>
    <w:rsid w:val="00EB2234"/>
    <w:rsid w:val="00EB3407"/>
    <w:rsid w:val="00EB7C68"/>
    <w:rsid w:val="00EC098D"/>
    <w:rsid w:val="00EC0A04"/>
    <w:rsid w:val="00EC0E14"/>
    <w:rsid w:val="00EC1F53"/>
    <w:rsid w:val="00EC33CB"/>
    <w:rsid w:val="00ED3C24"/>
    <w:rsid w:val="00ED5B70"/>
    <w:rsid w:val="00EF3B38"/>
    <w:rsid w:val="00EF481E"/>
    <w:rsid w:val="00F02827"/>
    <w:rsid w:val="00F064FB"/>
    <w:rsid w:val="00F239F2"/>
    <w:rsid w:val="00F251A0"/>
    <w:rsid w:val="00F36B89"/>
    <w:rsid w:val="00F36BFA"/>
    <w:rsid w:val="00F4430A"/>
    <w:rsid w:val="00F47CBB"/>
    <w:rsid w:val="00F505DE"/>
    <w:rsid w:val="00F50742"/>
    <w:rsid w:val="00F5294A"/>
    <w:rsid w:val="00F56DDE"/>
    <w:rsid w:val="00F64716"/>
    <w:rsid w:val="00F6471A"/>
    <w:rsid w:val="00F64C34"/>
    <w:rsid w:val="00F76121"/>
    <w:rsid w:val="00F7729A"/>
    <w:rsid w:val="00F806BF"/>
    <w:rsid w:val="00F82F07"/>
    <w:rsid w:val="00F83BFB"/>
    <w:rsid w:val="00FA6C7E"/>
    <w:rsid w:val="00FB58D7"/>
    <w:rsid w:val="00FC0E0C"/>
    <w:rsid w:val="00FC16C4"/>
    <w:rsid w:val="00FC4329"/>
    <w:rsid w:val="00FD5AB7"/>
    <w:rsid w:val="00FD65AA"/>
    <w:rsid w:val="00FE0228"/>
    <w:rsid w:val="00FE26F6"/>
    <w:rsid w:val="00FE4AC6"/>
    <w:rsid w:val="00FE5E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00289D"/>
  <w15:chartTrackingRefBased/>
  <w15:docId w15:val="{EF6BD5DB-238C-4908-BDFE-55AE3D46B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0169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0169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0169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0169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0169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0169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0169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0169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0169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0169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0169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0169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0169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0169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0169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0169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0169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0169F"/>
    <w:rPr>
      <w:rFonts w:eastAsiaTheme="majorEastAsia" w:cstheme="majorBidi"/>
      <w:color w:val="272727" w:themeColor="text1" w:themeTint="D8"/>
    </w:rPr>
  </w:style>
  <w:style w:type="paragraph" w:styleId="Title">
    <w:name w:val="Title"/>
    <w:basedOn w:val="Normal"/>
    <w:next w:val="Normal"/>
    <w:link w:val="TitleChar"/>
    <w:uiPriority w:val="10"/>
    <w:qFormat/>
    <w:rsid w:val="0070169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0169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0169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0169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0169F"/>
    <w:pPr>
      <w:spacing w:before="160"/>
      <w:jc w:val="center"/>
    </w:pPr>
    <w:rPr>
      <w:i/>
      <w:iCs/>
      <w:color w:val="404040" w:themeColor="text1" w:themeTint="BF"/>
    </w:rPr>
  </w:style>
  <w:style w:type="character" w:customStyle="1" w:styleId="QuoteChar">
    <w:name w:val="Quote Char"/>
    <w:basedOn w:val="DefaultParagraphFont"/>
    <w:link w:val="Quote"/>
    <w:uiPriority w:val="29"/>
    <w:rsid w:val="0070169F"/>
    <w:rPr>
      <w:i/>
      <w:iCs/>
      <w:color w:val="404040" w:themeColor="text1" w:themeTint="BF"/>
    </w:rPr>
  </w:style>
  <w:style w:type="paragraph" w:styleId="ListParagraph">
    <w:name w:val="List Paragraph"/>
    <w:aliases w:val="Dot pt,No Spacing1,List Paragraph Char Char Char,Indicator Text,Numbered Para 1,Bullet 1,F5 List Paragraph,Bullet Points,MAIN CONTENT,List Paragraph12,Bullet Style,Colorful List - Accent 11,Normal numbered,List Paragraph2,List Paragraph11"/>
    <w:basedOn w:val="Normal"/>
    <w:link w:val="ListParagraphChar"/>
    <w:uiPriority w:val="34"/>
    <w:qFormat/>
    <w:rsid w:val="0070169F"/>
    <w:pPr>
      <w:ind w:left="720"/>
      <w:contextualSpacing/>
    </w:pPr>
  </w:style>
  <w:style w:type="character" w:styleId="IntenseEmphasis">
    <w:name w:val="Intense Emphasis"/>
    <w:basedOn w:val="DefaultParagraphFont"/>
    <w:uiPriority w:val="21"/>
    <w:qFormat/>
    <w:rsid w:val="0070169F"/>
    <w:rPr>
      <w:i/>
      <w:iCs/>
      <w:color w:val="0F4761" w:themeColor="accent1" w:themeShade="BF"/>
    </w:rPr>
  </w:style>
  <w:style w:type="paragraph" w:styleId="IntenseQuote">
    <w:name w:val="Intense Quote"/>
    <w:basedOn w:val="Normal"/>
    <w:next w:val="Normal"/>
    <w:link w:val="IntenseQuoteChar"/>
    <w:uiPriority w:val="30"/>
    <w:qFormat/>
    <w:rsid w:val="0070169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0169F"/>
    <w:rPr>
      <w:i/>
      <w:iCs/>
      <w:color w:val="0F4761" w:themeColor="accent1" w:themeShade="BF"/>
    </w:rPr>
  </w:style>
  <w:style w:type="character" w:styleId="IntenseReference">
    <w:name w:val="Intense Reference"/>
    <w:basedOn w:val="DefaultParagraphFont"/>
    <w:uiPriority w:val="32"/>
    <w:qFormat/>
    <w:rsid w:val="0070169F"/>
    <w:rPr>
      <w:b/>
      <w:bCs/>
      <w:smallCaps/>
      <w:color w:val="0F4761" w:themeColor="accent1" w:themeShade="BF"/>
      <w:spacing w:val="5"/>
    </w:rPr>
  </w:style>
  <w:style w:type="paragraph" w:customStyle="1" w:styleId="Char1CharChar">
    <w:name w:val="Char1 Char Char"/>
    <w:basedOn w:val="Normal"/>
    <w:rsid w:val="00401A35"/>
    <w:pPr>
      <w:keepLines/>
      <w:spacing w:line="240" w:lineRule="exact"/>
      <w:ind w:left="2977"/>
    </w:pPr>
    <w:rPr>
      <w:rFonts w:ascii="Tahoma" w:eastAsia="Times New Roman" w:hAnsi="Tahoma" w:cs="Times New Roman"/>
      <w:kern w:val="0"/>
      <w:sz w:val="20"/>
      <w:szCs w:val="24"/>
      <w:lang w:val="en-US"/>
      <w14:ligatures w14:val="none"/>
    </w:rPr>
  </w:style>
  <w:style w:type="paragraph" w:customStyle="1" w:styleId="Char1CharChar0">
    <w:name w:val="Char1 Char Char"/>
    <w:basedOn w:val="Normal"/>
    <w:rsid w:val="00DE6F91"/>
    <w:pPr>
      <w:keepLines/>
      <w:spacing w:line="240" w:lineRule="exact"/>
      <w:ind w:left="2977"/>
    </w:pPr>
    <w:rPr>
      <w:rFonts w:ascii="Tahoma" w:eastAsia="Times New Roman" w:hAnsi="Tahoma" w:cs="Times New Roman"/>
      <w:kern w:val="0"/>
      <w:sz w:val="20"/>
      <w:szCs w:val="24"/>
      <w:lang w:val="en-US"/>
      <w14:ligatures w14:val="none"/>
    </w:rPr>
  </w:style>
  <w:style w:type="table" w:styleId="TableGrid">
    <w:name w:val="Table Grid"/>
    <w:basedOn w:val="TableNormal"/>
    <w:uiPriority w:val="39"/>
    <w:rsid w:val="00DE6F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1CharChar1">
    <w:name w:val="Char1 Char Char"/>
    <w:basedOn w:val="Normal"/>
    <w:rsid w:val="00791585"/>
    <w:pPr>
      <w:keepLines/>
      <w:spacing w:line="240" w:lineRule="exact"/>
      <w:ind w:left="2977"/>
    </w:pPr>
    <w:rPr>
      <w:rFonts w:ascii="Tahoma" w:eastAsia="Times New Roman" w:hAnsi="Tahoma" w:cs="Times New Roman"/>
      <w:kern w:val="0"/>
      <w:sz w:val="20"/>
      <w:szCs w:val="24"/>
      <w:lang w:val="en-US"/>
      <w14:ligatures w14:val="none"/>
    </w:rPr>
  </w:style>
  <w:style w:type="character" w:customStyle="1" w:styleId="ListParagraphChar">
    <w:name w:val="List Paragraph Char"/>
    <w:aliases w:val="Dot pt Char,No Spacing1 Char,List Paragraph Char Char Char Char,Indicator Text Char,Numbered Para 1 Char,Bullet 1 Char,F5 List Paragraph Char,Bullet Points Char,MAIN CONTENT Char,List Paragraph12 Char,Bullet Style Char"/>
    <w:link w:val="ListParagraph"/>
    <w:uiPriority w:val="34"/>
    <w:qFormat/>
    <w:rsid w:val="00FE4AC6"/>
  </w:style>
  <w:style w:type="paragraph" w:customStyle="1" w:styleId="Char1CharChar2">
    <w:name w:val="Char1 Char Char"/>
    <w:basedOn w:val="Normal"/>
    <w:rsid w:val="00785000"/>
    <w:pPr>
      <w:keepLines/>
      <w:spacing w:line="240" w:lineRule="exact"/>
      <w:ind w:left="2977"/>
    </w:pPr>
    <w:rPr>
      <w:rFonts w:ascii="Tahoma" w:eastAsia="Times New Roman" w:hAnsi="Tahoma" w:cs="Times New Roman"/>
      <w:kern w:val="0"/>
      <w:sz w:val="20"/>
      <w:szCs w:val="24"/>
      <w:lang w:val="en-US"/>
      <w14:ligatures w14:val="none"/>
    </w:rPr>
  </w:style>
  <w:style w:type="character" w:styleId="Hyperlink">
    <w:name w:val="Hyperlink"/>
    <w:basedOn w:val="DefaultParagraphFont"/>
    <w:uiPriority w:val="99"/>
    <w:unhideWhenUsed/>
    <w:rsid w:val="00F02827"/>
    <w:rPr>
      <w:color w:val="467886" w:themeColor="hyperlink"/>
      <w:u w:val="single"/>
    </w:rPr>
  </w:style>
  <w:style w:type="character" w:styleId="UnresolvedMention">
    <w:name w:val="Unresolved Mention"/>
    <w:basedOn w:val="DefaultParagraphFont"/>
    <w:uiPriority w:val="99"/>
    <w:semiHidden/>
    <w:unhideWhenUsed/>
    <w:rsid w:val="00F02827"/>
    <w:rPr>
      <w:color w:val="605E5C"/>
      <w:shd w:val="clear" w:color="auto" w:fill="E1DFDD"/>
    </w:rPr>
  </w:style>
  <w:style w:type="character" w:styleId="FollowedHyperlink">
    <w:name w:val="FollowedHyperlink"/>
    <w:basedOn w:val="DefaultParagraphFont"/>
    <w:uiPriority w:val="99"/>
    <w:semiHidden/>
    <w:unhideWhenUsed/>
    <w:rsid w:val="00291643"/>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nsult.education.gov.uk/early-years-funding/early-years-funding-proposed-changes-to-the-entitl/" TargetMode="External"/><Relationship Id="rId13" Type="http://schemas.openxmlformats.org/officeDocument/2006/relationships/hyperlink" Target="https://bso.bradford.gov.uk/secure/content/finance/formula-funding/individual-school-budget-statements" TargetMode="External"/><Relationship Id="rId3" Type="http://schemas.openxmlformats.org/officeDocument/2006/relationships/styles" Target="styles.xml"/><Relationship Id="rId7" Type="http://schemas.openxmlformats.org/officeDocument/2006/relationships/hyperlink" Target="https://www.gov.uk/government/publications/teachers-pension-employer-contributions-funding-adjustment" TargetMode="External"/><Relationship Id="rId12" Type="http://schemas.openxmlformats.org/officeDocument/2006/relationships/hyperlink" Target="https://bso.bradford.gov.uk/secure/content/finance/formula-funding/individual-school-budget-statement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bradford.moderngov.co.uk/ieListMeetings.aspx?CId=160&amp;Year=0" TargetMode="External"/><Relationship Id="rId11" Type="http://schemas.openxmlformats.org/officeDocument/2006/relationships/hyperlink" Target="https://www.gov.uk/guidance/complete-the-school-census"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gov.uk/government/publications/teachers-pension-employer-contributions-funding-adjustment" TargetMode="External"/><Relationship Id="rId4" Type="http://schemas.openxmlformats.org/officeDocument/2006/relationships/settings" Target="settings.xml"/><Relationship Id="rId9" Type="http://schemas.openxmlformats.org/officeDocument/2006/relationships/hyperlink" Target="https://www.gov.uk/guidance/apply-to-provide-upfront-send-funding-to-mainstream-schools"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1222A1-F3CE-4B44-9F3E-05F91EE988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TotalTime>
  <Pages>5</Pages>
  <Words>2771</Words>
  <Characters>15795</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Company>City of Bradford Metropolitan Council</Company>
  <LinksUpToDate>false</LinksUpToDate>
  <CharactersWithSpaces>18529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Redding</dc:creator>
  <cp:keywords/>
  <dc:description/>
  <cp:lastModifiedBy>Andrew Redding</cp:lastModifiedBy>
  <cp:revision>33</cp:revision>
  <dcterms:created xsi:type="dcterms:W3CDTF">2026-08-04T08:02:00Z</dcterms:created>
  <dcterms:modified xsi:type="dcterms:W3CDTF">2026-09-14T15:02:00Z</dcterms:modified>
</cp:coreProperties>
</file>