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6D9F19" w14:textId="128E2DF3" w:rsidR="007C566F" w:rsidRPr="007C566F" w:rsidRDefault="007C566F" w:rsidP="007C566F">
      <w:pPr>
        <w:jc w:val="center"/>
        <w:rPr>
          <w:b/>
          <w:bCs/>
        </w:rPr>
      </w:pPr>
      <w:r>
        <w:rPr>
          <w:b/>
          <w:bCs/>
        </w:rPr>
        <w:t>2026/27 Formula Funding Update Note for BSO September 2025</w:t>
      </w:r>
    </w:p>
    <w:p w14:paraId="04812037" w14:textId="26FC9694" w:rsidR="007C566F" w:rsidRDefault="007C566F" w:rsidP="00785000">
      <w:pPr>
        <w:pStyle w:val="ListParagraph"/>
        <w:numPr>
          <w:ilvl w:val="0"/>
          <w:numId w:val="16"/>
        </w:numPr>
        <w:jc w:val="both"/>
      </w:pPr>
      <w:r>
        <w:t>Schools and academies will now be look</w:t>
      </w:r>
      <w:r w:rsidR="00F4430A">
        <w:t>ing</w:t>
      </w:r>
      <w:r>
        <w:t xml:space="preserve"> more closely at 2026/27 and will be reviewing their 3-year budget forecast assumptions. This note is published to provide a quick update for schools and academies on the position of formula funding for 2026/27 as this is currently known / not known. </w:t>
      </w:r>
    </w:p>
    <w:p w14:paraId="1FAA2210" w14:textId="77777777" w:rsidR="007C566F" w:rsidRDefault="007C566F" w:rsidP="007C566F">
      <w:pPr>
        <w:pStyle w:val="ListParagraph"/>
        <w:ind w:left="360"/>
        <w:jc w:val="both"/>
      </w:pPr>
    </w:p>
    <w:p w14:paraId="40AD675C" w14:textId="47F647AD" w:rsidR="00F4430A" w:rsidRDefault="007C566F" w:rsidP="00785000">
      <w:pPr>
        <w:pStyle w:val="ListParagraph"/>
        <w:numPr>
          <w:ilvl w:val="0"/>
          <w:numId w:val="16"/>
        </w:numPr>
        <w:jc w:val="both"/>
      </w:pPr>
      <w:r>
        <w:t>The DfE normally publishes in July the details of the following financial year’s formula funding settlements and guidance for local authorities to follow. From this,</w:t>
      </w:r>
      <w:r w:rsidR="009647BA">
        <w:t xml:space="preserve"> </w:t>
      </w:r>
      <w:r>
        <w:t>authorities review their arrangements, put forward proposals for consultation</w:t>
      </w:r>
      <w:r w:rsidR="00F4430A">
        <w:t>s</w:t>
      </w:r>
      <w:r>
        <w:t xml:space="preserve">, and begin to indicate to schools, academies and other </w:t>
      </w:r>
      <w:r w:rsidR="00F7729A">
        <w:t xml:space="preserve">to </w:t>
      </w:r>
      <w:r>
        <w:t>provide</w:t>
      </w:r>
      <w:r w:rsidR="00F4430A">
        <w:t>r</w:t>
      </w:r>
      <w:r>
        <w:t xml:space="preserve">s, the likely increases in formula funding that will be seen in the next year. </w:t>
      </w:r>
      <w:r w:rsidR="009647BA">
        <w:t>Following the usual timetable</w:t>
      </w:r>
      <w:r>
        <w:t>, Bradford Council begin</w:t>
      </w:r>
      <w:r w:rsidR="009647BA">
        <w:t>s</w:t>
      </w:r>
      <w:r>
        <w:t xml:space="preserve"> to discuss this detail with the Schools Forum </w:t>
      </w:r>
      <w:r w:rsidR="00F4430A">
        <w:t>from the beginning of</w:t>
      </w:r>
      <w:r>
        <w:t xml:space="preserve"> September, with consultations on primary and secondary mainstream formula funding, and high needs funding, being published </w:t>
      </w:r>
      <w:r w:rsidR="00F4430A">
        <w:t xml:space="preserve">more widely </w:t>
      </w:r>
      <w:r>
        <w:t>in the middle of October. Consultation on early years formula funding does not normally begin until December</w:t>
      </w:r>
      <w:r w:rsidR="00A976AF">
        <w:t xml:space="preserve"> / January</w:t>
      </w:r>
      <w:r>
        <w:t>, as the DfE does not normally publish details until late November</w:t>
      </w:r>
      <w:r w:rsidR="004425BD">
        <w:t xml:space="preserve"> / early December</w:t>
      </w:r>
      <w:r>
        <w:t>.</w:t>
      </w:r>
    </w:p>
    <w:p w14:paraId="57630DBC" w14:textId="77777777" w:rsidR="00F4430A" w:rsidRDefault="00F4430A" w:rsidP="00F4430A">
      <w:pPr>
        <w:pStyle w:val="ListParagraph"/>
      </w:pPr>
    </w:p>
    <w:p w14:paraId="571D25D9" w14:textId="5C942167" w:rsidR="00E036A7" w:rsidRDefault="00F4430A" w:rsidP="00785000">
      <w:pPr>
        <w:pStyle w:val="ListParagraph"/>
        <w:numPr>
          <w:ilvl w:val="0"/>
          <w:numId w:val="16"/>
        </w:numPr>
        <w:jc w:val="both"/>
      </w:pPr>
      <w:r>
        <w:t>Schools and academies will remember that, due to the general election, th</w:t>
      </w:r>
      <w:r w:rsidR="000E1719">
        <w:t>is</w:t>
      </w:r>
      <w:r w:rsidR="009647BA">
        <w:t xml:space="preserve"> usual</w:t>
      </w:r>
      <w:r>
        <w:t xml:space="preserve"> timetable was not followed last year</w:t>
      </w:r>
      <w:r w:rsidR="001627C9">
        <w:t>;</w:t>
      </w:r>
      <w:r w:rsidR="00E036A7">
        <w:t xml:space="preserve"> the DfE did not begin to publish information on 2025/26 formula funding until October 2025.</w:t>
      </w:r>
    </w:p>
    <w:p w14:paraId="1441E0C2" w14:textId="77777777" w:rsidR="00E036A7" w:rsidRDefault="00E036A7" w:rsidP="00E036A7">
      <w:pPr>
        <w:pStyle w:val="ListParagraph"/>
      </w:pPr>
    </w:p>
    <w:p w14:paraId="06229A2F" w14:textId="4A317278" w:rsidR="007C566F" w:rsidRDefault="00E036A7" w:rsidP="00785000">
      <w:pPr>
        <w:pStyle w:val="ListParagraph"/>
        <w:numPr>
          <w:ilvl w:val="0"/>
          <w:numId w:val="16"/>
        </w:numPr>
        <w:jc w:val="both"/>
      </w:pPr>
      <w:r>
        <w:t>This is the position</w:t>
      </w:r>
      <w:r w:rsidR="009647BA">
        <w:t xml:space="preserve"> again</w:t>
      </w:r>
      <w:r>
        <w:t xml:space="preserve"> for 2026/27. Due to the June 2025 Spending Settlement, the DfE has not yet published detail</w:t>
      </w:r>
      <w:r w:rsidR="00F7729A">
        <w:t xml:space="preserve">s </w:t>
      </w:r>
      <w:r>
        <w:t xml:space="preserve">of 2026/27’s formula funding settlements and guidance. </w:t>
      </w:r>
      <w:r w:rsidR="007C566F">
        <w:t xml:space="preserve"> </w:t>
      </w:r>
      <w:r>
        <w:t>The DfE indicates that these will be published ‘in autumn’. We generally anticipate that detail</w:t>
      </w:r>
      <w:r w:rsidR="009647BA">
        <w:t>s</w:t>
      </w:r>
      <w:r>
        <w:t xml:space="preserve"> will begin to be published from October. As a result, </w:t>
      </w:r>
      <w:r w:rsidR="009647BA">
        <w:t xml:space="preserve">as was the case last year, </w:t>
      </w:r>
      <w:r>
        <w:t>we are not yet able to meaningfully update</w:t>
      </w:r>
      <w:r w:rsidR="009647BA">
        <w:t xml:space="preserve"> the Schools Forum or</w:t>
      </w:r>
      <w:r>
        <w:t xml:space="preserve"> schools</w:t>
      </w:r>
      <w:r w:rsidR="009647BA">
        <w:t xml:space="preserve"> or</w:t>
      </w:r>
      <w:r>
        <w:t xml:space="preserve"> academies </w:t>
      </w:r>
      <w:r w:rsidR="009647BA">
        <w:t>on</w:t>
      </w:r>
      <w:r>
        <w:t xml:space="preserve"> formula funding settlements and uplifts for 2026/27. Our advice</w:t>
      </w:r>
      <w:r w:rsidR="00E40679">
        <w:t xml:space="preserve"> at this time</w:t>
      </w:r>
      <w:r>
        <w:t xml:space="preserve"> is that schools continue to budget based on the guidance that was provided</w:t>
      </w:r>
      <w:r w:rsidR="009647BA">
        <w:t xml:space="preserve"> back</w:t>
      </w:r>
      <w:r>
        <w:t xml:space="preserve"> in March</w:t>
      </w:r>
      <w:r w:rsidR="004425BD">
        <w:t xml:space="preserve"> (and</w:t>
      </w:r>
      <w:r w:rsidR="00F7729A">
        <w:t>, for maintained schools,</w:t>
      </w:r>
      <w:r w:rsidR="004425BD">
        <w:t xml:space="preserve"> on the way that the Authority’s budgeting software is currently set up)</w:t>
      </w:r>
      <w:r>
        <w:t>.</w:t>
      </w:r>
    </w:p>
    <w:p w14:paraId="1679DFC4" w14:textId="77777777" w:rsidR="00E036A7" w:rsidRDefault="00E036A7" w:rsidP="00E036A7">
      <w:pPr>
        <w:pStyle w:val="ListParagraph"/>
      </w:pPr>
    </w:p>
    <w:p w14:paraId="75A2D597" w14:textId="43FFDDB6" w:rsidR="00C25D46" w:rsidRDefault="00E036A7" w:rsidP="00785000">
      <w:pPr>
        <w:pStyle w:val="ListParagraph"/>
        <w:numPr>
          <w:ilvl w:val="0"/>
          <w:numId w:val="16"/>
        </w:numPr>
        <w:jc w:val="both"/>
      </w:pPr>
      <w:r>
        <w:t>The Schools Forum meet</w:t>
      </w:r>
      <w:r w:rsidR="001916C9">
        <w:t>s</w:t>
      </w:r>
      <w:r>
        <w:t xml:space="preserve"> on 17 September and will meet again in October and December this term.</w:t>
      </w:r>
      <w:r w:rsidR="009647BA">
        <w:t xml:space="preserve"> As usual, the Schools Forum will </w:t>
      </w:r>
      <w:r w:rsidR="001379C6">
        <w:t xml:space="preserve">then </w:t>
      </w:r>
      <w:r w:rsidR="009647BA">
        <w:t xml:space="preserve">be asked to make its final recommendations on </w:t>
      </w:r>
      <w:r w:rsidR="000E1719">
        <w:t xml:space="preserve">2026/27 </w:t>
      </w:r>
      <w:r w:rsidR="009647BA">
        <w:t xml:space="preserve">formula funding and </w:t>
      </w:r>
      <w:r w:rsidR="001916C9">
        <w:t xml:space="preserve">on </w:t>
      </w:r>
      <w:r w:rsidR="009647BA">
        <w:t>the allocation of the Dedicated Schools Grant (DSG) in January 2026.</w:t>
      </w:r>
      <w:r>
        <w:t xml:space="preserve"> Reports to the Schools Forum are published </w:t>
      </w:r>
      <w:hyperlink r:id="rId6" w:history="1">
        <w:r w:rsidRPr="00F02827">
          <w:rPr>
            <w:rStyle w:val="Hyperlink"/>
          </w:rPr>
          <w:t>here</w:t>
        </w:r>
      </w:hyperlink>
      <w:r w:rsidR="00E40679" w:rsidRPr="00D8504F">
        <w:t>.</w:t>
      </w:r>
      <w:r w:rsidR="00E40679">
        <w:rPr>
          <w:color w:val="FF0000"/>
        </w:rPr>
        <w:t xml:space="preserve"> </w:t>
      </w:r>
      <w:r w:rsidR="00E40679" w:rsidRPr="00E40679">
        <w:t>All schools and academies are encouraged to keep in touch with the information that is pr</w:t>
      </w:r>
      <w:r w:rsidR="00E40679">
        <w:t>esented</w:t>
      </w:r>
      <w:r w:rsidR="00E40679" w:rsidRPr="00E40679">
        <w:t xml:space="preserve"> and </w:t>
      </w:r>
      <w:r w:rsidR="00D8504F">
        <w:t xml:space="preserve">with </w:t>
      </w:r>
      <w:r w:rsidR="00E40679" w:rsidRPr="00E40679">
        <w:t>the Forum’s discussions as these develop across the term.</w:t>
      </w:r>
    </w:p>
    <w:p w14:paraId="02E90A4E" w14:textId="77777777" w:rsidR="00C25D46" w:rsidRDefault="00C25D46" w:rsidP="00C25D46">
      <w:pPr>
        <w:pStyle w:val="ListParagraph"/>
      </w:pPr>
    </w:p>
    <w:p w14:paraId="1013167C" w14:textId="043F8BFE" w:rsidR="00A51FBD" w:rsidRDefault="00E40679" w:rsidP="00C25D46">
      <w:pPr>
        <w:pStyle w:val="ListParagraph"/>
        <w:numPr>
          <w:ilvl w:val="0"/>
          <w:numId w:val="16"/>
        </w:numPr>
        <w:jc w:val="both"/>
      </w:pPr>
      <w:r w:rsidRPr="00E40679">
        <w:t xml:space="preserve"> </w:t>
      </w:r>
      <w:r w:rsidR="00527D99">
        <w:t>For awareness and warning, w</w:t>
      </w:r>
      <w:r w:rsidR="00A51FBD" w:rsidRPr="00785000">
        <w:t>e</w:t>
      </w:r>
      <w:r w:rsidR="00C25D46">
        <w:t xml:space="preserve"> do</w:t>
      </w:r>
      <w:r w:rsidR="00A51FBD" w:rsidRPr="00785000">
        <w:t xml:space="preserve"> anticipate that significant changes in </w:t>
      </w:r>
      <w:r w:rsidR="00C25D46">
        <w:t>the Dedicated Schools Grant</w:t>
      </w:r>
      <w:r w:rsidR="000E1719">
        <w:t xml:space="preserve"> (DSG)</w:t>
      </w:r>
      <w:r w:rsidR="00C25D46">
        <w:t xml:space="preserve"> </w:t>
      </w:r>
      <w:r w:rsidR="00A51FBD" w:rsidRPr="00785000">
        <w:t xml:space="preserve">and formula funding arrangements are on the </w:t>
      </w:r>
      <w:r w:rsidR="00527D99" w:rsidRPr="00785000">
        <w:t>horizon</w:t>
      </w:r>
      <w:r w:rsidR="00527D99">
        <w:t xml:space="preserve"> and</w:t>
      </w:r>
      <w:r w:rsidR="00745284">
        <w:t xml:space="preserve"> could affect 2026/27</w:t>
      </w:r>
      <w:r w:rsidR="00C25D46">
        <w:t>. These include:</w:t>
      </w:r>
    </w:p>
    <w:p w14:paraId="47523DAE" w14:textId="77777777" w:rsidR="00A51FBD" w:rsidRDefault="00A51FBD" w:rsidP="00A51FBD">
      <w:pPr>
        <w:pStyle w:val="ListParagraph"/>
      </w:pPr>
    </w:p>
    <w:p w14:paraId="3915239D" w14:textId="5C49A56E" w:rsidR="00A51FBD" w:rsidRDefault="00A51FBD" w:rsidP="00A51FBD">
      <w:pPr>
        <w:pStyle w:val="ListParagraph"/>
        <w:numPr>
          <w:ilvl w:val="1"/>
          <w:numId w:val="16"/>
        </w:numPr>
        <w:jc w:val="both"/>
      </w:pPr>
      <w:r w:rsidRPr="00785000">
        <w:t>The impending DfE national SEND and Alternative Provision reforms, which are expected to significantly impact on the DSG and on formula funding arrangements for both mainstream and specialist settings</w:t>
      </w:r>
      <w:r w:rsidR="003653D9">
        <w:t xml:space="preserve"> and well as for early years</w:t>
      </w:r>
      <w:r w:rsidRPr="00785000">
        <w:t>. The DfE has</w:t>
      </w:r>
      <w:r w:rsidR="005B1483">
        <w:t xml:space="preserve"> stated</w:t>
      </w:r>
      <w:r w:rsidRPr="00785000">
        <w:t xml:space="preserve"> that the national SEND reform plan will be published by the end of 2025. Considering this timing, this may suggest that there might only be limited changes to </w:t>
      </w:r>
      <w:r w:rsidR="00C40280">
        <w:t xml:space="preserve">high needs formula </w:t>
      </w:r>
      <w:r w:rsidRPr="00785000">
        <w:t>funding structures in 2026/27 (given the timescales</w:t>
      </w:r>
      <w:r w:rsidR="005B1483">
        <w:t xml:space="preserve"> that will be needed </w:t>
      </w:r>
      <w:r w:rsidRPr="00785000">
        <w:t xml:space="preserve">for local consultation and decision making on formula funding arrangements). However, </w:t>
      </w:r>
      <w:r w:rsidR="005B1483">
        <w:t xml:space="preserve">it is possible that </w:t>
      </w:r>
      <w:r w:rsidRPr="00785000">
        <w:t xml:space="preserve">the DfE could </w:t>
      </w:r>
      <w:r w:rsidR="005B1483">
        <w:t>announce changes</w:t>
      </w:r>
      <w:r w:rsidRPr="00785000">
        <w:t xml:space="preserve"> that we will need to respond to</w:t>
      </w:r>
      <w:r w:rsidR="005B1483">
        <w:t xml:space="preserve"> for April 2026</w:t>
      </w:r>
      <w:r w:rsidRPr="00785000">
        <w:t>.</w:t>
      </w:r>
      <w:r>
        <w:t xml:space="preserve"> In any case, the DfE’s announcements </w:t>
      </w:r>
      <w:r w:rsidR="005B1483">
        <w:t>will</w:t>
      </w:r>
      <w:r>
        <w:t xml:space="preserve"> initiate a significant amount of</w:t>
      </w:r>
      <w:r w:rsidR="005B1483">
        <w:t xml:space="preserve"> review</w:t>
      </w:r>
      <w:r>
        <w:t xml:space="preserve"> work</w:t>
      </w:r>
      <w:r w:rsidR="000F63F1">
        <w:t>, which is expected to dominate Schools Forum meeting</w:t>
      </w:r>
      <w:r w:rsidR="00BB3F07">
        <w:t>s</w:t>
      </w:r>
      <w:r w:rsidR="000F63F1">
        <w:t xml:space="preserve"> over the next year</w:t>
      </w:r>
      <w:r>
        <w:t>.</w:t>
      </w:r>
    </w:p>
    <w:p w14:paraId="7B040AFC" w14:textId="77777777" w:rsidR="00A51FBD" w:rsidRDefault="00A51FBD" w:rsidP="00A51FBD">
      <w:pPr>
        <w:pStyle w:val="ListParagraph"/>
        <w:ind w:left="1080"/>
        <w:jc w:val="both"/>
      </w:pPr>
    </w:p>
    <w:p w14:paraId="6526544A" w14:textId="0C7F5B61" w:rsidR="00A51FBD" w:rsidRDefault="00A51FBD" w:rsidP="00A51FBD">
      <w:pPr>
        <w:pStyle w:val="ListParagraph"/>
        <w:numPr>
          <w:ilvl w:val="1"/>
          <w:numId w:val="16"/>
        </w:numPr>
        <w:jc w:val="both"/>
      </w:pPr>
      <w:r w:rsidRPr="00785000">
        <w:t xml:space="preserve">The establishment of the </w:t>
      </w:r>
      <w:r w:rsidR="000E1719">
        <w:t>‘</w:t>
      </w:r>
      <w:r w:rsidRPr="00785000">
        <w:t>hard</w:t>
      </w:r>
      <w:r w:rsidR="000E1719">
        <w:t>’</w:t>
      </w:r>
      <w:r w:rsidRPr="00785000">
        <w:t xml:space="preserve"> National Funding Formula (NFF) </w:t>
      </w:r>
      <w:r w:rsidR="000E1719">
        <w:t>for mainstream primary and secondary schools and academies</w:t>
      </w:r>
      <w:r>
        <w:t xml:space="preserve">. The DfE has not </w:t>
      </w:r>
      <w:r w:rsidR="00C40280">
        <w:t xml:space="preserve">recently </w:t>
      </w:r>
      <w:r>
        <w:t>provided a</w:t>
      </w:r>
      <w:r w:rsidR="00C40280">
        <w:t xml:space="preserve"> </w:t>
      </w:r>
      <w:r w:rsidR="0048130C">
        <w:t xml:space="preserve">policy </w:t>
      </w:r>
      <w:r w:rsidR="00C40280">
        <w:t>position statement</w:t>
      </w:r>
      <w:r>
        <w:t xml:space="preserve"> on the timescales for the full establishment  of the ‘hard’ NFF (the previous government sai</w:t>
      </w:r>
      <w:r w:rsidR="00C40280">
        <w:t>d</w:t>
      </w:r>
      <w:r>
        <w:t xml:space="preserve"> by 2027/28 at the latest). Whilst the full operational guidance for 2026/27 is not yet published, it has been confirmed </w:t>
      </w:r>
      <w:r w:rsidR="000E1719">
        <w:t xml:space="preserve">by the DfE </w:t>
      </w:r>
      <w:r>
        <w:t xml:space="preserve">that the restrictions that have been placed on authorities, </w:t>
      </w:r>
      <w:r w:rsidR="00E02327">
        <w:t xml:space="preserve">intended to </w:t>
      </w:r>
      <w:r>
        <w:t>mov</w:t>
      </w:r>
      <w:r w:rsidR="00E02327">
        <w:t>e</w:t>
      </w:r>
      <w:r>
        <w:t xml:space="preserve"> </w:t>
      </w:r>
      <w:r w:rsidR="009B3DB1">
        <w:t>those</w:t>
      </w:r>
      <w:r>
        <w:t xml:space="preserve"> that do not already mirror the NFF closer to it in preparation for the hard NFF, remain in place </w:t>
      </w:r>
      <w:r>
        <w:lastRenderedPageBreak/>
        <w:t>in 2026/27. The DfE has</w:t>
      </w:r>
      <w:r w:rsidR="00E02327">
        <w:t xml:space="preserve"> </w:t>
      </w:r>
      <w:r>
        <w:t>confirmed that there are no technical changes to the operation of the NFF</w:t>
      </w:r>
      <w:r w:rsidR="004335B4">
        <w:t xml:space="preserve"> in 2026/27</w:t>
      </w:r>
      <w:r w:rsidR="00E02327">
        <w:t xml:space="preserve">. This means </w:t>
      </w:r>
      <w:r>
        <w:t>that we would expect to continue to mirror the NFF</w:t>
      </w:r>
      <w:r w:rsidR="00E02327">
        <w:t xml:space="preserve"> in 20</w:t>
      </w:r>
      <w:r w:rsidR="00284A5D">
        <w:t>2</w:t>
      </w:r>
      <w:r w:rsidR="00E02327">
        <w:t>6/27</w:t>
      </w:r>
      <w:r>
        <w:t>, subject to affordability</w:t>
      </w:r>
      <w:r w:rsidR="00C40280">
        <w:t xml:space="preserve"> (the impact of ‘data lag’)</w:t>
      </w:r>
      <w:r>
        <w:t xml:space="preserve">, as we have done since </w:t>
      </w:r>
      <w:r w:rsidR="00E02327">
        <w:t xml:space="preserve">April </w:t>
      </w:r>
      <w:r>
        <w:t>2018.</w:t>
      </w:r>
      <w:r w:rsidR="004D7C22">
        <w:t xml:space="preserve"> This will provide for a level of continuity</w:t>
      </w:r>
      <w:r w:rsidR="001801F0">
        <w:t xml:space="preserve"> </w:t>
      </w:r>
      <w:r w:rsidR="000E1719">
        <w:t xml:space="preserve">for mainstream primary and secondary schools and academies </w:t>
      </w:r>
      <w:r w:rsidR="004D7C22">
        <w:t>next year.</w:t>
      </w:r>
      <w:r w:rsidR="00C40280">
        <w:t xml:space="preserve"> The DfE has</w:t>
      </w:r>
      <w:r w:rsidR="000E1719">
        <w:t xml:space="preserve"> also</w:t>
      </w:r>
      <w:r w:rsidR="00C40280">
        <w:t xml:space="preserve"> confirmed that the mainstream elements of the National Insurance Contribution Grant and the Schools Budget Support Grant will be</w:t>
      </w:r>
      <w:r w:rsidR="001801F0">
        <w:t xml:space="preserve"> incorporated</w:t>
      </w:r>
      <w:r w:rsidR="00C40280">
        <w:t xml:space="preserve"> into the NFF in 2026/27, following the </w:t>
      </w:r>
      <w:r w:rsidR="009B3DB1">
        <w:t xml:space="preserve">same </w:t>
      </w:r>
      <w:r w:rsidR="00C40280">
        <w:t>approach that have been used in recent years for the merging of grants</w:t>
      </w:r>
      <w:r w:rsidR="00EF481E">
        <w:t xml:space="preserve"> </w:t>
      </w:r>
      <w:r w:rsidR="00E02327">
        <w:t>such as the CSBG at April 2025 and the MSAG at April 2024</w:t>
      </w:r>
      <w:r w:rsidR="00C40280">
        <w:t>.</w:t>
      </w:r>
      <w:r w:rsidR="0083409D">
        <w:t xml:space="preserve"> Mainstream schools and academies, therefore, must cease to</w:t>
      </w:r>
      <w:r w:rsidR="00284A5D">
        <w:t xml:space="preserve"> separately</w:t>
      </w:r>
      <w:r w:rsidR="0083409D">
        <w:t xml:space="preserve"> budget for these grant allocations</w:t>
      </w:r>
      <w:r w:rsidR="00284A5D">
        <w:t xml:space="preserve"> </w:t>
      </w:r>
      <w:r w:rsidR="0083409D">
        <w:t>after 2025/26.</w:t>
      </w:r>
    </w:p>
    <w:p w14:paraId="0A7C86B5" w14:textId="77777777" w:rsidR="00A51FBD" w:rsidRDefault="00A51FBD" w:rsidP="00A51FBD">
      <w:pPr>
        <w:pStyle w:val="ListParagraph"/>
        <w:ind w:left="1080"/>
        <w:jc w:val="both"/>
      </w:pPr>
    </w:p>
    <w:p w14:paraId="454FF14B" w14:textId="136F2895" w:rsidR="00A51FBD" w:rsidRDefault="00A51FBD" w:rsidP="004D7C22">
      <w:pPr>
        <w:pStyle w:val="ListParagraph"/>
        <w:numPr>
          <w:ilvl w:val="1"/>
          <w:numId w:val="16"/>
        </w:numPr>
        <w:jc w:val="both"/>
      </w:pPr>
      <w:r>
        <w:t>T</w:t>
      </w:r>
      <w:r w:rsidRPr="00785000">
        <w:t xml:space="preserve">he Government’s review of how the NFF </w:t>
      </w:r>
      <w:r w:rsidR="004D7C22">
        <w:t xml:space="preserve">distributes funding between authorities and between types of </w:t>
      </w:r>
      <w:r w:rsidR="000E1719">
        <w:t xml:space="preserve">mainstream primary and secondary </w:t>
      </w:r>
      <w:r w:rsidR="004D7C22">
        <w:t>schools</w:t>
      </w:r>
      <w:r w:rsidR="000E1719">
        <w:t xml:space="preserve"> an academies</w:t>
      </w:r>
      <w:r w:rsidR="0083409D">
        <w:t xml:space="preserve">. This </w:t>
      </w:r>
      <w:r w:rsidR="00745284">
        <w:t>might affect the values of NFF formula factors in 2026/27</w:t>
      </w:r>
      <w:r w:rsidR="004D7C22">
        <w:t>. This</w:t>
      </w:r>
      <w:r>
        <w:t xml:space="preserve"> will be</w:t>
      </w:r>
      <w:r w:rsidRPr="00785000">
        <w:t xml:space="preserve"> influenced by </w:t>
      </w:r>
      <w:r w:rsidR="004D7C22">
        <w:t xml:space="preserve">the Government’s </w:t>
      </w:r>
      <w:r w:rsidRPr="00785000">
        <w:t>funding distribution priorities.</w:t>
      </w:r>
      <w:r w:rsidR="004D7C22">
        <w:t xml:space="preserve"> W</w:t>
      </w:r>
      <w:r w:rsidRPr="00785000">
        <w:t>e</w:t>
      </w:r>
      <w:r w:rsidR="004D7C22">
        <w:t xml:space="preserve"> certainly</w:t>
      </w:r>
      <w:r w:rsidRPr="00785000">
        <w:t xml:space="preserve"> expect </w:t>
      </w:r>
      <w:r w:rsidR="001801F0">
        <w:t xml:space="preserve">that </w:t>
      </w:r>
      <w:r w:rsidRPr="00785000">
        <w:t>the specific impact of</w:t>
      </w:r>
      <w:r w:rsidR="00C760CE">
        <w:t xml:space="preserve"> </w:t>
      </w:r>
      <w:r w:rsidRPr="00785000">
        <w:t>the extension of the FSM entitlement at September 2026</w:t>
      </w:r>
      <w:r w:rsidR="004D7C22">
        <w:t xml:space="preserve"> will influence how the NFF develops in future years</w:t>
      </w:r>
      <w:r w:rsidRPr="00785000">
        <w:t>. Th</w:t>
      </w:r>
      <w:r w:rsidR="001801F0">
        <w:t>e</w:t>
      </w:r>
      <w:r w:rsidRPr="00785000">
        <w:t xml:space="preserve"> </w:t>
      </w:r>
      <w:r w:rsidR="004D7C22">
        <w:t xml:space="preserve">FSM </w:t>
      </w:r>
      <w:r w:rsidRPr="00785000">
        <w:t>policy on its own</w:t>
      </w:r>
      <w:r w:rsidR="004D7C22">
        <w:t xml:space="preserve"> is likely to have</w:t>
      </w:r>
      <w:r w:rsidRPr="00785000">
        <w:t xml:space="preserve"> implications for</w:t>
      </w:r>
      <w:r w:rsidR="004D7C22">
        <w:t xml:space="preserve"> </w:t>
      </w:r>
      <w:r w:rsidRPr="00785000">
        <w:t>additional educational needs formula funding within the NFF</w:t>
      </w:r>
      <w:r w:rsidR="004D7C22">
        <w:t>, but</w:t>
      </w:r>
      <w:r w:rsidRPr="00785000">
        <w:t xml:space="preserve"> </w:t>
      </w:r>
      <w:r>
        <w:t>after</w:t>
      </w:r>
      <w:r w:rsidRPr="00785000">
        <w:t xml:space="preserve"> 2026/27</w:t>
      </w:r>
      <w:r>
        <w:t xml:space="preserve"> (</w:t>
      </w:r>
      <w:r w:rsidR="004D7C22">
        <w:t xml:space="preserve">as </w:t>
      </w:r>
      <w:r>
        <w:t>it has been confirmed that the 2026/27 impact will be supported by an additional grant)</w:t>
      </w:r>
      <w:r w:rsidR="004D7C22">
        <w:t xml:space="preserve">. The FSM policy may </w:t>
      </w:r>
      <w:r w:rsidRPr="00785000">
        <w:t xml:space="preserve">also </w:t>
      </w:r>
      <w:r w:rsidR="004D7C22">
        <w:t>have</w:t>
      </w:r>
      <w:r w:rsidRPr="00785000">
        <w:t xml:space="preserve"> implications for </w:t>
      </w:r>
      <w:r w:rsidR="004D7C22">
        <w:t xml:space="preserve">wider </w:t>
      </w:r>
      <w:r w:rsidRPr="00785000">
        <w:t>grant funding, such as the Pupil Premium Grant, which the Government has indicated is also under review.</w:t>
      </w:r>
    </w:p>
    <w:p w14:paraId="18440FD0" w14:textId="77777777" w:rsidR="00745284" w:rsidRDefault="00745284" w:rsidP="00745284">
      <w:pPr>
        <w:pStyle w:val="ListParagraph"/>
        <w:ind w:left="1080"/>
        <w:jc w:val="both"/>
      </w:pPr>
    </w:p>
    <w:p w14:paraId="26E899D2" w14:textId="4A8AB901" w:rsidR="00A51FBD" w:rsidRDefault="00745284" w:rsidP="00A51FBD">
      <w:pPr>
        <w:pStyle w:val="ListParagraph"/>
        <w:numPr>
          <w:ilvl w:val="1"/>
          <w:numId w:val="16"/>
        </w:numPr>
        <w:jc w:val="both"/>
      </w:pPr>
      <w:r>
        <w:t>The</w:t>
      </w:r>
      <w:r w:rsidR="004E73A0">
        <w:t>re</w:t>
      </w:r>
      <w:r>
        <w:t xml:space="preserve"> are a number of changes </w:t>
      </w:r>
      <w:r w:rsidR="00C760CE">
        <w:t xml:space="preserve">that have been </w:t>
      </w:r>
      <w:r>
        <w:t xml:space="preserve">confirmed or </w:t>
      </w:r>
      <w:r w:rsidR="00C760CE">
        <w:t xml:space="preserve">that are </w:t>
      </w:r>
      <w:r>
        <w:t>expected within the Early Years Block</w:t>
      </w:r>
      <w:r w:rsidR="00B3234F">
        <w:t xml:space="preserve"> for the funding of the </w:t>
      </w:r>
      <w:r w:rsidR="00F505DE">
        <w:t xml:space="preserve">early years </w:t>
      </w:r>
      <w:r w:rsidR="00B3234F">
        <w:t>entitlements</w:t>
      </w:r>
      <w:r w:rsidR="0083409D">
        <w:t xml:space="preserve">. The DfE has committed to a full review of early years funding, with </w:t>
      </w:r>
      <w:r w:rsidR="00B3234F">
        <w:t xml:space="preserve">national </w:t>
      </w:r>
      <w:r w:rsidR="0083409D">
        <w:t>consultation to take place during 2026 (so</w:t>
      </w:r>
      <w:r w:rsidR="00B3234F">
        <w:t xml:space="preserve"> </w:t>
      </w:r>
      <w:r w:rsidR="0083409D">
        <w:t>likely affecting arrangements from 2027/28). I</w:t>
      </w:r>
      <w:r>
        <w:t xml:space="preserve">t is anticipated that the national SEND review </w:t>
      </w:r>
      <w:r w:rsidR="00B3234F">
        <w:t xml:space="preserve">to be announced this term </w:t>
      </w:r>
      <w:r>
        <w:t>will contain strands that will change formula funding mechanisms relating to early years SEND support, including the Disability Access Fund (DAF) and the Early Years Inclusions Fund (SENIF</w:t>
      </w:r>
      <w:r w:rsidR="0083409D">
        <w:t>), which may impact from April 2026.</w:t>
      </w:r>
    </w:p>
    <w:p w14:paraId="371C57A4" w14:textId="77777777" w:rsidR="0083409D" w:rsidRDefault="0083409D" w:rsidP="0083409D">
      <w:pPr>
        <w:pStyle w:val="ListParagraph"/>
      </w:pPr>
    </w:p>
    <w:p w14:paraId="29D8C695" w14:textId="458BD0F1" w:rsidR="00EF3B38" w:rsidRDefault="00B3234F" w:rsidP="00756052">
      <w:pPr>
        <w:pStyle w:val="ListParagraph"/>
        <w:numPr>
          <w:ilvl w:val="0"/>
          <w:numId w:val="16"/>
        </w:numPr>
        <w:jc w:val="both"/>
      </w:pPr>
      <w:r>
        <w:t>Other matters to highlight for schools and academies at this time:</w:t>
      </w:r>
    </w:p>
    <w:p w14:paraId="45FF60D1" w14:textId="77777777" w:rsidR="00756052" w:rsidRDefault="00756052" w:rsidP="00756052">
      <w:pPr>
        <w:pStyle w:val="ListParagraph"/>
        <w:ind w:left="1080"/>
        <w:jc w:val="both"/>
      </w:pPr>
    </w:p>
    <w:p w14:paraId="61B654FA" w14:textId="6E409AEF" w:rsidR="007D210E" w:rsidRDefault="00EF3B38" w:rsidP="00EF3B38">
      <w:pPr>
        <w:pStyle w:val="ListParagraph"/>
        <w:numPr>
          <w:ilvl w:val="1"/>
          <w:numId w:val="16"/>
        </w:numPr>
        <w:jc w:val="both"/>
      </w:pPr>
      <w:r>
        <w:t>The Authority has reviewed 2025/26</w:t>
      </w:r>
      <w:r w:rsidR="00756052">
        <w:t xml:space="preserve"> </w:t>
      </w:r>
      <w:r>
        <w:t xml:space="preserve"> benchmarking data that was published by the DfE at the end of June and, from this, is minded to continue to incrementally amend the definition of Notional SEND Budgets in 2026/27</w:t>
      </w:r>
      <w:r w:rsidR="00280040">
        <w:t xml:space="preserve"> for mainstream primary and secondary schools and academies</w:t>
      </w:r>
      <w:r>
        <w:t>. This definition has been adjusted in each of the last 3 years. It is the case that the DfE, as a result of national reform, may direct significant changes in this area, in 2026/27 or at a point in the future. However, in the absence of DfE direction, the Authority would be minded to propose that the % of FSM and IDACI funding that is included in the calculation of Notional SEND Budgets, for both primary and secondary phases, be increased in 2026/27 from 29% to 30%. This represents a relatively minor technical change.</w:t>
      </w:r>
    </w:p>
    <w:p w14:paraId="51A0A778" w14:textId="77777777" w:rsidR="00EF3B38" w:rsidRDefault="00EF3B38" w:rsidP="00EF3B38">
      <w:pPr>
        <w:pStyle w:val="ListParagraph"/>
        <w:ind w:left="1080"/>
        <w:jc w:val="both"/>
      </w:pPr>
    </w:p>
    <w:p w14:paraId="1F824456" w14:textId="616DB2CD" w:rsidR="007D210E" w:rsidRDefault="007D210E" w:rsidP="00756052">
      <w:pPr>
        <w:pStyle w:val="ListParagraph"/>
        <w:numPr>
          <w:ilvl w:val="1"/>
          <w:numId w:val="16"/>
        </w:numPr>
        <w:jc w:val="both"/>
      </w:pPr>
      <w:r>
        <w:t>It is anticipated that the main challenges for the Schools Block</w:t>
      </w:r>
      <w:r w:rsidR="00756052">
        <w:t xml:space="preserve"> (mainstream primary and secondary school and academy formula funding)</w:t>
      </w:r>
      <w:r w:rsidR="00EF3B38">
        <w:t xml:space="preserve"> in 2026/27</w:t>
      </w:r>
      <w:r>
        <w:t xml:space="preserve"> will be affordability </w:t>
      </w:r>
      <w:r w:rsidR="00756052">
        <w:t>related and</w:t>
      </w:r>
      <w:r>
        <w:t xml:space="preserve"> will come from</w:t>
      </w:r>
      <w:r w:rsidR="00756052">
        <w:t xml:space="preserve"> t</w:t>
      </w:r>
      <w:r>
        <w:t xml:space="preserve">he cost of ‘data lag’. </w:t>
      </w:r>
      <w:r w:rsidRPr="007D210E">
        <w:t>We anticipate that th</w:t>
      </w:r>
      <w:r>
        <w:t xml:space="preserve">is cost </w:t>
      </w:r>
      <w:r w:rsidRPr="007D210E">
        <w:t>will again be a significant factor. In 2025/26, this required us to adjust formula funding downwards, stepping slightly away from full mirroring of the National Funding Formula</w:t>
      </w:r>
      <w:r w:rsidR="00AF0304">
        <w:t xml:space="preserve"> (NFF)</w:t>
      </w:r>
      <w:r w:rsidRPr="007D210E">
        <w:t>, and also required us to introduce a Gains Cap</w:t>
      </w:r>
      <w:r>
        <w:t xml:space="preserve"> and to set the Minimum Funding Guarantee</w:t>
      </w:r>
      <w:r w:rsidR="00AF0304">
        <w:t xml:space="preserve"> (MFG)</w:t>
      </w:r>
      <w:r>
        <w:t xml:space="preserve"> at the lowest required level.</w:t>
      </w:r>
      <w:r w:rsidRPr="007D210E">
        <w:t xml:space="preserve"> We will not know the extent of any ‘data-lag’ issue for 2026/27 until December 2025. However, at the very least, we anticipate that the work that has taken place recently in Bradford regarding the auto-enrolment of pupils eligible for FSM (meaning that there will be substantially more pupils recorded as FSM eligible in the October 2025 census</w:t>
      </w:r>
      <w:r w:rsidR="00756052">
        <w:t xml:space="preserve"> than were recorded in the October 2024 census</w:t>
      </w:r>
      <w:r w:rsidRPr="007D210E">
        <w:t>) will create a cost that we will need to manage.</w:t>
      </w:r>
      <w:r>
        <w:t xml:space="preserve"> We expect to use the same </w:t>
      </w:r>
      <w:r w:rsidR="00494B41">
        <w:t>‘</w:t>
      </w:r>
      <w:r>
        <w:t>tools</w:t>
      </w:r>
      <w:r w:rsidR="00494B41">
        <w:t>’</w:t>
      </w:r>
      <w:r>
        <w:t xml:space="preserve"> that we used in 2025/26 to do </w:t>
      </w:r>
      <w:r w:rsidR="00494B41">
        <w:t>this</w:t>
      </w:r>
      <w:r w:rsidR="00AF0304">
        <w:t xml:space="preserve"> (Gains Cap, lower MFG and NFF adjustment).</w:t>
      </w:r>
      <w:r w:rsidR="00280040" w:rsidRPr="00280040">
        <w:t xml:space="preserve"> </w:t>
      </w:r>
      <w:r w:rsidR="00280040">
        <w:t>Again, o</w:t>
      </w:r>
      <w:r w:rsidR="00280040">
        <w:t xml:space="preserve">ur advice at this time is that schools continue to budget based on the </w:t>
      </w:r>
      <w:r w:rsidR="00280040">
        <w:lastRenderedPageBreak/>
        <w:t>guidance that was provided back in March (and, for maintained schools, on the way that the Authority’s budgeting software is currently set up).</w:t>
      </w:r>
    </w:p>
    <w:p w14:paraId="67019DB9" w14:textId="77777777" w:rsidR="00756052" w:rsidRDefault="00756052" w:rsidP="00756052">
      <w:pPr>
        <w:pStyle w:val="ListParagraph"/>
      </w:pPr>
    </w:p>
    <w:p w14:paraId="359BCB7A" w14:textId="4319A394" w:rsidR="00382553" w:rsidRDefault="00756052" w:rsidP="00756052">
      <w:pPr>
        <w:pStyle w:val="ListParagraph"/>
        <w:numPr>
          <w:ilvl w:val="1"/>
          <w:numId w:val="16"/>
        </w:numPr>
        <w:jc w:val="both"/>
      </w:pPr>
      <w:r>
        <w:t xml:space="preserve">It is anticipated that the main potential affordability challenge </w:t>
      </w:r>
      <w:r>
        <w:t>for early years entitlement funding</w:t>
      </w:r>
      <w:r w:rsidR="00280040">
        <w:t xml:space="preserve"> in 2026/27</w:t>
      </w:r>
      <w:r>
        <w:t xml:space="preserve"> ultimately will be how to maximise the rate of funding that providers receive for the delivery of the 3&amp;4-year-old entitlements. This is the primary matter that providers routinely raise. The Authority will complete later this term, as usual, the annual benchmarking of early years entitlement funding rates, which will provide important reference for our decision making</w:t>
      </w:r>
      <w:r>
        <w:t>.</w:t>
      </w:r>
    </w:p>
    <w:p w14:paraId="308918E2" w14:textId="77777777" w:rsidR="00756052" w:rsidRDefault="00756052" w:rsidP="00756052">
      <w:pPr>
        <w:pStyle w:val="ListParagraph"/>
        <w:ind w:left="1080"/>
        <w:jc w:val="both"/>
      </w:pPr>
    </w:p>
    <w:p w14:paraId="014010AC" w14:textId="0BAB7DD5" w:rsidR="000B7702" w:rsidRDefault="00A55FC2" w:rsidP="00756052">
      <w:pPr>
        <w:pStyle w:val="ListParagraph"/>
        <w:numPr>
          <w:ilvl w:val="1"/>
          <w:numId w:val="16"/>
        </w:numPr>
        <w:jc w:val="both"/>
      </w:pPr>
      <w:r>
        <w:t xml:space="preserve">The DfE’s </w:t>
      </w:r>
      <w:r w:rsidR="00756052">
        <w:t>high needs formula funding</w:t>
      </w:r>
      <w:r>
        <w:t xml:space="preserve"> operational guidance has not yet been published, and we do not know, therefore, the extent of directed technical changes to high needs formula funding mechanism</w:t>
      </w:r>
      <w:r w:rsidR="00280040">
        <w:t>s</w:t>
      </w:r>
      <w:r>
        <w:t xml:space="preserve"> in 2026/27. Significant changes are on the horizon, from the national review, but we do not yet know the extent to which the outcomes of this review will create challenges for immediate 2026/27 formula funding decision making.</w:t>
      </w:r>
      <w:r w:rsidR="003C211B">
        <w:t xml:space="preserve"> If directed changes are announced by the DfE late in autumn, this is likely to create timescale challenges for development / decision making and implementation by April 2026.</w:t>
      </w:r>
      <w:r w:rsidR="00756052">
        <w:t xml:space="preserve"> </w:t>
      </w:r>
      <w:r>
        <w:t>Bradford has in place four main models: the EHCP Banded Model, the A</w:t>
      </w:r>
      <w:r w:rsidR="00280040">
        <w:t>lternative Provision</w:t>
      </w:r>
      <w:r>
        <w:t xml:space="preserve"> Day Rate Model, the special schools funding model, and the resourced provisions funding model, which are all successfully established. It is possible / very likely that the DfE may direct changes to these models as part of national reform e.g. the establishment of a national EHCP Banded Model. The Authority, however, is not currently actively working on local revisions to the four models for 2026/27 i.e. if the DfE  directs changes, then we will need to respond, but if the DfE does not direct changes, the Authority is minded to continue the existing four models in 2026/27. As in 2025/26</w:t>
      </w:r>
      <w:r w:rsidR="000B7702">
        <w:t xml:space="preserve"> then</w:t>
      </w:r>
      <w:r>
        <w:t>, a critical aspect of discussions will be the extent to which the values that are allocated by these models uplift.</w:t>
      </w:r>
      <w:r w:rsidR="000B7702">
        <w:t xml:space="preserve"> In the context of the DSG Account deficit and High Needs Block overspend,</w:t>
      </w:r>
      <w:r>
        <w:t xml:space="preserve"> </w:t>
      </w:r>
      <w:r w:rsidR="000B7702">
        <w:t>i</w:t>
      </w:r>
      <w:r>
        <w:t>t is expected that any and all u</w:t>
      </w:r>
      <w:r w:rsidRPr="00791585">
        <w:t>plifts will be carefully and modestly applied.</w:t>
      </w:r>
      <w:r w:rsidR="00756052">
        <w:t xml:space="preserve"> </w:t>
      </w:r>
      <w:r w:rsidR="000B7702">
        <w:t xml:space="preserve">The Authority is </w:t>
      </w:r>
      <w:r w:rsidR="00280040">
        <w:t xml:space="preserve">also </w:t>
      </w:r>
      <w:r w:rsidR="000B7702">
        <w:t xml:space="preserve">currently developing a new approach to the mainstream SEND Funding </w:t>
      </w:r>
      <w:r w:rsidR="00756052">
        <w:t>Floor</w:t>
      </w:r>
      <w:r w:rsidR="000B7702">
        <w:t xml:space="preserve">. This will continue to be developed and </w:t>
      </w:r>
      <w:r w:rsidR="00280040">
        <w:t>reviewed, and details will be published shortly</w:t>
      </w:r>
      <w:r w:rsidR="000B7702">
        <w:t>. It is also the case that DfE national review announcements may alter this mechanism after April 2026.</w:t>
      </w:r>
    </w:p>
    <w:p w14:paraId="1A636872" w14:textId="77777777" w:rsidR="00280040" w:rsidRDefault="00280040" w:rsidP="00280040">
      <w:pPr>
        <w:pStyle w:val="ListParagraph"/>
        <w:ind w:left="1080"/>
        <w:jc w:val="both"/>
      </w:pPr>
    </w:p>
    <w:p w14:paraId="72AA9934" w14:textId="41434B7D" w:rsidR="00280040" w:rsidRDefault="00280040" w:rsidP="00280040">
      <w:pPr>
        <w:pStyle w:val="ListParagraph"/>
        <w:numPr>
          <w:ilvl w:val="0"/>
          <w:numId w:val="16"/>
        </w:numPr>
        <w:jc w:val="both"/>
      </w:pPr>
      <w:r>
        <w:t>Please continue to regularly check latest news and updates on Bradford Schools Online, which will signal updates to this guidance document as the DfE announces 2026/27 settlements and formula funding guidance.</w:t>
      </w:r>
    </w:p>
    <w:p w14:paraId="03EB8F11" w14:textId="77777777" w:rsidR="00280040" w:rsidRDefault="00280040" w:rsidP="00280040">
      <w:pPr>
        <w:jc w:val="both"/>
      </w:pPr>
    </w:p>
    <w:p w14:paraId="7B742D13" w14:textId="77777777" w:rsidR="00280040" w:rsidRDefault="00280040" w:rsidP="00280040">
      <w:pPr>
        <w:jc w:val="both"/>
      </w:pPr>
    </w:p>
    <w:p w14:paraId="751A7063" w14:textId="77777777" w:rsidR="00280040" w:rsidRDefault="00280040" w:rsidP="00280040">
      <w:pPr>
        <w:pStyle w:val="ListParagraph"/>
        <w:ind w:left="360"/>
        <w:jc w:val="both"/>
      </w:pPr>
    </w:p>
    <w:p w14:paraId="11CC5581" w14:textId="77777777" w:rsidR="000B7702" w:rsidRDefault="000B7702" w:rsidP="000B7702">
      <w:pPr>
        <w:pStyle w:val="ListParagraph"/>
      </w:pPr>
    </w:p>
    <w:p w14:paraId="7FCD7E47" w14:textId="77777777" w:rsidR="00DA5CB4" w:rsidRDefault="00DA5CB4" w:rsidP="00401A35">
      <w:pPr>
        <w:jc w:val="both"/>
        <w:rPr>
          <w:b/>
          <w:bCs/>
        </w:rPr>
      </w:pPr>
    </w:p>
    <w:sectPr w:rsidR="00DA5CB4" w:rsidSect="0070169F">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C659C"/>
    <w:multiLevelType w:val="hybridMultilevel"/>
    <w:tmpl w:val="545CB59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2036982"/>
    <w:multiLevelType w:val="hybridMultilevel"/>
    <w:tmpl w:val="B9465E4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02F64C2C"/>
    <w:multiLevelType w:val="hybridMultilevel"/>
    <w:tmpl w:val="4DAE832A"/>
    <w:lvl w:ilvl="0" w:tplc="0809000F">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09095385"/>
    <w:multiLevelType w:val="hybridMultilevel"/>
    <w:tmpl w:val="C658C36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10665D73"/>
    <w:multiLevelType w:val="hybridMultilevel"/>
    <w:tmpl w:val="B4D8355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5B8688C"/>
    <w:multiLevelType w:val="hybridMultilevel"/>
    <w:tmpl w:val="1556CC9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229E4751"/>
    <w:multiLevelType w:val="hybridMultilevel"/>
    <w:tmpl w:val="58262CAC"/>
    <w:lvl w:ilvl="0" w:tplc="FFFFFFFF">
      <w:start w:val="1"/>
      <w:numFmt w:val="low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7" w15:restartNumberingAfterBreak="0">
    <w:nsid w:val="230C2C08"/>
    <w:multiLevelType w:val="hybridMultilevel"/>
    <w:tmpl w:val="CBCE386C"/>
    <w:lvl w:ilvl="0" w:tplc="08090019">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272A3EBB"/>
    <w:multiLevelType w:val="hybridMultilevel"/>
    <w:tmpl w:val="0336B020"/>
    <w:lvl w:ilvl="0" w:tplc="0809001B">
      <w:start w:val="1"/>
      <w:numFmt w:val="lowerRoman"/>
      <w:lvlText w:val="%1."/>
      <w:lvlJc w:val="right"/>
      <w:pPr>
        <w:ind w:left="1800" w:hanging="360"/>
      </w:pPr>
      <w:rPr>
        <w:rFonts w:hint="default"/>
      </w:rPr>
    </w:lvl>
    <w:lvl w:ilvl="1" w:tplc="FFFFFFFF" w:tentative="1">
      <w:start w:val="1"/>
      <w:numFmt w:val="bullet"/>
      <w:lvlText w:val="o"/>
      <w:lvlJc w:val="left"/>
      <w:pPr>
        <w:ind w:left="2520" w:hanging="360"/>
      </w:pPr>
      <w:rPr>
        <w:rFonts w:ascii="Courier New" w:hAnsi="Courier New" w:cs="Courier New"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9" w15:restartNumberingAfterBreak="0">
    <w:nsid w:val="279F375E"/>
    <w:multiLevelType w:val="hybridMultilevel"/>
    <w:tmpl w:val="AD6C906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2A19294D"/>
    <w:multiLevelType w:val="hybridMultilevel"/>
    <w:tmpl w:val="58262CAC"/>
    <w:lvl w:ilvl="0" w:tplc="08090019">
      <w:start w:val="1"/>
      <w:numFmt w:val="lowerLetter"/>
      <w:lvlText w:val="%1."/>
      <w:lvlJc w:val="left"/>
      <w:pPr>
        <w:ind w:left="1080" w:hanging="360"/>
      </w:p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15:restartNumberingAfterBreak="0">
    <w:nsid w:val="2B25585E"/>
    <w:multiLevelType w:val="hybridMultilevel"/>
    <w:tmpl w:val="98404AF0"/>
    <w:lvl w:ilvl="0" w:tplc="08090019">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2BF502B4"/>
    <w:multiLevelType w:val="hybridMultilevel"/>
    <w:tmpl w:val="35F8BB5C"/>
    <w:lvl w:ilvl="0" w:tplc="432A1A10">
      <w:start w:val="84"/>
      <w:numFmt w:val="bullet"/>
      <w:lvlText w:val="-"/>
      <w:lvlJc w:val="left"/>
      <w:pPr>
        <w:ind w:left="720" w:hanging="360"/>
      </w:pPr>
      <w:rPr>
        <w:rFonts w:ascii="Aptos" w:eastAsiaTheme="minorHAnsi" w:hAnsi="Aptos"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DF014EB"/>
    <w:multiLevelType w:val="hybridMultilevel"/>
    <w:tmpl w:val="5862051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334A5484"/>
    <w:multiLevelType w:val="hybridMultilevel"/>
    <w:tmpl w:val="0E44AF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39041B54"/>
    <w:multiLevelType w:val="hybridMultilevel"/>
    <w:tmpl w:val="5644E81C"/>
    <w:lvl w:ilvl="0" w:tplc="08090019">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6" w15:restartNumberingAfterBreak="0">
    <w:nsid w:val="396E7D6B"/>
    <w:multiLevelType w:val="hybridMultilevel"/>
    <w:tmpl w:val="97F285E8"/>
    <w:lvl w:ilvl="0" w:tplc="08090019">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15:restartNumberingAfterBreak="0">
    <w:nsid w:val="39DC7C3F"/>
    <w:multiLevelType w:val="hybridMultilevel"/>
    <w:tmpl w:val="ABA08D56"/>
    <w:lvl w:ilvl="0" w:tplc="08090019">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8" w15:restartNumberingAfterBreak="0">
    <w:nsid w:val="3D8C53C1"/>
    <w:multiLevelType w:val="hybridMultilevel"/>
    <w:tmpl w:val="9BDA7486"/>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4BF717BA"/>
    <w:multiLevelType w:val="hybridMultilevel"/>
    <w:tmpl w:val="C4520AE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4E317E55"/>
    <w:multiLevelType w:val="hybridMultilevel"/>
    <w:tmpl w:val="A204F36A"/>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1" w15:restartNumberingAfterBreak="0">
    <w:nsid w:val="5496524C"/>
    <w:multiLevelType w:val="hybridMultilevel"/>
    <w:tmpl w:val="DC5E93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5CF2032D"/>
    <w:multiLevelType w:val="hybridMultilevel"/>
    <w:tmpl w:val="276844A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5D1F2C54"/>
    <w:multiLevelType w:val="hybridMultilevel"/>
    <w:tmpl w:val="B3CE62F8"/>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4" w15:restartNumberingAfterBreak="0">
    <w:nsid w:val="5F551D74"/>
    <w:multiLevelType w:val="hybridMultilevel"/>
    <w:tmpl w:val="4E322B6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5" w15:restartNumberingAfterBreak="0">
    <w:nsid w:val="645731D3"/>
    <w:multiLevelType w:val="hybridMultilevel"/>
    <w:tmpl w:val="48B4716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660E7B0C"/>
    <w:multiLevelType w:val="hybridMultilevel"/>
    <w:tmpl w:val="90AA2D34"/>
    <w:lvl w:ilvl="0" w:tplc="08090019">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7" w15:restartNumberingAfterBreak="0">
    <w:nsid w:val="68753023"/>
    <w:multiLevelType w:val="hybridMultilevel"/>
    <w:tmpl w:val="EB10885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6AF92ECC"/>
    <w:multiLevelType w:val="hybridMultilevel"/>
    <w:tmpl w:val="58262CAC"/>
    <w:lvl w:ilvl="0" w:tplc="FFFFFFFF">
      <w:start w:val="1"/>
      <w:numFmt w:val="low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9" w15:restartNumberingAfterBreak="0">
    <w:nsid w:val="6D052152"/>
    <w:multiLevelType w:val="hybridMultilevel"/>
    <w:tmpl w:val="016E556C"/>
    <w:lvl w:ilvl="0" w:tplc="08090019">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0" w15:restartNumberingAfterBreak="0">
    <w:nsid w:val="6F8A44AD"/>
    <w:multiLevelType w:val="hybridMultilevel"/>
    <w:tmpl w:val="58262CAC"/>
    <w:lvl w:ilvl="0" w:tplc="FFFFFFFF">
      <w:start w:val="1"/>
      <w:numFmt w:val="low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num w:numId="1" w16cid:durableId="1199053582">
    <w:abstractNumId w:val="0"/>
  </w:num>
  <w:num w:numId="2" w16cid:durableId="2003271582">
    <w:abstractNumId w:val="2"/>
  </w:num>
  <w:num w:numId="3" w16cid:durableId="1171986678">
    <w:abstractNumId w:val="16"/>
  </w:num>
  <w:num w:numId="4" w16cid:durableId="603801467">
    <w:abstractNumId w:val="29"/>
  </w:num>
  <w:num w:numId="5" w16cid:durableId="677346723">
    <w:abstractNumId w:val="7"/>
  </w:num>
  <w:num w:numId="6" w16cid:durableId="1357272905">
    <w:abstractNumId w:val="26"/>
  </w:num>
  <w:num w:numId="7" w16cid:durableId="825710278">
    <w:abstractNumId w:val="12"/>
  </w:num>
  <w:num w:numId="8" w16cid:durableId="216824578">
    <w:abstractNumId w:val="24"/>
  </w:num>
  <w:num w:numId="9" w16cid:durableId="203447359">
    <w:abstractNumId w:val="13"/>
  </w:num>
  <w:num w:numId="10" w16cid:durableId="1259630854">
    <w:abstractNumId w:val="18"/>
  </w:num>
  <w:num w:numId="11" w16cid:durableId="166139872">
    <w:abstractNumId w:val="5"/>
  </w:num>
  <w:num w:numId="12" w16cid:durableId="873153280">
    <w:abstractNumId w:val="9"/>
  </w:num>
  <w:num w:numId="13" w16cid:durableId="1465536693">
    <w:abstractNumId w:val="1"/>
  </w:num>
  <w:num w:numId="14" w16cid:durableId="170025923">
    <w:abstractNumId w:val="3"/>
  </w:num>
  <w:num w:numId="15" w16cid:durableId="1741823692">
    <w:abstractNumId w:val="25"/>
  </w:num>
  <w:num w:numId="16" w16cid:durableId="1516572267">
    <w:abstractNumId w:val="23"/>
  </w:num>
  <w:num w:numId="17" w16cid:durableId="588538489">
    <w:abstractNumId w:val="19"/>
  </w:num>
  <w:num w:numId="18" w16cid:durableId="112483123">
    <w:abstractNumId w:val="14"/>
  </w:num>
  <w:num w:numId="19" w16cid:durableId="1429693547">
    <w:abstractNumId w:val="21"/>
  </w:num>
  <w:num w:numId="20" w16cid:durableId="1820880129">
    <w:abstractNumId w:val="27"/>
  </w:num>
  <w:num w:numId="21" w16cid:durableId="1905290154">
    <w:abstractNumId w:val="10"/>
  </w:num>
  <w:num w:numId="22" w16cid:durableId="357703817">
    <w:abstractNumId w:val="28"/>
  </w:num>
  <w:num w:numId="23" w16cid:durableId="941766972">
    <w:abstractNumId w:val="6"/>
  </w:num>
  <w:num w:numId="24" w16cid:durableId="1710834915">
    <w:abstractNumId w:val="30"/>
  </w:num>
  <w:num w:numId="25" w16cid:durableId="1287616651">
    <w:abstractNumId w:val="20"/>
  </w:num>
  <w:num w:numId="26" w16cid:durableId="1398086520">
    <w:abstractNumId w:val="8"/>
  </w:num>
  <w:num w:numId="27" w16cid:durableId="915944602">
    <w:abstractNumId w:val="11"/>
  </w:num>
  <w:num w:numId="28" w16cid:durableId="533226627">
    <w:abstractNumId w:val="22"/>
  </w:num>
  <w:num w:numId="29" w16cid:durableId="2104375941">
    <w:abstractNumId w:val="4"/>
  </w:num>
  <w:num w:numId="30" w16cid:durableId="765734906">
    <w:abstractNumId w:val="17"/>
  </w:num>
  <w:num w:numId="31" w16cid:durableId="71546981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169F"/>
    <w:rsid w:val="00010223"/>
    <w:rsid w:val="00011123"/>
    <w:rsid w:val="00013E85"/>
    <w:rsid w:val="00015B1B"/>
    <w:rsid w:val="00024CAA"/>
    <w:rsid w:val="00030358"/>
    <w:rsid w:val="00033D96"/>
    <w:rsid w:val="00034853"/>
    <w:rsid w:val="0003488E"/>
    <w:rsid w:val="000363C0"/>
    <w:rsid w:val="000374DD"/>
    <w:rsid w:val="00040C3D"/>
    <w:rsid w:val="0004157B"/>
    <w:rsid w:val="00043539"/>
    <w:rsid w:val="0004419A"/>
    <w:rsid w:val="000460DC"/>
    <w:rsid w:val="0005744B"/>
    <w:rsid w:val="0006349E"/>
    <w:rsid w:val="000656FD"/>
    <w:rsid w:val="0006680D"/>
    <w:rsid w:val="00072CB1"/>
    <w:rsid w:val="00077DA3"/>
    <w:rsid w:val="00080415"/>
    <w:rsid w:val="000918FC"/>
    <w:rsid w:val="00091F92"/>
    <w:rsid w:val="00093D1F"/>
    <w:rsid w:val="000A63ED"/>
    <w:rsid w:val="000B6159"/>
    <w:rsid w:val="000B7702"/>
    <w:rsid w:val="000D1126"/>
    <w:rsid w:val="000D17E0"/>
    <w:rsid w:val="000D5A57"/>
    <w:rsid w:val="000E1719"/>
    <w:rsid w:val="000E2737"/>
    <w:rsid w:val="000E35A2"/>
    <w:rsid w:val="000F4623"/>
    <w:rsid w:val="000F5832"/>
    <w:rsid w:val="000F63F1"/>
    <w:rsid w:val="00101521"/>
    <w:rsid w:val="001037A5"/>
    <w:rsid w:val="00106B6E"/>
    <w:rsid w:val="00120884"/>
    <w:rsid w:val="00131EB0"/>
    <w:rsid w:val="00134C16"/>
    <w:rsid w:val="001379C6"/>
    <w:rsid w:val="00144084"/>
    <w:rsid w:val="001444DF"/>
    <w:rsid w:val="001457E5"/>
    <w:rsid w:val="001627C9"/>
    <w:rsid w:val="001645DB"/>
    <w:rsid w:val="00170914"/>
    <w:rsid w:val="00171EC2"/>
    <w:rsid w:val="001801F0"/>
    <w:rsid w:val="00187312"/>
    <w:rsid w:val="001916C9"/>
    <w:rsid w:val="00192482"/>
    <w:rsid w:val="001A6C93"/>
    <w:rsid w:val="001B1492"/>
    <w:rsid w:val="001C451B"/>
    <w:rsid w:val="001C5F3D"/>
    <w:rsid w:val="001C7910"/>
    <w:rsid w:val="001C7FF6"/>
    <w:rsid w:val="001E0409"/>
    <w:rsid w:val="001E0B23"/>
    <w:rsid w:val="001E3830"/>
    <w:rsid w:val="001F0324"/>
    <w:rsid w:val="002020B3"/>
    <w:rsid w:val="00202DEA"/>
    <w:rsid w:val="00210CEB"/>
    <w:rsid w:val="00215F9C"/>
    <w:rsid w:val="00235FC7"/>
    <w:rsid w:val="00243083"/>
    <w:rsid w:val="00246DE9"/>
    <w:rsid w:val="00250206"/>
    <w:rsid w:val="00253A3D"/>
    <w:rsid w:val="00254B83"/>
    <w:rsid w:val="00254DBF"/>
    <w:rsid w:val="00256F37"/>
    <w:rsid w:val="00263BE2"/>
    <w:rsid w:val="00267BB0"/>
    <w:rsid w:val="002752C4"/>
    <w:rsid w:val="00280040"/>
    <w:rsid w:val="00283594"/>
    <w:rsid w:val="00284A5D"/>
    <w:rsid w:val="002862B6"/>
    <w:rsid w:val="002938E5"/>
    <w:rsid w:val="002957DC"/>
    <w:rsid w:val="002B6E01"/>
    <w:rsid w:val="002C043E"/>
    <w:rsid w:val="002C15CD"/>
    <w:rsid w:val="002C4310"/>
    <w:rsid w:val="002C7010"/>
    <w:rsid w:val="002D0184"/>
    <w:rsid w:val="002D3358"/>
    <w:rsid w:val="002D5E72"/>
    <w:rsid w:val="002D6EAE"/>
    <w:rsid w:val="002E108C"/>
    <w:rsid w:val="002E66A5"/>
    <w:rsid w:val="002F06F1"/>
    <w:rsid w:val="003047D0"/>
    <w:rsid w:val="00307526"/>
    <w:rsid w:val="00321724"/>
    <w:rsid w:val="00321831"/>
    <w:rsid w:val="00321F0B"/>
    <w:rsid w:val="003404F4"/>
    <w:rsid w:val="00342931"/>
    <w:rsid w:val="0034637F"/>
    <w:rsid w:val="00350829"/>
    <w:rsid w:val="00350A18"/>
    <w:rsid w:val="003515FE"/>
    <w:rsid w:val="003653D9"/>
    <w:rsid w:val="003749B0"/>
    <w:rsid w:val="00382553"/>
    <w:rsid w:val="00382D97"/>
    <w:rsid w:val="0039215D"/>
    <w:rsid w:val="003A3254"/>
    <w:rsid w:val="003A562E"/>
    <w:rsid w:val="003C211B"/>
    <w:rsid w:val="003D49A5"/>
    <w:rsid w:val="003E07C1"/>
    <w:rsid w:val="003E3D0B"/>
    <w:rsid w:val="00401A35"/>
    <w:rsid w:val="004063C7"/>
    <w:rsid w:val="004272CC"/>
    <w:rsid w:val="00431CA4"/>
    <w:rsid w:val="004335B4"/>
    <w:rsid w:val="004339A6"/>
    <w:rsid w:val="0043422F"/>
    <w:rsid w:val="004425BD"/>
    <w:rsid w:val="00455CFC"/>
    <w:rsid w:val="00456499"/>
    <w:rsid w:val="00456CDA"/>
    <w:rsid w:val="0045798A"/>
    <w:rsid w:val="004632A0"/>
    <w:rsid w:val="00464CFB"/>
    <w:rsid w:val="00466840"/>
    <w:rsid w:val="00467887"/>
    <w:rsid w:val="00474DEB"/>
    <w:rsid w:val="0048130C"/>
    <w:rsid w:val="00494B41"/>
    <w:rsid w:val="004C335E"/>
    <w:rsid w:val="004D7C22"/>
    <w:rsid w:val="004E439E"/>
    <w:rsid w:val="004E73A0"/>
    <w:rsid w:val="004F233E"/>
    <w:rsid w:val="004F45AC"/>
    <w:rsid w:val="00502E31"/>
    <w:rsid w:val="00510B7C"/>
    <w:rsid w:val="005215EB"/>
    <w:rsid w:val="00525918"/>
    <w:rsid w:val="00526919"/>
    <w:rsid w:val="00527BF9"/>
    <w:rsid w:val="00527D99"/>
    <w:rsid w:val="00530EBD"/>
    <w:rsid w:val="0054759E"/>
    <w:rsid w:val="005530E5"/>
    <w:rsid w:val="00564A17"/>
    <w:rsid w:val="00573CC8"/>
    <w:rsid w:val="00596137"/>
    <w:rsid w:val="00596B35"/>
    <w:rsid w:val="005978BC"/>
    <w:rsid w:val="005A7E2E"/>
    <w:rsid w:val="005B1483"/>
    <w:rsid w:val="005B33DC"/>
    <w:rsid w:val="005B42F3"/>
    <w:rsid w:val="005B5B21"/>
    <w:rsid w:val="005B74B0"/>
    <w:rsid w:val="005C2E67"/>
    <w:rsid w:val="005E2B54"/>
    <w:rsid w:val="005E30F3"/>
    <w:rsid w:val="005F0B44"/>
    <w:rsid w:val="005F307B"/>
    <w:rsid w:val="005F39C4"/>
    <w:rsid w:val="00600EAE"/>
    <w:rsid w:val="0061777B"/>
    <w:rsid w:val="00627B81"/>
    <w:rsid w:val="00641EDB"/>
    <w:rsid w:val="006469CC"/>
    <w:rsid w:val="00652098"/>
    <w:rsid w:val="00656835"/>
    <w:rsid w:val="006677F5"/>
    <w:rsid w:val="006C3BF8"/>
    <w:rsid w:val="006D6655"/>
    <w:rsid w:val="006D7AD0"/>
    <w:rsid w:val="006F1358"/>
    <w:rsid w:val="006F7E43"/>
    <w:rsid w:val="007002E7"/>
    <w:rsid w:val="0070169F"/>
    <w:rsid w:val="00710E39"/>
    <w:rsid w:val="00711512"/>
    <w:rsid w:val="007155DD"/>
    <w:rsid w:val="00726F20"/>
    <w:rsid w:val="00730FFD"/>
    <w:rsid w:val="007411C8"/>
    <w:rsid w:val="00745284"/>
    <w:rsid w:val="00754460"/>
    <w:rsid w:val="00756052"/>
    <w:rsid w:val="0075607A"/>
    <w:rsid w:val="00757470"/>
    <w:rsid w:val="00763817"/>
    <w:rsid w:val="00767E90"/>
    <w:rsid w:val="00776B21"/>
    <w:rsid w:val="00780C37"/>
    <w:rsid w:val="00785000"/>
    <w:rsid w:val="00791585"/>
    <w:rsid w:val="007A5330"/>
    <w:rsid w:val="007B1C99"/>
    <w:rsid w:val="007B23B1"/>
    <w:rsid w:val="007C3729"/>
    <w:rsid w:val="007C4B29"/>
    <w:rsid w:val="007C566F"/>
    <w:rsid w:val="007C7352"/>
    <w:rsid w:val="007D210E"/>
    <w:rsid w:val="007E4407"/>
    <w:rsid w:val="007F7282"/>
    <w:rsid w:val="0080684A"/>
    <w:rsid w:val="00814224"/>
    <w:rsid w:val="008166BF"/>
    <w:rsid w:val="00822FDE"/>
    <w:rsid w:val="00824C71"/>
    <w:rsid w:val="008313D6"/>
    <w:rsid w:val="00831F30"/>
    <w:rsid w:val="0083409D"/>
    <w:rsid w:val="0084292E"/>
    <w:rsid w:val="00845AA4"/>
    <w:rsid w:val="00847609"/>
    <w:rsid w:val="00857634"/>
    <w:rsid w:val="008861B9"/>
    <w:rsid w:val="008926FC"/>
    <w:rsid w:val="008A3FB2"/>
    <w:rsid w:val="008A5FEA"/>
    <w:rsid w:val="008B351C"/>
    <w:rsid w:val="008B4073"/>
    <w:rsid w:val="008B5368"/>
    <w:rsid w:val="008B5D81"/>
    <w:rsid w:val="008C27C6"/>
    <w:rsid w:val="008D04D7"/>
    <w:rsid w:val="008D5A63"/>
    <w:rsid w:val="008D5BEF"/>
    <w:rsid w:val="008E2078"/>
    <w:rsid w:val="008E4C51"/>
    <w:rsid w:val="008E5182"/>
    <w:rsid w:val="00903695"/>
    <w:rsid w:val="009052D9"/>
    <w:rsid w:val="00921D8E"/>
    <w:rsid w:val="00923AFF"/>
    <w:rsid w:val="009323E7"/>
    <w:rsid w:val="00940337"/>
    <w:rsid w:val="00946D6C"/>
    <w:rsid w:val="00950643"/>
    <w:rsid w:val="009615E5"/>
    <w:rsid w:val="009647BA"/>
    <w:rsid w:val="009753F6"/>
    <w:rsid w:val="009775AB"/>
    <w:rsid w:val="00983B37"/>
    <w:rsid w:val="00990425"/>
    <w:rsid w:val="0099396D"/>
    <w:rsid w:val="009947A6"/>
    <w:rsid w:val="0099531B"/>
    <w:rsid w:val="00995C05"/>
    <w:rsid w:val="009A1B88"/>
    <w:rsid w:val="009B3DB1"/>
    <w:rsid w:val="009C441A"/>
    <w:rsid w:val="009C470F"/>
    <w:rsid w:val="009E1A5A"/>
    <w:rsid w:val="009E3EB6"/>
    <w:rsid w:val="00A028B2"/>
    <w:rsid w:val="00A04972"/>
    <w:rsid w:val="00A060B9"/>
    <w:rsid w:val="00A10C57"/>
    <w:rsid w:val="00A13693"/>
    <w:rsid w:val="00A1369F"/>
    <w:rsid w:val="00A21C41"/>
    <w:rsid w:val="00A22C03"/>
    <w:rsid w:val="00A27E5B"/>
    <w:rsid w:val="00A30931"/>
    <w:rsid w:val="00A401A9"/>
    <w:rsid w:val="00A41545"/>
    <w:rsid w:val="00A43F90"/>
    <w:rsid w:val="00A45F43"/>
    <w:rsid w:val="00A51FBD"/>
    <w:rsid w:val="00A55FC2"/>
    <w:rsid w:val="00A868C4"/>
    <w:rsid w:val="00A94C7A"/>
    <w:rsid w:val="00A976AF"/>
    <w:rsid w:val="00AA2866"/>
    <w:rsid w:val="00AA6F15"/>
    <w:rsid w:val="00AB328A"/>
    <w:rsid w:val="00AB48E8"/>
    <w:rsid w:val="00AB7963"/>
    <w:rsid w:val="00AC3136"/>
    <w:rsid w:val="00AC369E"/>
    <w:rsid w:val="00AE1AD1"/>
    <w:rsid w:val="00AF0304"/>
    <w:rsid w:val="00AF4A2B"/>
    <w:rsid w:val="00AF6176"/>
    <w:rsid w:val="00B02DD2"/>
    <w:rsid w:val="00B23C14"/>
    <w:rsid w:val="00B25685"/>
    <w:rsid w:val="00B25E80"/>
    <w:rsid w:val="00B3234F"/>
    <w:rsid w:val="00B44607"/>
    <w:rsid w:val="00B46B98"/>
    <w:rsid w:val="00B62F4D"/>
    <w:rsid w:val="00B701D6"/>
    <w:rsid w:val="00B81DA2"/>
    <w:rsid w:val="00BA33A4"/>
    <w:rsid w:val="00BA40DF"/>
    <w:rsid w:val="00BA5D9A"/>
    <w:rsid w:val="00BB1F50"/>
    <w:rsid w:val="00BB3F07"/>
    <w:rsid w:val="00BC2D98"/>
    <w:rsid w:val="00BC681C"/>
    <w:rsid w:val="00BC6D1E"/>
    <w:rsid w:val="00BC76C0"/>
    <w:rsid w:val="00BD6349"/>
    <w:rsid w:val="00BE02C4"/>
    <w:rsid w:val="00BE1EE0"/>
    <w:rsid w:val="00BE587F"/>
    <w:rsid w:val="00BE74F2"/>
    <w:rsid w:val="00BF20D1"/>
    <w:rsid w:val="00BF686F"/>
    <w:rsid w:val="00C178A6"/>
    <w:rsid w:val="00C179F1"/>
    <w:rsid w:val="00C20A51"/>
    <w:rsid w:val="00C25D46"/>
    <w:rsid w:val="00C26E08"/>
    <w:rsid w:val="00C30F0C"/>
    <w:rsid w:val="00C40280"/>
    <w:rsid w:val="00C4475F"/>
    <w:rsid w:val="00C46E40"/>
    <w:rsid w:val="00C618A3"/>
    <w:rsid w:val="00C65F34"/>
    <w:rsid w:val="00C74A4E"/>
    <w:rsid w:val="00C760CE"/>
    <w:rsid w:val="00C762EE"/>
    <w:rsid w:val="00C8771B"/>
    <w:rsid w:val="00CA7EFD"/>
    <w:rsid w:val="00CB7154"/>
    <w:rsid w:val="00CC3D74"/>
    <w:rsid w:val="00CD4A95"/>
    <w:rsid w:val="00CD6BA1"/>
    <w:rsid w:val="00CE5E59"/>
    <w:rsid w:val="00CF33CA"/>
    <w:rsid w:val="00CF7C21"/>
    <w:rsid w:val="00D026F3"/>
    <w:rsid w:val="00D07EB4"/>
    <w:rsid w:val="00D10EFC"/>
    <w:rsid w:val="00D230F7"/>
    <w:rsid w:val="00D27D1A"/>
    <w:rsid w:val="00D32E31"/>
    <w:rsid w:val="00D40F39"/>
    <w:rsid w:val="00D44ADF"/>
    <w:rsid w:val="00D469EF"/>
    <w:rsid w:val="00D46E7A"/>
    <w:rsid w:val="00D471B8"/>
    <w:rsid w:val="00D5309E"/>
    <w:rsid w:val="00D54ABD"/>
    <w:rsid w:val="00D57593"/>
    <w:rsid w:val="00D61068"/>
    <w:rsid w:val="00D621B0"/>
    <w:rsid w:val="00D65ABB"/>
    <w:rsid w:val="00D67598"/>
    <w:rsid w:val="00D70184"/>
    <w:rsid w:val="00D82D68"/>
    <w:rsid w:val="00D8504F"/>
    <w:rsid w:val="00D92EB5"/>
    <w:rsid w:val="00D95616"/>
    <w:rsid w:val="00DA1688"/>
    <w:rsid w:val="00DA5CB4"/>
    <w:rsid w:val="00DB07F5"/>
    <w:rsid w:val="00DB5C4D"/>
    <w:rsid w:val="00DC29FB"/>
    <w:rsid w:val="00DC3565"/>
    <w:rsid w:val="00DC51EA"/>
    <w:rsid w:val="00DC5D57"/>
    <w:rsid w:val="00DC5F3F"/>
    <w:rsid w:val="00DD2243"/>
    <w:rsid w:val="00DD38A6"/>
    <w:rsid w:val="00DD4551"/>
    <w:rsid w:val="00DD6C26"/>
    <w:rsid w:val="00DE33C0"/>
    <w:rsid w:val="00DE6289"/>
    <w:rsid w:val="00DE6F91"/>
    <w:rsid w:val="00DE7A0F"/>
    <w:rsid w:val="00DF3AF0"/>
    <w:rsid w:val="00DF5630"/>
    <w:rsid w:val="00DF71CB"/>
    <w:rsid w:val="00DF72A8"/>
    <w:rsid w:val="00E01E44"/>
    <w:rsid w:val="00E02327"/>
    <w:rsid w:val="00E036A7"/>
    <w:rsid w:val="00E04FBE"/>
    <w:rsid w:val="00E10F9C"/>
    <w:rsid w:val="00E116EF"/>
    <w:rsid w:val="00E1265D"/>
    <w:rsid w:val="00E13334"/>
    <w:rsid w:val="00E2735E"/>
    <w:rsid w:val="00E326D4"/>
    <w:rsid w:val="00E337A4"/>
    <w:rsid w:val="00E404E7"/>
    <w:rsid w:val="00E40679"/>
    <w:rsid w:val="00E51DD5"/>
    <w:rsid w:val="00E61A0A"/>
    <w:rsid w:val="00E7793D"/>
    <w:rsid w:val="00E84068"/>
    <w:rsid w:val="00EA6EBE"/>
    <w:rsid w:val="00EB2234"/>
    <w:rsid w:val="00EB3407"/>
    <w:rsid w:val="00EB7C68"/>
    <w:rsid w:val="00EC098D"/>
    <w:rsid w:val="00EC0A04"/>
    <w:rsid w:val="00EC0E14"/>
    <w:rsid w:val="00EC33CB"/>
    <w:rsid w:val="00ED3C24"/>
    <w:rsid w:val="00ED5B70"/>
    <w:rsid w:val="00EF3B38"/>
    <w:rsid w:val="00EF481E"/>
    <w:rsid w:val="00F02827"/>
    <w:rsid w:val="00F064FB"/>
    <w:rsid w:val="00F239F2"/>
    <w:rsid w:val="00F251A0"/>
    <w:rsid w:val="00F36B89"/>
    <w:rsid w:val="00F36BFA"/>
    <w:rsid w:val="00F4430A"/>
    <w:rsid w:val="00F47CBB"/>
    <w:rsid w:val="00F505DE"/>
    <w:rsid w:val="00F50742"/>
    <w:rsid w:val="00F5294A"/>
    <w:rsid w:val="00F56DDE"/>
    <w:rsid w:val="00F64716"/>
    <w:rsid w:val="00F6471A"/>
    <w:rsid w:val="00F64C34"/>
    <w:rsid w:val="00F76121"/>
    <w:rsid w:val="00F7729A"/>
    <w:rsid w:val="00F806BF"/>
    <w:rsid w:val="00F82F07"/>
    <w:rsid w:val="00F83BFB"/>
    <w:rsid w:val="00FA6C7E"/>
    <w:rsid w:val="00FB58D7"/>
    <w:rsid w:val="00FC0E0C"/>
    <w:rsid w:val="00FD5AB7"/>
    <w:rsid w:val="00FD65AA"/>
    <w:rsid w:val="00FE26F6"/>
    <w:rsid w:val="00FE4AC6"/>
    <w:rsid w:val="00FE5E7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00289D"/>
  <w15:chartTrackingRefBased/>
  <w15:docId w15:val="{EF6BD5DB-238C-4908-BDFE-55AE3D46BF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0169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0169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0169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0169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0169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0169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0169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0169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0169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0169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0169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0169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0169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0169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0169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0169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0169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0169F"/>
    <w:rPr>
      <w:rFonts w:eastAsiaTheme="majorEastAsia" w:cstheme="majorBidi"/>
      <w:color w:val="272727" w:themeColor="text1" w:themeTint="D8"/>
    </w:rPr>
  </w:style>
  <w:style w:type="paragraph" w:styleId="Title">
    <w:name w:val="Title"/>
    <w:basedOn w:val="Normal"/>
    <w:next w:val="Normal"/>
    <w:link w:val="TitleChar"/>
    <w:uiPriority w:val="10"/>
    <w:qFormat/>
    <w:rsid w:val="0070169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0169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0169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0169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0169F"/>
    <w:pPr>
      <w:spacing w:before="160"/>
      <w:jc w:val="center"/>
    </w:pPr>
    <w:rPr>
      <w:i/>
      <w:iCs/>
      <w:color w:val="404040" w:themeColor="text1" w:themeTint="BF"/>
    </w:rPr>
  </w:style>
  <w:style w:type="character" w:customStyle="1" w:styleId="QuoteChar">
    <w:name w:val="Quote Char"/>
    <w:basedOn w:val="DefaultParagraphFont"/>
    <w:link w:val="Quote"/>
    <w:uiPriority w:val="29"/>
    <w:rsid w:val="0070169F"/>
    <w:rPr>
      <w:i/>
      <w:iCs/>
      <w:color w:val="404040" w:themeColor="text1" w:themeTint="BF"/>
    </w:rPr>
  </w:style>
  <w:style w:type="paragraph" w:styleId="ListParagraph">
    <w:name w:val="List Paragraph"/>
    <w:aliases w:val="Dot pt,No Spacing1,List Paragraph Char Char Char,Indicator Text,Numbered Para 1,Bullet 1,F5 List Paragraph,Bullet Points,MAIN CONTENT,List Paragraph12,Bullet Style,Colorful List - Accent 11,Normal numbered,List Paragraph2,List Paragraph11"/>
    <w:basedOn w:val="Normal"/>
    <w:link w:val="ListParagraphChar"/>
    <w:uiPriority w:val="34"/>
    <w:qFormat/>
    <w:rsid w:val="0070169F"/>
    <w:pPr>
      <w:ind w:left="720"/>
      <w:contextualSpacing/>
    </w:pPr>
  </w:style>
  <w:style w:type="character" w:styleId="IntenseEmphasis">
    <w:name w:val="Intense Emphasis"/>
    <w:basedOn w:val="DefaultParagraphFont"/>
    <w:uiPriority w:val="21"/>
    <w:qFormat/>
    <w:rsid w:val="0070169F"/>
    <w:rPr>
      <w:i/>
      <w:iCs/>
      <w:color w:val="0F4761" w:themeColor="accent1" w:themeShade="BF"/>
    </w:rPr>
  </w:style>
  <w:style w:type="paragraph" w:styleId="IntenseQuote">
    <w:name w:val="Intense Quote"/>
    <w:basedOn w:val="Normal"/>
    <w:next w:val="Normal"/>
    <w:link w:val="IntenseQuoteChar"/>
    <w:uiPriority w:val="30"/>
    <w:qFormat/>
    <w:rsid w:val="0070169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0169F"/>
    <w:rPr>
      <w:i/>
      <w:iCs/>
      <w:color w:val="0F4761" w:themeColor="accent1" w:themeShade="BF"/>
    </w:rPr>
  </w:style>
  <w:style w:type="character" w:styleId="IntenseReference">
    <w:name w:val="Intense Reference"/>
    <w:basedOn w:val="DefaultParagraphFont"/>
    <w:uiPriority w:val="32"/>
    <w:qFormat/>
    <w:rsid w:val="0070169F"/>
    <w:rPr>
      <w:b/>
      <w:bCs/>
      <w:smallCaps/>
      <w:color w:val="0F4761" w:themeColor="accent1" w:themeShade="BF"/>
      <w:spacing w:val="5"/>
    </w:rPr>
  </w:style>
  <w:style w:type="paragraph" w:customStyle="1" w:styleId="Char1CharChar">
    <w:name w:val="Char1 Char Char"/>
    <w:basedOn w:val="Normal"/>
    <w:rsid w:val="00401A35"/>
    <w:pPr>
      <w:keepLines/>
      <w:spacing w:line="240" w:lineRule="exact"/>
      <w:ind w:left="2977"/>
    </w:pPr>
    <w:rPr>
      <w:rFonts w:ascii="Tahoma" w:eastAsia="Times New Roman" w:hAnsi="Tahoma" w:cs="Times New Roman"/>
      <w:kern w:val="0"/>
      <w:sz w:val="20"/>
      <w:szCs w:val="24"/>
      <w:lang w:val="en-US"/>
      <w14:ligatures w14:val="none"/>
    </w:rPr>
  </w:style>
  <w:style w:type="paragraph" w:customStyle="1" w:styleId="Char1CharChar0">
    <w:name w:val="Char1 Char Char"/>
    <w:basedOn w:val="Normal"/>
    <w:rsid w:val="00DE6F91"/>
    <w:pPr>
      <w:keepLines/>
      <w:spacing w:line="240" w:lineRule="exact"/>
      <w:ind w:left="2977"/>
    </w:pPr>
    <w:rPr>
      <w:rFonts w:ascii="Tahoma" w:eastAsia="Times New Roman" w:hAnsi="Tahoma" w:cs="Times New Roman"/>
      <w:kern w:val="0"/>
      <w:sz w:val="20"/>
      <w:szCs w:val="24"/>
      <w:lang w:val="en-US"/>
      <w14:ligatures w14:val="none"/>
    </w:rPr>
  </w:style>
  <w:style w:type="table" w:styleId="TableGrid">
    <w:name w:val="Table Grid"/>
    <w:basedOn w:val="TableNormal"/>
    <w:uiPriority w:val="39"/>
    <w:rsid w:val="00DE6F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CharChar1">
    <w:name w:val="Char1 Char Char"/>
    <w:basedOn w:val="Normal"/>
    <w:rsid w:val="00791585"/>
    <w:pPr>
      <w:keepLines/>
      <w:spacing w:line="240" w:lineRule="exact"/>
      <w:ind w:left="2977"/>
    </w:pPr>
    <w:rPr>
      <w:rFonts w:ascii="Tahoma" w:eastAsia="Times New Roman" w:hAnsi="Tahoma" w:cs="Times New Roman"/>
      <w:kern w:val="0"/>
      <w:sz w:val="20"/>
      <w:szCs w:val="24"/>
      <w:lang w:val="en-US"/>
      <w14:ligatures w14:val="none"/>
    </w:rPr>
  </w:style>
  <w:style w:type="character" w:customStyle="1" w:styleId="ListParagraphChar">
    <w:name w:val="List Paragraph Char"/>
    <w:aliases w:val="Dot pt Char,No Spacing1 Char,List Paragraph Char Char Char Char,Indicator Text Char,Numbered Para 1 Char,Bullet 1 Char,F5 List Paragraph Char,Bullet Points Char,MAIN CONTENT Char,List Paragraph12 Char,Bullet Style Char"/>
    <w:link w:val="ListParagraph"/>
    <w:uiPriority w:val="34"/>
    <w:qFormat/>
    <w:rsid w:val="00FE4AC6"/>
  </w:style>
  <w:style w:type="paragraph" w:customStyle="1" w:styleId="Char1CharChar2">
    <w:name w:val="Char1 Char Char"/>
    <w:basedOn w:val="Normal"/>
    <w:rsid w:val="00785000"/>
    <w:pPr>
      <w:keepLines/>
      <w:spacing w:line="240" w:lineRule="exact"/>
      <w:ind w:left="2977"/>
    </w:pPr>
    <w:rPr>
      <w:rFonts w:ascii="Tahoma" w:eastAsia="Times New Roman" w:hAnsi="Tahoma" w:cs="Times New Roman"/>
      <w:kern w:val="0"/>
      <w:sz w:val="20"/>
      <w:szCs w:val="24"/>
      <w:lang w:val="en-US"/>
      <w14:ligatures w14:val="none"/>
    </w:rPr>
  </w:style>
  <w:style w:type="character" w:styleId="Hyperlink">
    <w:name w:val="Hyperlink"/>
    <w:basedOn w:val="DefaultParagraphFont"/>
    <w:uiPriority w:val="99"/>
    <w:unhideWhenUsed/>
    <w:rsid w:val="00F02827"/>
    <w:rPr>
      <w:color w:val="467886" w:themeColor="hyperlink"/>
      <w:u w:val="single"/>
    </w:rPr>
  </w:style>
  <w:style w:type="character" w:styleId="UnresolvedMention">
    <w:name w:val="Unresolved Mention"/>
    <w:basedOn w:val="DefaultParagraphFont"/>
    <w:uiPriority w:val="99"/>
    <w:semiHidden/>
    <w:unhideWhenUsed/>
    <w:rsid w:val="00F0282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bradford.moderngov.co.uk/ieListMeetings.aspx?CId=160&amp;Year=0"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1222A1-F3CE-4B44-9F3E-05F91EE988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1340</TotalTime>
  <Pages>3</Pages>
  <Words>1700</Words>
  <Characters>9690</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City of Bradford Metropolitan Council</Company>
  <LinksUpToDate>false</LinksUpToDate>
  <CharactersWithSpaces>11368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Redding</dc:creator>
  <cp:keywords/>
  <dc:description/>
  <cp:lastModifiedBy>Andrew Redding</cp:lastModifiedBy>
  <cp:revision>347</cp:revision>
  <dcterms:created xsi:type="dcterms:W3CDTF">2025-05-06T09:13:00Z</dcterms:created>
  <dcterms:modified xsi:type="dcterms:W3CDTF">2025-09-11T08:56:00Z</dcterms:modified>
</cp:coreProperties>
</file>