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5F" w:rsidRPr="00442205" w:rsidRDefault="0097645F" w:rsidP="00442205">
      <w:pPr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97645F" w:rsidTr="00442205">
        <w:tc>
          <w:tcPr>
            <w:tcW w:w="4785" w:type="dxa"/>
          </w:tcPr>
          <w:p w:rsidR="0097645F" w:rsidRDefault="00442205" w:rsidP="005E786E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55E387" wp14:editId="18067987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443230</wp:posOffset>
                      </wp:positionV>
                      <wp:extent cx="3571875" cy="1104900"/>
                      <wp:effectExtent l="0" t="0" r="952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191" w:rsidRDefault="00A31191" w:rsidP="005E786E">
                                  <w:pPr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Minutues for meeting 07.10.16</w:t>
                                  </w:r>
                                </w:p>
                                <w:p w:rsidR="00A31191" w:rsidRDefault="00A31191" w:rsidP="005E786E">
                                  <w:pPr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31191" w:rsidRDefault="00A42FAA" w:rsidP="004D0A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Ilkley Gramma</w:t>
                                  </w:r>
                                  <w:r w:rsidR="00A31191" w:rsidRPr="005E786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="00A3119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School</w:t>
                                  </w:r>
                                </w:p>
                                <w:p w:rsidR="00A31191" w:rsidRDefault="00A3119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5.55pt;margin-top:34.9pt;width:281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ZR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" stroked="f">
                      <v:textbox>
                        <w:txbxContent>
                          <w:p w:rsidR="00A31191" w:rsidRDefault="00A31191" w:rsidP="005E78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Minutues for meeting 07.10.16</w:t>
                            </w:r>
                          </w:p>
                          <w:p w:rsidR="00A31191" w:rsidRDefault="00A31191" w:rsidP="005E78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1191" w:rsidRDefault="00A42FAA" w:rsidP="004D0A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Ilkley Gramma</w:t>
                            </w:r>
                            <w:r w:rsidR="00A31191" w:rsidRPr="005E78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A311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School</w:t>
                            </w:r>
                          </w:p>
                          <w:p w:rsidR="00A31191" w:rsidRDefault="00A3119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45F">
              <w:rPr>
                <w:noProof/>
                <w:lang w:eastAsia="en-GB"/>
              </w:rPr>
              <w:drawing>
                <wp:inline distT="0" distB="0" distL="0" distR="0" wp14:anchorId="4B70EE75" wp14:editId="4678E41B">
                  <wp:extent cx="5943600" cy="1857375"/>
                  <wp:effectExtent l="0" t="0" r="0" b="9525"/>
                  <wp:docPr id="5" name="Picture 5" descr="MCj0397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397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7645F" w:rsidRDefault="0097645F" w:rsidP="005E78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7645F" w:rsidRDefault="0097645F" w:rsidP="006E133D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748D5" w:rsidRDefault="004D0ADC" w:rsidP="004D0AD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Present: </w:t>
      </w:r>
    </w:p>
    <w:tbl>
      <w:tblPr>
        <w:tblpPr w:leftFromText="180" w:rightFromText="180" w:vertAnchor="text" w:tblpY="1"/>
        <w:tblOverlap w:val="never"/>
        <w:tblW w:w="7880" w:type="dxa"/>
        <w:tblInd w:w="93" w:type="dxa"/>
        <w:tblLook w:val="04A0" w:firstRow="1" w:lastRow="0" w:firstColumn="1" w:lastColumn="0" w:noHBand="0" w:noVBand="1"/>
      </w:tblPr>
      <w:tblGrid>
        <w:gridCol w:w="3580"/>
        <w:gridCol w:w="4300"/>
      </w:tblGrid>
      <w:tr w:rsidR="00D748D5" w:rsidTr="00A42FAA">
        <w:trPr>
          <w:trHeight w:val="55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Claire Sutherland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Beckfoot Oakbank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Kelly Booth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Beckfoot Oakbank School</w:t>
            </w:r>
          </w:p>
        </w:tc>
      </w:tr>
      <w:tr w:rsidR="005605EA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5EA" w:rsidRDefault="005605EA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Debbie Toronoak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5EA" w:rsidRDefault="005605EA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Beckfoot Oakbank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Ridley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Bingley Grammar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Sharmila Shah HLTA Nurture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Bradford Girls' Grammar School &amp; Lady Royd Primary 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Amy McGrail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 Church CE Academy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 Hall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 Church CE Academy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Carolyn Depledge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Hollingwood Primary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Liz Midgley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Ingrow Primary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Thompson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Knowleswood Primary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Kath Taylor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Knowleswood Primary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Edwards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Laisterdyke Business &amp; Enterprise College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Sannah Malik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Lapage Primary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Morris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Laycock Primary School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Carli George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Lower Fields Primary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 Stoddart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Lower Fields Primary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Alex Lever-Gay, Nurture Assistant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Whetley Primary Academy</w:t>
            </w:r>
          </w:p>
        </w:tc>
      </w:tr>
      <w:tr w:rsidR="00D748D5" w:rsidTr="00A42FA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 Nowakowski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 w:rsidP="00A42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Whetley Primary Academy</w:t>
            </w:r>
          </w:p>
        </w:tc>
      </w:tr>
    </w:tbl>
    <w:p w:rsidR="004D0ADC" w:rsidRDefault="00A42FAA" w:rsidP="004D0AD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4D0ADC" w:rsidRDefault="004D0ADC" w:rsidP="004D0ADC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D0ADC" w:rsidRDefault="004D0ADC" w:rsidP="004D0ADC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D0ADC" w:rsidRDefault="004D0ADC" w:rsidP="004D0A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Apologies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3580"/>
        <w:gridCol w:w="4300"/>
      </w:tblGrid>
      <w:tr w:rsidR="00D748D5" w:rsidTr="00D748D5">
        <w:trPr>
          <w:trHeight w:val="55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Kimberley Mosby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Beckfoot Upper Heaton Academy</w:t>
            </w:r>
          </w:p>
        </w:tc>
      </w:tr>
      <w:tr w:rsidR="00D748D5" w:rsidTr="00D748D5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Gillian McBride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Hanson School</w:t>
            </w:r>
          </w:p>
        </w:tc>
      </w:tr>
      <w:tr w:rsidR="00D748D5" w:rsidTr="00D748D5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Angie Crossley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Josephs (Keighley) Academy</w:t>
            </w:r>
          </w:p>
        </w:tc>
      </w:tr>
      <w:tr w:rsidR="00D748D5" w:rsidTr="00D748D5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Nicola Stephenson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D5" w:rsidRDefault="00D74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Thornton Primary School</w:t>
            </w:r>
          </w:p>
        </w:tc>
      </w:tr>
    </w:tbl>
    <w:p w:rsidR="004D0ADC" w:rsidRDefault="004D0ADC" w:rsidP="004D0ADC">
      <w:pPr>
        <w:jc w:val="both"/>
        <w:rPr>
          <w:rFonts w:ascii="Arial" w:hAnsi="Arial" w:cs="Arial"/>
          <w:sz w:val="22"/>
          <w:szCs w:val="22"/>
        </w:rPr>
      </w:pPr>
    </w:p>
    <w:p w:rsidR="004D0ADC" w:rsidRDefault="004D0ADC" w:rsidP="004D0AD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01" w:type="dxa"/>
        <w:tblLook w:val="01E0" w:firstRow="1" w:lastRow="1" w:firstColumn="1" w:lastColumn="1" w:noHBand="0" w:noVBand="0"/>
      </w:tblPr>
      <w:tblGrid>
        <w:gridCol w:w="676"/>
        <w:gridCol w:w="1842"/>
        <w:gridCol w:w="2126"/>
        <w:gridCol w:w="5057"/>
      </w:tblGrid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Introductions:</w:t>
            </w:r>
          </w:p>
          <w:p w:rsidR="004D0ADC" w:rsidRDefault="00D868CA" w:rsidP="00D868CA">
            <w:pPr>
              <w:numPr>
                <w:ilvl w:val="0"/>
                <w:numId w:val="4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Alison Smith welcomed the group and thanked the school for providing the venue. It is the first time this group have been to this school.</w:t>
            </w:r>
          </w:p>
          <w:p w:rsidR="009D28E6" w:rsidRPr="00D868CA" w:rsidRDefault="009D28E6" w:rsidP="00D868CA">
            <w:pPr>
              <w:numPr>
                <w:ilvl w:val="0"/>
                <w:numId w:val="4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Our team have been busy </w:t>
            </w:r>
            <w:r w:rsidR="00A473AC">
              <w:rPr>
                <w:rFonts w:ascii="Arial" w:hAnsi="Arial" w:cs="Arial"/>
                <w:sz w:val="22"/>
                <w:szCs w:val="22"/>
              </w:rPr>
              <w:t>in Sept which is not typical; it</w:t>
            </w:r>
            <w:r>
              <w:rPr>
                <w:rFonts w:ascii="Arial" w:hAnsi="Arial" w:cs="Arial"/>
                <w:sz w:val="22"/>
                <w:szCs w:val="22"/>
              </w:rPr>
              <w:t xml:space="preserve"> seems budget constraints in schools are taking its toll. </w:t>
            </w:r>
          </w:p>
        </w:tc>
      </w:tr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Host School: </w:t>
            </w:r>
          </w:p>
          <w:p w:rsidR="004D0ADC" w:rsidRPr="00A10A82" w:rsidRDefault="003D4FEF" w:rsidP="001A57C7">
            <w:pPr>
              <w:pStyle w:val="ListParagraph"/>
              <w:numPr>
                <w:ilvl w:val="0"/>
                <w:numId w:val="39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0A82">
              <w:rPr>
                <w:rFonts w:ascii="Arial" w:hAnsi="Arial" w:cs="Arial"/>
                <w:sz w:val="22"/>
                <w:szCs w:val="22"/>
              </w:rPr>
              <w:t xml:space="preserve">Jamie Gutch </w:t>
            </w:r>
            <w:r w:rsidR="00D868CA" w:rsidRPr="00A10A82">
              <w:rPr>
                <w:rFonts w:ascii="Arial" w:hAnsi="Arial" w:cs="Arial"/>
                <w:sz w:val="22"/>
                <w:szCs w:val="22"/>
              </w:rPr>
              <w:t>one of the Assistant Heads opened the meeting and introduced Beth Donkin the</w:t>
            </w:r>
            <w:r w:rsidR="001A57C7">
              <w:rPr>
                <w:rFonts w:ascii="Arial" w:hAnsi="Arial" w:cs="Arial"/>
                <w:sz w:val="22"/>
                <w:szCs w:val="22"/>
              </w:rPr>
              <w:t>ir</w:t>
            </w:r>
            <w:r w:rsidR="00D868CA" w:rsidRPr="00A10A82">
              <w:rPr>
                <w:rFonts w:ascii="Arial" w:hAnsi="Arial" w:cs="Arial"/>
                <w:sz w:val="22"/>
                <w:szCs w:val="22"/>
              </w:rPr>
              <w:t xml:space="preserve"> new SENCo.  Jamie said the school are looking t</w:t>
            </w:r>
            <w:r w:rsidR="001A57C7">
              <w:rPr>
                <w:rFonts w:ascii="Arial" w:hAnsi="Arial" w:cs="Arial"/>
                <w:sz w:val="22"/>
                <w:szCs w:val="22"/>
              </w:rPr>
              <w:t>o develop nurture in the school, so will join in with the group as much as they can. T</w:t>
            </w:r>
            <w:r w:rsidR="00D868CA" w:rsidRPr="00A10A82">
              <w:rPr>
                <w:rFonts w:ascii="Arial" w:hAnsi="Arial" w:cs="Arial"/>
                <w:sz w:val="22"/>
                <w:szCs w:val="22"/>
              </w:rPr>
              <w:t>hey are an open minded school looking to work more collaboratively with the schools around them.</w:t>
            </w:r>
            <w:r w:rsidRPr="00A10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DD586D" w:rsidRPr="00DD586D" w:rsidRDefault="00DD586D" w:rsidP="00DD5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86D">
              <w:rPr>
                <w:rFonts w:ascii="Arial" w:hAnsi="Arial" w:cs="Arial"/>
                <w:b/>
                <w:sz w:val="22"/>
                <w:szCs w:val="22"/>
              </w:rPr>
              <w:t>Nurturing School agenda</w:t>
            </w:r>
          </w:p>
          <w:p w:rsidR="006352DA" w:rsidRPr="006352DA" w:rsidRDefault="006352DA" w:rsidP="00DD58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6352DA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The National Nurturing Schools Programme. </w:t>
            </w:r>
          </w:p>
          <w:p w:rsidR="006352DA" w:rsidRDefault="006352DA" w:rsidP="006352DA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Will be </w:t>
            </w:r>
            <w:r w:rsidRPr="006352DA">
              <w:rPr>
                <w:rFonts w:ascii="Arial" w:hAnsi="Arial" w:cs="Arial"/>
                <w:sz w:val="22"/>
                <w:szCs w:val="22"/>
              </w:rPr>
              <w:t>launched</w:t>
            </w:r>
            <w:r w:rsidR="003A1E0F" w:rsidRPr="006352DA">
              <w:rPr>
                <w:rFonts w:ascii="Arial" w:hAnsi="Arial" w:cs="Arial"/>
                <w:sz w:val="22"/>
                <w:szCs w:val="22"/>
              </w:rPr>
              <w:t xml:space="preserve"> in Bradford on </w:t>
            </w:r>
            <w:r w:rsidR="003A1E0F" w:rsidRPr="006352DA">
              <w:rPr>
                <w:rFonts w:ascii="Arial" w:hAnsi="Arial" w:cs="Arial"/>
                <w:b/>
                <w:sz w:val="22"/>
                <w:szCs w:val="22"/>
              </w:rPr>
              <w:t>27 Jan 2017</w:t>
            </w:r>
            <w:r w:rsidR="001A57C7" w:rsidRPr="006352DA">
              <w:rPr>
                <w:rFonts w:ascii="Arial" w:hAnsi="Arial" w:cs="Arial"/>
                <w:sz w:val="22"/>
                <w:szCs w:val="22"/>
              </w:rPr>
              <w:t>.</w:t>
            </w:r>
            <w:r w:rsidRPr="006352DA">
              <w:rPr>
                <w:rFonts w:ascii="Arial" w:hAnsi="Arial" w:cs="Arial"/>
                <w:sz w:val="22"/>
                <w:szCs w:val="22"/>
              </w:rPr>
              <w:t xml:space="preserve"> This will be 09.00am to 12.30pm with free lunch and a cupper. </w:t>
            </w:r>
          </w:p>
          <w:p w:rsidR="004D0ADC" w:rsidRPr="006352DA" w:rsidRDefault="006352DA" w:rsidP="006352DA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352DA">
              <w:rPr>
                <w:rFonts w:ascii="Arial" w:hAnsi="Arial" w:cs="Arial"/>
                <w:sz w:val="22"/>
                <w:szCs w:val="22"/>
              </w:rPr>
              <w:t>SLTs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practi</w:t>
            </w:r>
            <w:r w:rsidR="00A473AC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oners to</w:t>
            </w:r>
            <w:r w:rsidRPr="006352DA">
              <w:rPr>
                <w:rFonts w:ascii="Arial" w:hAnsi="Arial" w:cs="Arial"/>
                <w:sz w:val="22"/>
                <w:szCs w:val="22"/>
              </w:rPr>
              <w:t xml:space="preserve"> attend together. </w:t>
            </w:r>
            <w:r w:rsidRPr="006352DA">
              <w:rPr>
                <w:rFonts w:ascii="Arial" w:hAnsi="Arial" w:cs="Arial"/>
                <w:b/>
                <w:sz w:val="22"/>
                <w:szCs w:val="22"/>
              </w:rPr>
              <w:t xml:space="preserve">NB SLT MUST attend at least. </w:t>
            </w:r>
          </w:p>
          <w:p w:rsidR="007529C8" w:rsidRPr="006352DA" w:rsidRDefault="00C308A1" w:rsidP="00DD58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6352DA">
              <w:rPr>
                <w:rFonts w:ascii="Arial" w:hAnsi="Arial" w:cs="Arial"/>
                <w:sz w:val="22"/>
                <w:szCs w:val="22"/>
              </w:rPr>
              <w:t xml:space="preserve">Yvonne from the The Nurture Group Network will be with us at the Dec meeting to talk about </w:t>
            </w:r>
            <w:r w:rsidRPr="006352DA">
              <w:rPr>
                <w:rFonts w:ascii="Arial" w:hAnsi="Arial" w:cs="Arial"/>
                <w:b/>
                <w:sz w:val="22"/>
                <w:szCs w:val="22"/>
                <w:lang w:val="en"/>
              </w:rPr>
              <w:t>The National Nurturing Schools Programme</w:t>
            </w:r>
            <w:r w:rsidR="001A57C7" w:rsidRPr="006352DA">
              <w:rPr>
                <w:rFonts w:ascii="Arial" w:hAnsi="Arial" w:cs="Arial"/>
                <w:b/>
                <w:sz w:val="22"/>
                <w:szCs w:val="22"/>
                <w:lang w:val="en"/>
              </w:rPr>
              <w:t>.</w:t>
            </w:r>
          </w:p>
          <w:p w:rsidR="00DD586D" w:rsidRPr="00C308A1" w:rsidRDefault="00C308A1" w:rsidP="00C308A1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regular" w:hAnsi="calibriregular"/>
                <w:color w:val="54585A"/>
                <w:lang w:val="en"/>
              </w:rPr>
              <w:t xml:space="preserve">The new programme is based on the six principles of nurture that have successfully underpinned nurture groups for over 40 years but does not replace nurture groups as a more </w:t>
            </w:r>
            <w:r w:rsidR="002573FD">
              <w:rPr>
                <w:rFonts w:ascii="calibriregular" w:hAnsi="calibriregular"/>
                <w:color w:val="54585A"/>
                <w:lang w:val="en"/>
              </w:rPr>
              <w:t>focused</w:t>
            </w:r>
            <w:r>
              <w:rPr>
                <w:rFonts w:ascii="calibriregular" w:hAnsi="calibriregular"/>
                <w:color w:val="54585A"/>
                <w:lang w:val="en"/>
              </w:rPr>
              <w:t xml:space="preserve"> intervention for those identified in need of nurture group provision. </w:t>
            </w:r>
            <w:r>
              <w:rPr>
                <w:rStyle w:val="Emphasis"/>
                <w:rFonts w:ascii="calibribold" w:hAnsi="calibribold"/>
                <w:color w:val="54585A"/>
                <w:lang w:val="en"/>
              </w:rPr>
              <w:t>The National Nurturing Schools Programme</w:t>
            </w:r>
            <w:r>
              <w:rPr>
                <w:rFonts w:ascii="calibriregular" w:hAnsi="calibriregular"/>
                <w:color w:val="54585A"/>
                <w:lang w:val="en"/>
              </w:rPr>
              <w:t xml:space="preserve"> is to compliment nurture groups and to also be effective in schools where nurture groups are not possible for whatever reason.</w:t>
            </w:r>
          </w:p>
        </w:tc>
      </w:tr>
      <w:tr w:rsidR="00C308A1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C308A1" w:rsidRDefault="00C308A1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C308A1" w:rsidRPr="00DD586D" w:rsidRDefault="00C308A1" w:rsidP="00C30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86D">
              <w:rPr>
                <w:rFonts w:ascii="Arial" w:hAnsi="Arial" w:cs="Arial"/>
                <w:b/>
                <w:sz w:val="22"/>
                <w:szCs w:val="22"/>
              </w:rPr>
              <w:t>Boxall on line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“How can I demonstrate learning progress” – we need colleagues who manage data </w:t>
            </w:r>
            <w:r w:rsidR="001A57C7">
              <w:rPr>
                <w:rFonts w:ascii="Arial" w:hAnsi="Arial" w:cs="Arial"/>
                <w:sz w:val="22"/>
                <w:szCs w:val="22"/>
              </w:rPr>
              <w:t xml:space="preserve">to recognise </w:t>
            </w:r>
            <w:r w:rsidR="002573FD">
              <w:rPr>
                <w:rFonts w:ascii="Arial" w:hAnsi="Arial" w:cs="Arial"/>
                <w:sz w:val="22"/>
                <w:szCs w:val="22"/>
              </w:rPr>
              <w:t>its</w:t>
            </w:r>
            <w:r w:rsidR="001A57C7">
              <w:rPr>
                <w:rFonts w:ascii="Arial" w:hAnsi="Arial" w:cs="Arial"/>
                <w:sz w:val="22"/>
                <w:szCs w:val="22"/>
              </w:rPr>
              <w:t xml:space="preserve"> value.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Kelly Booth from Beckfoot Oakbank – gave a demo on how to use the system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 - make sure you make a note of the EBP number otherwise it is lost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Pr="009255F8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staff say they prefer to use the boxall online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A473AC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Automatically uses the child’s dob to signpost you to p</w:t>
            </w:r>
            <w:r w:rsidR="00C308A1">
              <w:rPr>
                <w:rFonts w:ascii="Arial" w:hAnsi="Arial" w:cs="Arial"/>
                <w:sz w:val="22"/>
                <w:szCs w:val="22"/>
              </w:rPr>
              <w:t xml:space="preserve">rimary or secondary </w:t>
            </w:r>
            <w:r>
              <w:rPr>
                <w:rFonts w:ascii="Arial" w:hAnsi="Arial" w:cs="Arial"/>
                <w:sz w:val="22"/>
                <w:szCs w:val="22"/>
              </w:rPr>
              <w:t>version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Score the questions</w:t>
            </w:r>
            <w:r w:rsidR="00A473AC">
              <w:rPr>
                <w:rFonts w:ascii="Arial" w:hAnsi="Arial" w:cs="Arial"/>
                <w:sz w:val="22"/>
                <w:szCs w:val="22"/>
              </w:rPr>
              <w:t xml:space="preserve"> as usual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Developmental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Diagnostic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A473AC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 g</w:t>
            </w:r>
            <w:r w:rsidR="00C308A1">
              <w:rPr>
                <w:rFonts w:ascii="Arial" w:hAnsi="Arial" w:cs="Arial"/>
                <w:sz w:val="22"/>
                <w:szCs w:val="22"/>
              </w:rPr>
              <w:t>ives suggested learning plan and strategies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C308A1" w:rsidP="00C308A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can add your own strategies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8A1" w:rsidRDefault="00C308A1" w:rsidP="001A57C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Gives suggested resources that will help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3C49A1" w:rsidRDefault="003C49A1" w:rsidP="00A31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of nurture</w:t>
            </w:r>
            <w:r w:rsidR="00684C69">
              <w:rPr>
                <w:rFonts w:ascii="Arial" w:hAnsi="Arial" w:cs="Arial"/>
                <w:b/>
                <w:sz w:val="22"/>
                <w:szCs w:val="22"/>
              </w:rPr>
              <w:t xml:space="preserve"> / mood in the room</w:t>
            </w:r>
          </w:p>
          <w:p w:rsidR="004D0ADC" w:rsidRPr="0002683E" w:rsidRDefault="009D28E6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The general feeling in the room is that we are all overwhelmed by the volume of work they have to cope with and one school said they feel like a mini behavioural unit within the school. </w:t>
            </w:r>
          </w:p>
          <w:p w:rsidR="009D28E6" w:rsidRPr="0002683E" w:rsidRDefault="009D28E6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Budget constraints </w:t>
            </w:r>
            <w:r w:rsidR="00A473AC">
              <w:rPr>
                <w:rFonts w:ascii="Arial" w:hAnsi="Arial" w:cs="Arial"/>
                <w:sz w:val="22"/>
                <w:szCs w:val="22"/>
              </w:rPr>
              <w:t>remain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the number one issue in school</w:t>
            </w:r>
            <w:r w:rsidR="00A473AC">
              <w:rPr>
                <w:rFonts w:ascii="Arial" w:hAnsi="Arial" w:cs="Arial"/>
                <w:sz w:val="22"/>
                <w:szCs w:val="22"/>
              </w:rPr>
              <w:t>s, often leading</w:t>
            </w:r>
            <w:r w:rsidR="002573F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473AC">
              <w:rPr>
                <w:rFonts w:ascii="Arial" w:hAnsi="Arial" w:cs="Arial"/>
                <w:sz w:val="22"/>
                <w:szCs w:val="22"/>
              </w:rPr>
              <w:t>staff reductions</w:t>
            </w:r>
          </w:p>
          <w:p w:rsidR="009D28E6" w:rsidRPr="0002683E" w:rsidRDefault="009D28E6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>Nurture staff feel undervalued as nurture practioners but used for other duties throughout the school.</w:t>
            </w:r>
          </w:p>
          <w:p w:rsidR="003C49A1" w:rsidRPr="0002683E" w:rsidRDefault="00A473AC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Reduction of </w:t>
            </w:r>
            <w:r w:rsidR="003C49A1" w:rsidRPr="0002683E">
              <w:rPr>
                <w:rFonts w:ascii="Arial" w:hAnsi="Arial" w:cs="Arial"/>
                <w:sz w:val="22"/>
                <w:szCs w:val="22"/>
              </w:rPr>
              <w:t>TAs in school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C49A1" w:rsidRPr="000268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makes re-</w:t>
            </w:r>
            <w:r w:rsidR="003C49A1" w:rsidRPr="0002683E">
              <w:rPr>
                <w:rFonts w:ascii="Arial" w:hAnsi="Arial" w:cs="Arial"/>
                <w:sz w:val="22"/>
                <w:szCs w:val="22"/>
              </w:rPr>
              <w:t>integration back into classroom difficult.</w:t>
            </w:r>
          </w:p>
          <w:p w:rsidR="003C49A1" w:rsidRPr="0002683E" w:rsidRDefault="003C49A1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2573FD">
              <w:rPr>
                <w:rFonts w:ascii="Arial" w:hAnsi="Arial" w:cs="Arial"/>
                <w:sz w:val="22"/>
                <w:szCs w:val="22"/>
              </w:rPr>
              <w:t>staff in the school do</w:t>
            </w:r>
            <w:r w:rsidR="002573FD" w:rsidRPr="0002683E">
              <w:rPr>
                <w:rFonts w:ascii="Arial" w:hAnsi="Arial" w:cs="Arial"/>
                <w:sz w:val="22"/>
                <w:szCs w:val="22"/>
              </w:rPr>
              <w:t>n’t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understand / too many NQTs </w:t>
            </w:r>
            <w:r w:rsidR="002573FD">
              <w:rPr>
                <w:rFonts w:ascii="Arial" w:hAnsi="Arial" w:cs="Arial"/>
                <w:sz w:val="22"/>
                <w:szCs w:val="22"/>
              </w:rPr>
              <w:t xml:space="preserve">which leads to chopping and changing of staff 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/ too many </w:t>
            </w:r>
            <w:r w:rsidR="006352DA">
              <w:rPr>
                <w:rFonts w:ascii="Arial" w:hAnsi="Arial" w:cs="Arial"/>
                <w:sz w:val="22"/>
                <w:szCs w:val="22"/>
              </w:rPr>
              <w:t xml:space="preserve">supply teachers used / too many </w:t>
            </w:r>
            <w:r w:rsidRPr="0002683E">
              <w:rPr>
                <w:rFonts w:ascii="Arial" w:hAnsi="Arial" w:cs="Arial"/>
                <w:sz w:val="22"/>
                <w:szCs w:val="22"/>
              </w:rPr>
              <w:t>changes for children to cope with.</w:t>
            </w:r>
          </w:p>
          <w:p w:rsidR="003C49A1" w:rsidRPr="0002683E" w:rsidRDefault="003C49A1" w:rsidP="00684C69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>Some said when the nurture groups are doing what they are supposed to do it works well.</w:t>
            </w:r>
          </w:p>
          <w:p w:rsidR="00684C69" w:rsidRDefault="00684C69" w:rsidP="00684C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 Practice- sharing ideas / Good news / New ideas</w:t>
            </w:r>
          </w:p>
          <w:p w:rsidR="00684C69" w:rsidRPr="0002683E" w:rsidRDefault="00684C69" w:rsidP="00684C6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Whetley Academy have a new room and a new boat. The boat is used for reading.  They have re named the group to “The Lighthouse”. </w:t>
            </w:r>
          </w:p>
          <w:p w:rsidR="00684C69" w:rsidRPr="0002683E" w:rsidRDefault="00684C69" w:rsidP="00684C6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Bradford Girls Grammar </w:t>
            </w:r>
            <w:r w:rsidR="002573FD" w:rsidRPr="0002683E">
              <w:rPr>
                <w:rFonts w:ascii="Arial" w:hAnsi="Arial" w:cs="Arial"/>
                <w:sz w:val="22"/>
                <w:szCs w:val="22"/>
              </w:rPr>
              <w:t>has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recently set up a room. They are also on a tight budget and have asked for hand me downs and anything that was free.  Even a sofa.</w:t>
            </w:r>
          </w:p>
          <w:p w:rsidR="0002683E" w:rsidRDefault="00684C69" w:rsidP="0002683E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683E">
              <w:rPr>
                <w:rFonts w:ascii="Arial" w:hAnsi="Arial" w:cs="Arial"/>
                <w:sz w:val="22"/>
                <w:szCs w:val="22"/>
              </w:rPr>
              <w:t xml:space="preserve">Hollingwood Primary </w:t>
            </w:r>
            <w:r w:rsidR="002573FD" w:rsidRPr="0002683E">
              <w:rPr>
                <w:rFonts w:ascii="Arial" w:hAnsi="Arial" w:cs="Arial"/>
                <w:sz w:val="22"/>
                <w:szCs w:val="22"/>
              </w:rPr>
              <w:t>has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had a visit from the Children’s Commissioner and Kevin Kibble. They visited the nurture group in </w:t>
            </w:r>
            <w:r w:rsidR="002573FD" w:rsidRPr="0002683E">
              <w:rPr>
                <w:rFonts w:ascii="Arial" w:hAnsi="Arial" w:cs="Arial"/>
                <w:sz w:val="22"/>
                <w:szCs w:val="22"/>
              </w:rPr>
              <w:t>practice;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they were interested in LAC provision. Kevin talked about</w:t>
            </w:r>
            <w:r w:rsidR="00A473AC">
              <w:rPr>
                <w:rFonts w:ascii="Arial" w:hAnsi="Arial" w:cs="Arial"/>
                <w:sz w:val="22"/>
                <w:szCs w:val="22"/>
              </w:rPr>
              <w:t xml:space="preserve"> the use of the</w:t>
            </w:r>
            <w:r w:rsidRPr="0002683E">
              <w:rPr>
                <w:rFonts w:ascii="Arial" w:hAnsi="Arial" w:cs="Arial"/>
                <w:sz w:val="22"/>
                <w:szCs w:val="22"/>
              </w:rPr>
              <w:t xml:space="preserve"> Boxall </w:t>
            </w:r>
            <w:r w:rsidR="00A473AC">
              <w:rPr>
                <w:rFonts w:ascii="Arial" w:hAnsi="Arial" w:cs="Arial"/>
                <w:sz w:val="22"/>
                <w:szCs w:val="22"/>
              </w:rPr>
              <w:t>across schools</w:t>
            </w:r>
            <w:r w:rsidRPr="000268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4C69" w:rsidRDefault="00684C69" w:rsidP="006352DA">
            <w:pPr>
              <w:pStyle w:val="ListParagraph"/>
              <w:numPr>
                <w:ilvl w:val="0"/>
                <w:numId w:val="37"/>
              </w:numPr>
              <w:suppressAutoHyphens/>
              <w:contextualSpacing/>
            </w:pPr>
            <w:r w:rsidRPr="0002683E">
              <w:rPr>
                <w:rFonts w:ascii="Arial" w:hAnsi="Arial" w:cs="Arial"/>
                <w:sz w:val="22"/>
                <w:szCs w:val="22"/>
              </w:rPr>
              <w:t>Beckfoot Oakbank Academy (just converted to an Academy). The school have 4 staff soon to be 5. They cover all yr groups with around 70 pupils on their books. They meet with teachers regularly, Boxall is used</w:t>
            </w:r>
            <w:r w:rsidR="0002683E" w:rsidRPr="0002683E">
              <w:rPr>
                <w:rFonts w:ascii="Arial" w:hAnsi="Arial" w:cs="Arial"/>
                <w:sz w:val="22"/>
                <w:szCs w:val="22"/>
              </w:rPr>
              <w:t xml:space="preserve"> throughout. </w:t>
            </w:r>
            <w:r w:rsidR="0002683E">
              <w:rPr>
                <w:rFonts w:ascii="Arial" w:hAnsi="Arial" w:cs="Arial"/>
                <w:sz w:val="22"/>
                <w:szCs w:val="22"/>
              </w:rPr>
              <w:t>The</w:t>
            </w:r>
            <w:r w:rsidR="0002683E" w:rsidRPr="0002683E">
              <w:rPr>
                <w:rFonts w:ascii="Arial" w:hAnsi="Arial" w:cs="Arial"/>
                <w:sz w:val="22"/>
                <w:szCs w:val="22"/>
              </w:rPr>
              <w:t xml:space="preserve"> have </w:t>
            </w:r>
            <w:r w:rsidR="00A473AC">
              <w:rPr>
                <w:rFonts w:ascii="Arial" w:hAnsi="Arial" w:cs="Arial"/>
                <w:sz w:val="22"/>
                <w:szCs w:val="22"/>
              </w:rPr>
              <w:t>“</w:t>
            </w:r>
            <w:r w:rsidR="0002683E" w:rsidRPr="0002683E">
              <w:rPr>
                <w:rFonts w:ascii="Arial" w:hAnsi="Arial" w:cs="Arial"/>
                <w:sz w:val="22"/>
                <w:szCs w:val="22"/>
              </w:rPr>
              <w:t>grab files</w:t>
            </w:r>
            <w:r w:rsidR="00A473AC">
              <w:rPr>
                <w:rFonts w:ascii="Arial" w:hAnsi="Arial" w:cs="Arial"/>
                <w:sz w:val="22"/>
                <w:szCs w:val="22"/>
              </w:rPr>
              <w:t>”</w:t>
            </w:r>
            <w:r w:rsidR="0002683E" w:rsidRPr="0002683E">
              <w:rPr>
                <w:rFonts w:ascii="Arial" w:hAnsi="Arial" w:cs="Arial"/>
                <w:sz w:val="22"/>
                <w:szCs w:val="22"/>
              </w:rPr>
              <w:t xml:space="preserve"> for all class teachers / all linked to learning pans / have pupil passports where parents sign and agree / task plans for each child</w:t>
            </w:r>
            <w:r w:rsidR="001A57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0ADC" w:rsidTr="00A31191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025" w:type="dxa"/>
            <w:gridSpan w:val="3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  <w:p w:rsidR="004D0ADC" w:rsidRDefault="004D0ADC" w:rsidP="004D0ADC">
            <w:pPr>
              <w:pStyle w:val="ListParagraph"/>
              <w:numPr>
                <w:ilvl w:val="0"/>
                <w:numId w:val="36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ADC" w:rsidTr="00A31191">
        <w:tc>
          <w:tcPr>
            <w:tcW w:w="6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5" w:type="dxa"/>
            <w:gridSpan w:val="3"/>
            <w:tcBorders>
              <w:left w:val="nil"/>
            </w:tcBorders>
            <w:shd w:val="clear" w:color="auto" w:fill="auto"/>
          </w:tcPr>
          <w:p w:rsidR="004D0ADC" w:rsidRPr="004D0ADC" w:rsidRDefault="004D0ADC" w:rsidP="004D0ADC">
            <w:r>
              <w:rPr>
                <w:rFonts w:ascii="Arial" w:hAnsi="Arial" w:cs="Arial"/>
                <w:b/>
                <w:sz w:val="22"/>
                <w:szCs w:val="22"/>
              </w:rPr>
              <w:t xml:space="preserve">Volunteer schools for future venues please email </w:t>
            </w:r>
            <w:hyperlink r:id="rId9">
              <w:r w:rsidRPr="004D0ADC">
                <w:rPr>
                  <w:rStyle w:val="InternetLink"/>
                  <w:rFonts w:ascii="Arial" w:hAnsi="Arial" w:cs="Arial"/>
                  <w:sz w:val="22"/>
                  <w:szCs w:val="22"/>
                </w:rPr>
                <w:t>lynda.hitchen@bradford.gov.uk</w:t>
              </w:r>
            </w:hyperlink>
          </w:p>
          <w:p w:rsidR="004D0ADC" w:rsidRDefault="004D0ADC" w:rsidP="00A31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of future meetings</w:t>
            </w:r>
          </w:p>
        </w:tc>
      </w:tr>
      <w:tr w:rsidR="004D0ADC" w:rsidTr="004D0ADC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5057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</w:t>
            </w:r>
          </w:p>
        </w:tc>
      </w:tr>
      <w:tr w:rsidR="004D0ADC" w:rsidTr="004D0ADC">
        <w:tc>
          <w:tcPr>
            <w:tcW w:w="67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 Dec 2016</w:t>
            </w:r>
          </w:p>
          <w:p w:rsidR="004D0ADC" w:rsidRDefault="004D0ADC" w:rsidP="00A31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Feb 2017</w:t>
            </w:r>
          </w:p>
          <w:p w:rsidR="004D0ADC" w:rsidRDefault="00A31191" w:rsidP="00A31191">
            <w:pPr>
              <w:rPr>
                <w:rFonts w:ascii="Arial" w:hAnsi="Arial" w:cs="Arial"/>
                <w:sz w:val="22"/>
                <w:szCs w:val="22"/>
              </w:rPr>
            </w:pPr>
            <w:r w:rsidRPr="00DD586D">
              <w:rPr>
                <w:rFonts w:ascii="Arial" w:hAnsi="Arial" w:cs="Arial"/>
                <w:sz w:val="22"/>
                <w:szCs w:val="22"/>
              </w:rPr>
              <w:t>24</w:t>
            </w:r>
            <w:r w:rsidR="004D0ADC">
              <w:rPr>
                <w:rFonts w:ascii="Arial" w:hAnsi="Arial" w:cs="Arial"/>
                <w:sz w:val="22"/>
                <w:szCs w:val="22"/>
              </w:rPr>
              <w:t xml:space="preserve"> Mar 2017</w:t>
            </w:r>
          </w:p>
          <w:p w:rsidR="004D0ADC" w:rsidRDefault="004D0ADC" w:rsidP="00A31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May 2017</w:t>
            </w:r>
          </w:p>
          <w:p w:rsidR="004D0ADC" w:rsidRDefault="004D0ADC" w:rsidP="00A31191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07 Jul 2017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D0ADC" w:rsidRDefault="004D0ADC" w:rsidP="00A31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09.30 – 11.00 am </w:t>
            </w:r>
          </w:p>
          <w:p w:rsidR="004D0ADC" w:rsidRDefault="004D0ADC" w:rsidP="00A31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 – 11.00 am</w:t>
            </w:r>
          </w:p>
          <w:p w:rsidR="004D0ADC" w:rsidRDefault="004D0ADC" w:rsidP="00A31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 – 11.00 am</w:t>
            </w:r>
          </w:p>
          <w:p w:rsidR="004D0ADC" w:rsidRDefault="004D0ADC" w:rsidP="00A31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 – 11.00 am</w:t>
            </w:r>
          </w:p>
          <w:p w:rsidR="004D0ADC" w:rsidRDefault="004D0ADC" w:rsidP="006352D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09.30 – 11.00 am</w:t>
            </w:r>
          </w:p>
        </w:tc>
        <w:tc>
          <w:tcPr>
            <w:tcW w:w="5057" w:type="dxa"/>
            <w:shd w:val="clear" w:color="auto" w:fill="auto"/>
            <w:tcMar>
              <w:left w:w="108" w:type="dxa"/>
            </w:tcMar>
          </w:tcPr>
          <w:p w:rsidR="004D0ADC" w:rsidRPr="00435479" w:rsidRDefault="004D0ADC" w:rsidP="00A31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Knowles</w:t>
            </w:r>
            <w:r w:rsidRPr="00435479">
              <w:rPr>
                <w:rFonts w:ascii="Arial" w:hAnsi="Arial" w:cs="Arial"/>
                <w:sz w:val="22"/>
                <w:szCs w:val="22"/>
              </w:rPr>
              <w:t>wood Primary</w:t>
            </w:r>
          </w:p>
          <w:p w:rsidR="004D0ADC" w:rsidRPr="00435479" w:rsidRDefault="004D0ADC" w:rsidP="00A31191">
            <w:pPr>
              <w:rPr>
                <w:rFonts w:ascii="Arial" w:hAnsi="Arial" w:cs="Arial"/>
                <w:sz w:val="22"/>
                <w:szCs w:val="22"/>
              </w:rPr>
            </w:pPr>
            <w:r w:rsidRPr="00435479">
              <w:rPr>
                <w:rFonts w:ascii="Arial" w:hAnsi="Arial" w:cs="Arial"/>
                <w:sz w:val="22"/>
                <w:szCs w:val="22"/>
              </w:rPr>
              <w:t>Beckfoot Upper Heaton</w:t>
            </w:r>
          </w:p>
          <w:p w:rsidR="004D0ADC" w:rsidRDefault="004D0ADC" w:rsidP="00A31191">
            <w:r>
              <w:t>TBA</w:t>
            </w:r>
          </w:p>
          <w:p w:rsidR="004D0ADC" w:rsidRDefault="004D0ADC" w:rsidP="00A31191">
            <w:r>
              <w:t>TBA</w:t>
            </w:r>
          </w:p>
          <w:p w:rsidR="004D0ADC" w:rsidRDefault="004D0ADC" w:rsidP="00A31191">
            <w:r>
              <w:t>TBA</w:t>
            </w:r>
          </w:p>
        </w:tc>
      </w:tr>
      <w:tr w:rsidR="004D0ADC" w:rsidTr="00A31191">
        <w:tc>
          <w:tcPr>
            <w:tcW w:w="9701" w:type="dxa"/>
            <w:gridSpan w:val="4"/>
            <w:shd w:val="clear" w:color="auto" w:fill="auto"/>
            <w:tcMar>
              <w:left w:w="108" w:type="dxa"/>
            </w:tcMar>
          </w:tcPr>
          <w:p w:rsidR="004D0ADC" w:rsidRDefault="004D0ADC" w:rsidP="006352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the usual opportunity to stay on after the end of the meeting to network with colleagues/ask questions/consider assignments, etc.</w:t>
            </w:r>
          </w:p>
        </w:tc>
      </w:tr>
    </w:tbl>
    <w:p w:rsidR="004D0ADC" w:rsidRDefault="004D0ADC" w:rsidP="004D0ADC">
      <w:pPr>
        <w:rPr>
          <w:rFonts w:ascii="Arial" w:hAnsi="Arial" w:cs="Arial"/>
          <w:sz w:val="22"/>
          <w:szCs w:val="22"/>
        </w:rPr>
      </w:pPr>
    </w:p>
    <w:p w:rsidR="004D0ADC" w:rsidRDefault="004D0ADC" w:rsidP="004D0AD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Bradford Nurture Group Contacts: </w:t>
      </w:r>
    </w:p>
    <w:p w:rsidR="004D0ADC" w:rsidRDefault="004D0ADC" w:rsidP="004D0AD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Alison Smith – Mobile: 07582 103051   Email: </w:t>
      </w:r>
      <w:hyperlink r:id="rId10" w:history="1">
        <w:r w:rsidRPr="00590419">
          <w:rPr>
            <w:rStyle w:val="Hyperlink"/>
            <w:rFonts w:ascii="Arial" w:hAnsi="Arial" w:cs="Arial"/>
            <w:sz w:val="22"/>
            <w:szCs w:val="22"/>
          </w:rPr>
          <w:t>alison.smith2@bradford.gov.uk</w:t>
        </w:r>
      </w:hyperlink>
    </w:p>
    <w:p w:rsidR="00D748D5" w:rsidRDefault="004D0ADC" w:rsidP="004D0AD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Lynda Hitchen – 01274 439335  Email</w:t>
      </w:r>
      <w:r w:rsidRPr="004D0ADC">
        <w:rPr>
          <w:rFonts w:ascii="Arial" w:hAnsi="Arial" w:cs="Arial"/>
          <w:sz w:val="22"/>
          <w:szCs w:val="22"/>
        </w:rPr>
        <w:t xml:space="preserve">: </w:t>
      </w:r>
      <w:hyperlink r:id="rId11">
        <w:r w:rsidRPr="004D0ADC">
          <w:rPr>
            <w:rStyle w:val="InternetLink"/>
            <w:rFonts w:ascii="Arial" w:hAnsi="Arial" w:cs="Arial"/>
            <w:sz w:val="22"/>
            <w:szCs w:val="22"/>
          </w:rPr>
          <w:t>lynda.hitchen@bradford.gov.uk</w:t>
        </w:r>
      </w:hyperlink>
    </w:p>
    <w:sectPr w:rsidR="00D748D5">
      <w:headerReference w:type="default" r:id="rId12"/>
      <w:footerReference w:type="default" r:id="rId13"/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4A" w:rsidRDefault="00817A4A">
      <w:r>
        <w:separator/>
      </w:r>
    </w:p>
  </w:endnote>
  <w:endnote w:type="continuationSeparator" w:id="0">
    <w:p w:rsidR="00817A4A" w:rsidRDefault="008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charset w:val="00"/>
    <w:family w:val="auto"/>
    <w:pitch w:val="default"/>
  </w:font>
  <w:font w:name="calibribol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3" w:rsidRPr="000F2FD1" w:rsidRDefault="00271CA3" w:rsidP="00271CA3">
    <w:pPr>
      <w:tabs>
        <w:tab w:val="left" w:pos="540"/>
        <w:tab w:val="right" w:pos="8306"/>
      </w:tabs>
      <w:rPr>
        <w:rFonts w:ascii="Arial" w:hAnsi="Arial" w:cs="Arial"/>
        <w:sz w:val="22"/>
        <w:szCs w:val="22"/>
      </w:rPr>
    </w:pPr>
    <w:r w:rsidRPr="000F2FD1">
      <w:rPr>
        <w:rFonts w:ascii="Arial" w:hAnsi="Arial" w:cs="Arial"/>
        <w:sz w:val="22"/>
        <w:szCs w:val="22"/>
      </w:rPr>
      <w:t xml:space="preserve">Group organised </w:t>
    </w:r>
    <w:r>
      <w:rPr>
        <w:rFonts w:ascii="Arial" w:hAnsi="Arial" w:cs="Arial"/>
        <w:sz w:val="22"/>
        <w:szCs w:val="22"/>
      </w:rPr>
      <w:t xml:space="preserve">by the </w:t>
    </w:r>
    <w:r w:rsidRPr="000F2FD1">
      <w:rPr>
        <w:rFonts w:ascii="Arial" w:hAnsi="Arial" w:cs="Arial"/>
        <w:sz w:val="22"/>
        <w:szCs w:val="22"/>
      </w:rPr>
      <w:t>Behaviour Specialist Teaching Team</w:t>
    </w:r>
  </w:p>
  <w:p w:rsidR="00271CA3" w:rsidRDefault="00271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4A" w:rsidRDefault="00817A4A">
      <w:r>
        <w:separator/>
      </w:r>
    </w:p>
  </w:footnote>
  <w:footnote w:type="continuationSeparator" w:id="0">
    <w:p w:rsidR="00817A4A" w:rsidRDefault="0081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91" w:rsidRDefault="00A311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B7D63A" wp14:editId="5EA22757">
          <wp:simplePos x="0" y="0"/>
          <wp:positionH relativeFrom="column">
            <wp:posOffset>3937635</wp:posOffset>
          </wp:positionH>
          <wp:positionV relativeFrom="paragraph">
            <wp:posOffset>-135890</wp:posOffset>
          </wp:positionV>
          <wp:extent cx="2286000" cy="652780"/>
          <wp:effectExtent l="0" t="0" r="0" b="0"/>
          <wp:wrapNone/>
          <wp:docPr id="9" name="Picture 9" descr="http://edunet/Userfiles/uploads/Paul.Parker/CBMDC%20Logo%20-%20RGB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edunet/Userfiles/uploads/Paul.Parker/CBMDC%20Logo%20-%20RGBcol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DCC1E42" wp14:editId="6AB181CC">
          <wp:extent cx="2543175" cy="523875"/>
          <wp:effectExtent l="0" t="0" r="9525" b="9525"/>
          <wp:docPr id="4" name="Picture 4" descr="LOGO-NG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GN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A31191" w:rsidRPr="009B379B" w:rsidRDefault="00A31191" w:rsidP="004D0ADC">
    <w:pPr>
      <w:jc w:val="center"/>
      <w:rPr>
        <w:rFonts w:ascii="Arial Black" w:hAnsi="Arial Black"/>
        <w:b/>
        <w:color w:val="0000FF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B379B">
      <w:rPr>
        <w:rFonts w:ascii="Arial Black" w:hAnsi="Arial Black"/>
        <w:b/>
        <w:color w:val="0000FF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B</w:t>
    </w:r>
    <w:r>
      <w:rPr>
        <w:rFonts w:ascii="Arial Black" w:hAnsi="Arial Black"/>
        <w:b/>
        <w:color w:val="0000FF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radford Nurture Group </w:t>
    </w:r>
    <w:r w:rsidRPr="009B379B">
      <w:rPr>
        <w:rFonts w:ascii="Arial Black" w:hAnsi="Arial Black"/>
        <w:b/>
        <w:color w:val="0000FF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N</w:t>
    </w:r>
    <w:r>
      <w:rPr>
        <w:rFonts w:ascii="Arial Black" w:hAnsi="Arial Black"/>
        <w:b/>
        <w:color w:val="0000FF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etwork</w:t>
    </w:r>
  </w:p>
  <w:p w:rsidR="00A31191" w:rsidRDefault="00A31191">
    <w:pPr>
      <w:pStyle w:val="Header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A86BB2"/>
    <w:multiLevelType w:val="hybridMultilevel"/>
    <w:tmpl w:val="D42A1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4FDF"/>
    <w:multiLevelType w:val="hybridMultilevel"/>
    <w:tmpl w:val="ED9E7268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B54CE"/>
    <w:multiLevelType w:val="multilevel"/>
    <w:tmpl w:val="5CB62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15C7E"/>
    <w:multiLevelType w:val="multilevel"/>
    <w:tmpl w:val="4CA4A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9233CA"/>
    <w:multiLevelType w:val="multilevel"/>
    <w:tmpl w:val="FC7260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54F5F"/>
    <w:multiLevelType w:val="hybridMultilevel"/>
    <w:tmpl w:val="83609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D43A9"/>
    <w:multiLevelType w:val="hybridMultilevel"/>
    <w:tmpl w:val="EAA8E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66EB"/>
    <w:multiLevelType w:val="hybridMultilevel"/>
    <w:tmpl w:val="FC72609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05CAA"/>
    <w:multiLevelType w:val="hybridMultilevel"/>
    <w:tmpl w:val="745E9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E776C"/>
    <w:multiLevelType w:val="multilevel"/>
    <w:tmpl w:val="875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27645D"/>
    <w:multiLevelType w:val="hybridMultilevel"/>
    <w:tmpl w:val="074EA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C5955"/>
    <w:multiLevelType w:val="hybridMultilevel"/>
    <w:tmpl w:val="41ACF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441E7"/>
    <w:multiLevelType w:val="hybridMultilevel"/>
    <w:tmpl w:val="B222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464D9"/>
    <w:multiLevelType w:val="hybridMultilevel"/>
    <w:tmpl w:val="4E74521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DF3AEF"/>
    <w:multiLevelType w:val="hybridMultilevel"/>
    <w:tmpl w:val="278C7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D349C"/>
    <w:multiLevelType w:val="hybridMultilevel"/>
    <w:tmpl w:val="26A4D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F5465"/>
    <w:multiLevelType w:val="hybridMultilevel"/>
    <w:tmpl w:val="029C858A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B0AA4"/>
    <w:multiLevelType w:val="hybridMultilevel"/>
    <w:tmpl w:val="5DB6A40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8B5259"/>
    <w:multiLevelType w:val="multilevel"/>
    <w:tmpl w:val="E40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AB7AAE"/>
    <w:multiLevelType w:val="hybridMultilevel"/>
    <w:tmpl w:val="50AA01D2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2B1E1C"/>
    <w:multiLevelType w:val="hybridMultilevel"/>
    <w:tmpl w:val="9BF0C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84C89"/>
    <w:multiLevelType w:val="multilevel"/>
    <w:tmpl w:val="C26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6652A"/>
    <w:multiLevelType w:val="hybridMultilevel"/>
    <w:tmpl w:val="AB4CE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23216"/>
    <w:multiLevelType w:val="hybridMultilevel"/>
    <w:tmpl w:val="7E946052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51D0C"/>
    <w:multiLevelType w:val="hybridMultilevel"/>
    <w:tmpl w:val="27CAE2A4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386B92"/>
    <w:multiLevelType w:val="multilevel"/>
    <w:tmpl w:val="FC9C8B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B5482"/>
    <w:multiLevelType w:val="hybridMultilevel"/>
    <w:tmpl w:val="90A2165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E2803"/>
    <w:multiLevelType w:val="hybridMultilevel"/>
    <w:tmpl w:val="49F0E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5A5FC7"/>
    <w:multiLevelType w:val="hybridMultilevel"/>
    <w:tmpl w:val="2A0A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11E70"/>
    <w:multiLevelType w:val="hybridMultilevel"/>
    <w:tmpl w:val="AC90A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3A008E"/>
    <w:multiLevelType w:val="hybridMultilevel"/>
    <w:tmpl w:val="FDAE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2580D"/>
    <w:multiLevelType w:val="hybridMultilevel"/>
    <w:tmpl w:val="583C65A4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A6632"/>
    <w:multiLevelType w:val="hybridMultilevel"/>
    <w:tmpl w:val="8EF01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AC4A51"/>
    <w:multiLevelType w:val="hybridMultilevel"/>
    <w:tmpl w:val="B4AC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34F5E"/>
    <w:multiLevelType w:val="hybridMultilevel"/>
    <w:tmpl w:val="FC9C8B1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41575"/>
    <w:multiLevelType w:val="hybridMultilevel"/>
    <w:tmpl w:val="A782B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8A7735"/>
    <w:multiLevelType w:val="hybridMultilevel"/>
    <w:tmpl w:val="F0C415B2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570897"/>
    <w:multiLevelType w:val="hybridMultilevel"/>
    <w:tmpl w:val="6AC46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AA44C7"/>
    <w:multiLevelType w:val="hybridMultilevel"/>
    <w:tmpl w:val="B60EEB30"/>
    <w:lvl w:ilvl="0" w:tplc="F936279A">
      <w:start w:val="1"/>
      <w:numFmt w:val="bullet"/>
      <w:lvlText w:val=""/>
      <w:lvlJc w:val="left"/>
      <w:pPr>
        <w:tabs>
          <w:tab w:val="num" w:pos="1758"/>
        </w:tabs>
        <w:ind w:left="1758" w:hanging="1758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8D5BA6"/>
    <w:multiLevelType w:val="hybridMultilevel"/>
    <w:tmpl w:val="BB646302"/>
    <w:lvl w:ilvl="0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F495BF9"/>
    <w:multiLevelType w:val="hybridMultilevel"/>
    <w:tmpl w:val="5644E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4"/>
  </w:num>
  <w:num w:numId="4">
    <w:abstractNumId w:val="35"/>
  </w:num>
  <w:num w:numId="5">
    <w:abstractNumId w:val="0"/>
  </w:num>
  <w:num w:numId="6">
    <w:abstractNumId w:val="20"/>
  </w:num>
  <w:num w:numId="7">
    <w:abstractNumId w:val="8"/>
  </w:num>
  <w:num w:numId="8">
    <w:abstractNumId w:val="22"/>
  </w:num>
  <w:num w:numId="9">
    <w:abstractNumId w:val="10"/>
  </w:num>
  <w:num w:numId="10">
    <w:abstractNumId w:val="15"/>
  </w:num>
  <w:num w:numId="11">
    <w:abstractNumId w:val="31"/>
  </w:num>
  <w:num w:numId="12">
    <w:abstractNumId w:val="16"/>
  </w:num>
  <w:num w:numId="13">
    <w:abstractNumId w:val="38"/>
  </w:num>
  <w:num w:numId="14">
    <w:abstractNumId w:val="19"/>
  </w:num>
  <w:num w:numId="15">
    <w:abstractNumId w:val="23"/>
  </w:num>
  <w:num w:numId="16">
    <w:abstractNumId w:val="36"/>
  </w:num>
  <w:num w:numId="17">
    <w:abstractNumId w:val="24"/>
  </w:num>
  <w:num w:numId="18">
    <w:abstractNumId w:val="1"/>
  </w:num>
  <w:num w:numId="19">
    <w:abstractNumId w:val="9"/>
  </w:num>
  <w:num w:numId="20">
    <w:abstractNumId w:val="11"/>
  </w:num>
  <w:num w:numId="21">
    <w:abstractNumId w:val="7"/>
  </w:num>
  <w:num w:numId="22">
    <w:abstractNumId w:val="4"/>
  </w:num>
  <w:num w:numId="23">
    <w:abstractNumId w:val="40"/>
  </w:num>
  <w:num w:numId="24">
    <w:abstractNumId w:val="39"/>
  </w:num>
  <w:num w:numId="25">
    <w:abstractNumId w:val="32"/>
  </w:num>
  <w:num w:numId="26">
    <w:abstractNumId w:val="37"/>
  </w:num>
  <w:num w:numId="27">
    <w:abstractNumId w:val="34"/>
  </w:num>
  <w:num w:numId="28">
    <w:abstractNumId w:val="25"/>
  </w:num>
  <w:num w:numId="29">
    <w:abstractNumId w:val="5"/>
  </w:num>
  <w:num w:numId="30">
    <w:abstractNumId w:val="17"/>
  </w:num>
  <w:num w:numId="31">
    <w:abstractNumId w:val="29"/>
  </w:num>
  <w:num w:numId="32">
    <w:abstractNumId w:val="13"/>
  </w:num>
  <w:num w:numId="33">
    <w:abstractNumId w:val="26"/>
  </w:num>
  <w:num w:numId="34">
    <w:abstractNumId w:val="21"/>
  </w:num>
  <w:num w:numId="35">
    <w:abstractNumId w:val="18"/>
  </w:num>
  <w:num w:numId="36">
    <w:abstractNumId w:val="2"/>
  </w:num>
  <w:num w:numId="37">
    <w:abstractNumId w:val="3"/>
  </w:num>
  <w:num w:numId="38">
    <w:abstractNumId w:val="28"/>
  </w:num>
  <w:num w:numId="39">
    <w:abstractNumId w:val="12"/>
  </w:num>
  <w:num w:numId="40">
    <w:abstractNumId w:val="3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5"/>
    <w:rsid w:val="0002683E"/>
    <w:rsid w:val="00053C93"/>
    <w:rsid w:val="00087308"/>
    <w:rsid w:val="000C2B1B"/>
    <w:rsid w:val="000C57F0"/>
    <w:rsid w:val="00112909"/>
    <w:rsid w:val="00115386"/>
    <w:rsid w:val="00130AFD"/>
    <w:rsid w:val="00133DFF"/>
    <w:rsid w:val="001428CC"/>
    <w:rsid w:val="00151612"/>
    <w:rsid w:val="0018319D"/>
    <w:rsid w:val="001A57C7"/>
    <w:rsid w:val="001C5630"/>
    <w:rsid w:val="001D07B6"/>
    <w:rsid w:val="001E0E07"/>
    <w:rsid w:val="00231B6C"/>
    <w:rsid w:val="00255003"/>
    <w:rsid w:val="002551D9"/>
    <w:rsid w:val="002573FD"/>
    <w:rsid w:val="002643B7"/>
    <w:rsid w:val="00271CA3"/>
    <w:rsid w:val="0029645B"/>
    <w:rsid w:val="002B7145"/>
    <w:rsid w:val="002C2A39"/>
    <w:rsid w:val="002E0B6C"/>
    <w:rsid w:val="0034081D"/>
    <w:rsid w:val="00347AEE"/>
    <w:rsid w:val="003561AF"/>
    <w:rsid w:val="0038114B"/>
    <w:rsid w:val="003A1E0F"/>
    <w:rsid w:val="003C49A1"/>
    <w:rsid w:val="003D4FEF"/>
    <w:rsid w:val="003E2D2B"/>
    <w:rsid w:val="00422A33"/>
    <w:rsid w:val="00432587"/>
    <w:rsid w:val="0044124F"/>
    <w:rsid w:val="00442205"/>
    <w:rsid w:val="00467CD6"/>
    <w:rsid w:val="004B17A6"/>
    <w:rsid w:val="004B1D75"/>
    <w:rsid w:val="004D0ADC"/>
    <w:rsid w:val="005605EA"/>
    <w:rsid w:val="0057256B"/>
    <w:rsid w:val="005D68CD"/>
    <w:rsid w:val="005E66DB"/>
    <w:rsid w:val="005E786E"/>
    <w:rsid w:val="006242A7"/>
    <w:rsid w:val="006352DA"/>
    <w:rsid w:val="00640213"/>
    <w:rsid w:val="006451F1"/>
    <w:rsid w:val="00672189"/>
    <w:rsid w:val="00684C69"/>
    <w:rsid w:val="006959B6"/>
    <w:rsid w:val="006C0928"/>
    <w:rsid w:val="006E133D"/>
    <w:rsid w:val="006F47D6"/>
    <w:rsid w:val="007529C8"/>
    <w:rsid w:val="00796883"/>
    <w:rsid w:val="00817A4A"/>
    <w:rsid w:val="008340AC"/>
    <w:rsid w:val="00840D90"/>
    <w:rsid w:val="00893435"/>
    <w:rsid w:val="008D5397"/>
    <w:rsid w:val="009255F8"/>
    <w:rsid w:val="0097316D"/>
    <w:rsid w:val="0097645F"/>
    <w:rsid w:val="009B379B"/>
    <w:rsid w:val="009D28E6"/>
    <w:rsid w:val="009D7348"/>
    <w:rsid w:val="00A10A82"/>
    <w:rsid w:val="00A144D9"/>
    <w:rsid w:val="00A31191"/>
    <w:rsid w:val="00A31ED6"/>
    <w:rsid w:val="00A3522B"/>
    <w:rsid w:val="00A42FAA"/>
    <w:rsid w:val="00A44BE8"/>
    <w:rsid w:val="00A473AC"/>
    <w:rsid w:val="00A702F9"/>
    <w:rsid w:val="00A7241E"/>
    <w:rsid w:val="00A87E48"/>
    <w:rsid w:val="00AC4980"/>
    <w:rsid w:val="00AF4ED0"/>
    <w:rsid w:val="00AF53DC"/>
    <w:rsid w:val="00B0313C"/>
    <w:rsid w:val="00B23570"/>
    <w:rsid w:val="00B676CF"/>
    <w:rsid w:val="00BB32B0"/>
    <w:rsid w:val="00BD1E36"/>
    <w:rsid w:val="00BD731B"/>
    <w:rsid w:val="00C12E80"/>
    <w:rsid w:val="00C151B8"/>
    <w:rsid w:val="00C308A1"/>
    <w:rsid w:val="00C52B9E"/>
    <w:rsid w:val="00D748D5"/>
    <w:rsid w:val="00D868CA"/>
    <w:rsid w:val="00DC4F61"/>
    <w:rsid w:val="00DD586D"/>
    <w:rsid w:val="00E44DCA"/>
    <w:rsid w:val="00E47B4D"/>
    <w:rsid w:val="00E80C20"/>
    <w:rsid w:val="00FA2493"/>
    <w:rsid w:val="00FA7816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2B71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AFD"/>
    <w:pPr>
      <w:ind w:left="720"/>
    </w:pPr>
  </w:style>
  <w:style w:type="character" w:customStyle="1" w:styleId="InternetLink">
    <w:name w:val="Internet Link"/>
    <w:basedOn w:val="DefaultParagraphFont"/>
    <w:rsid w:val="004D0ADC"/>
    <w:rPr>
      <w:color w:val="0000FF"/>
      <w:u w:val="single"/>
    </w:rPr>
  </w:style>
  <w:style w:type="character" w:styleId="Hyperlink">
    <w:name w:val="Hyperlink"/>
    <w:basedOn w:val="DefaultParagraphFont"/>
    <w:rsid w:val="004D0AD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308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2B71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AFD"/>
    <w:pPr>
      <w:ind w:left="720"/>
    </w:pPr>
  </w:style>
  <w:style w:type="character" w:customStyle="1" w:styleId="InternetLink">
    <w:name w:val="Internet Link"/>
    <w:basedOn w:val="DefaultParagraphFont"/>
    <w:rsid w:val="004D0ADC"/>
    <w:rPr>
      <w:color w:val="0000FF"/>
      <w:u w:val="single"/>
    </w:rPr>
  </w:style>
  <w:style w:type="character" w:styleId="Hyperlink">
    <w:name w:val="Hyperlink"/>
    <w:basedOn w:val="DefaultParagraphFont"/>
    <w:rsid w:val="004D0AD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30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31">
              <w:marLeft w:val="3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ynda.hitchen@bradford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son.smith2@bradfor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da.hitchen@bradford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edunet/Userfiles/uploads/Paul.Parker/CBMDC%20Logo%20-%20RGBcol.jpg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01.png@01D1B5CC.D693A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Provision – Managers Meeting</vt:lpstr>
    </vt:vector>
  </TitlesOfParts>
  <Company>Education Bradford</Company>
  <LinksUpToDate>false</LinksUpToDate>
  <CharactersWithSpaces>5515</CharactersWithSpaces>
  <SharedDoc>false</SharedDoc>
  <HLinks>
    <vt:vector size="6" baseType="variant">
      <vt:variant>
        <vt:i4>6094864</vt:i4>
      </vt:variant>
      <vt:variant>
        <vt:i4>-1</vt:i4>
      </vt:variant>
      <vt:variant>
        <vt:i4>1033</vt:i4>
      </vt:variant>
      <vt:variant>
        <vt:i4>1</vt:i4>
      </vt:variant>
      <vt:variant>
        <vt:lpwstr>http://edunet/Userfiles/uploads/Paul.Parker/CBMDC%20Logo%20-%20RGBcol.jpg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Provision – Managers Meeting</dc:title>
  <dc:creator>C-ICT</dc:creator>
  <cp:lastModifiedBy>Lynda Hitchen</cp:lastModifiedBy>
  <cp:revision>4</cp:revision>
  <cp:lastPrinted>2016-02-05T08:01:00Z</cp:lastPrinted>
  <dcterms:created xsi:type="dcterms:W3CDTF">2016-10-11T09:53:00Z</dcterms:created>
  <dcterms:modified xsi:type="dcterms:W3CDTF">2016-10-13T14:39:00Z</dcterms:modified>
</cp:coreProperties>
</file>