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E2" w:rsidRPr="005B6626" w:rsidRDefault="00A379E2" w:rsidP="00A379E2">
      <w:pPr>
        <w:jc w:val="center"/>
        <w:rPr>
          <w:rFonts w:ascii="Arial" w:hAnsi="Arial" w:cs="Arial"/>
          <w:b/>
          <w:sz w:val="32"/>
          <w:szCs w:val="32"/>
          <w:u w:val="single"/>
        </w:rPr>
      </w:pPr>
      <w:r w:rsidRPr="005B6626">
        <w:rPr>
          <w:rFonts w:ascii="Arial" w:hAnsi="Arial" w:cs="Arial"/>
          <w:b/>
          <w:sz w:val="32"/>
          <w:szCs w:val="32"/>
          <w:u w:val="single"/>
        </w:rPr>
        <w:t>How will HMRC changes affect my pay?</w:t>
      </w:r>
    </w:p>
    <w:p w:rsidR="0016233B" w:rsidRDefault="0016233B" w:rsidP="00A379E2">
      <w:pPr>
        <w:spacing w:after="0" w:line="240" w:lineRule="auto"/>
        <w:rPr>
          <w:rFonts w:ascii="Arial" w:eastAsia="Times New Roman" w:hAnsi="Arial" w:cs="Arial"/>
          <w:b/>
          <w:color w:val="333333"/>
          <w:sz w:val="24"/>
          <w:szCs w:val="24"/>
          <w:u w:val="single"/>
          <w:lang w:eastAsia="en-GB"/>
        </w:rPr>
      </w:pPr>
    </w:p>
    <w:p w:rsidR="00A379E2" w:rsidRPr="005B6626" w:rsidRDefault="00A379E2" w:rsidP="0016233B">
      <w:pPr>
        <w:spacing w:after="0" w:line="240" w:lineRule="auto"/>
        <w:rPr>
          <w:rFonts w:ascii="Arial" w:eastAsia="Times New Roman" w:hAnsi="Arial" w:cs="Arial"/>
          <w:b/>
          <w:color w:val="333333"/>
          <w:sz w:val="28"/>
          <w:szCs w:val="28"/>
          <w:u w:val="single"/>
          <w:lang w:eastAsia="en-GB"/>
        </w:rPr>
      </w:pPr>
      <w:r w:rsidRPr="005B6626">
        <w:rPr>
          <w:rFonts w:ascii="Arial" w:eastAsia="Times New Roman" w:hAnsi="Arial" w:cs="Arial"/>
          <w:b/>
          <w:color w:val="333333"/>
          <w:sz w:val="28"/>
          <w:szCs w:val="28"/>
          <w:u w:val="single"/>
          <w:lang w:eastAsia="en-GB"/>
        </w:rPr>
        <w:t xml:space="preserve">HMRC changes to tax and National Insurance </w:t>
      </w:r>
      <w:r w:rsidRPr="005B6626">
        <w:rPr>
          <w:rFonts w:ascii="Arial" w:eastAsia="Times New Roman" w:hAnsi="Arial" w:cs="Arial"/>
          <w:b/>
          <w:vanish/>
          <w:color w:val="333333"/>
          <w:sz w:val="28"/>
          <w:szCs w:val="28"/>
          <w:u w:val="single"/>
          <w:lang w:eastAsia="en-GB"/>
        </w:rPr>
        <w:t>Page Content</w:t>
      </w:r>
    </w:p>
    <w:p w:rsidR="00A379E2" w:rsidRPr="005B6626" w:rsidRDefault="00A379E2" w:rsidP="0016233B">
      <w:pPr>
        <w:spacing w:before="300" w:after="150" w:line="240" w:lineRule="auto"/>
        <w:outlineLvl w:val="1"/>
        <w:rPr>
          <w:rFonts w:ascii="Arial" w:eastAsia="Times New Roman" w:hAnsi="Arial" w:cs="Arial"/>
          <w:b/>
          <w:color w:val="262626"/>
          <w:sz w:val="28"/>
          <w:szCs w:val="28"/>
          <w:u w:val="single"/>
          <w:lang w:eastAsia="en-GB"/>
        </w:rPr>
      </w:pPr>
      <w:r w:rsidRPr="005B6626">
        <w:rPr>
          <w:rFonts w:ascii="Arial" w:eastAsia="Times New Roman" w:hAnsi="Arial" w:cs="Arial"/>
          <w:b/>
          <w:color w:val="262626"/>
          <w:sz w:val="28"/>
          <w:szCs w:val="28"/>
          <w:u w:val="single"/>
          <w:lang w:eastAsia="en-GB"/>
        </w:rPr>
        <w:t>Tax</w:t>
      </w:r>
    </w:p>
    <w:p w:rsidR="00CC7258" w:rsidRPr="0016233B" w:rsidRDefault="00CC7258" w:rsidP="00CC7258">
      <w:pPr>
        <w:pStyle w:val="NormalWeb"/>
        <w:rPr>
          <w:rFonts w:ascii="Arial" w:hAnsi="Arial" w:cs="Arial"/>
          <w:color w:val="333333"/>
        </w:rPr>
      </w:pPr>
      <w:r w:rsidRPr="0016233B">
        <w:rPr>
          <w:rFonts w:ascii="Arial" w:hAnsi="Arial" w:cs="Arial"/>
          <w:color w:val="333333"/>
        </w:rPr>
        <w:t xml:space="preserve">Your tax code is based on your own personal circumstances and there are a number of factors that impact on the amount of tax you pay. HMRC have developed a new online </w:t>
      </w:r>
      <w:hyperlink r:id="rId6" w:history="1">
        <w:r w:rsidRPr="0016233B">
          <w:rPr>
            <w:rStyle w:val="Hyperlink"/>
            <w:rFonts w:ascii="Arial" w:hAnsi="Arial" w:cs="Arial"/>
          </w:rPr>
          <w:t>Personal Tax Account Service</w:t>
        </w:r>
      </w:hyperlink>
      <w:r w:rsidRPr="0016233B">
        <w:rPr>
          <w:rFonts w:ascii="Arial" w:hAnsi="Arial" w:cs="Arial"/>
          <w:color w:val="333333"/>
        </w:rPr>
        <w:t xml:space="preserve"> which enables you to manage your personal tax situation through a secure portal.</w:t>
      </w:r>
    </w:p>
    <w:p w:rsidR="00CC7258" w:rsidRPr="0016233B" w:rsidRDefault="00CC7258" w:rsidP="00CC7258">
      <w:pPr>
        <w:pStyle w:val="NormalWeb"/>
        <w:rPr>
          <w:rFonts w:ascii="Arial" w:hAnsi="Arial" w:cs="Arial"/>
          <w:color w:val="333333"/>
        </w:rPr>
      </w:pPr>
      <w:r w:rsidRPr="0016233B">
        <w:rPr>
          <w:rFonts w:ascii="Arial" w:hAnsi="Arial" w:cs="Arial"/>
          <w:color w:val="333333"/>
        </w:rPr>
        <w:t>From April 2020 the standard tax code for an employee is 1250L. This means that each year you can earn £12,500 gross per year before you start to pay tax.</w:t>
      </w:r>
    </w:p>
    <w:p w:rsidR="00CC7258" w:rsidRPr="0016233B" w:rsidRDefault="00CC7258" w:rsidP="00CC7258">
      <w:pPr>
        <w:pStyle w:val="NormalWeb"/>
        <w:rPr>
          <w:rFonts w:ascii="Arial" w:hAnsi="Arial" w:cs="Arial"/>
          <w:color w:val="333333"/>
        </w:rPr>
      </w:pPr>
      <w:r w:rsidRPr="0016233B">
        <w:rPr>
          <w:rFonts w:ascii="Arial" w:hAnsi="Arial" w:cs="Arial"/>
          <w:color w:val="333333"/>
        </w:rPr>
        <w:t xml:space="preserve">More information on income tax and how this is calculated is available here - </w:t>
      </w:r>
      <w:hyperlink r:id="rId7" w:history="1">
        <w:r w:rsidRPr="0016233B">
          <w:rPr>
            <w:rStyle w:val="Hyperlink"/>
            <w:rFonts w:ascii="Arial" w:hAnsi="Arial" w:cs="Arial"/>
          </w:rPr>
          <w:t>https://www.gov.uk/inc</w:t>
        </w:r>
        <w:r w:rsidRPr="0016233B">
          <w:rPr>
            <w:rStyle w:val="Hyperlink"/>
            <w:rFonts w:ascii="Arial" w:hAnsi="Arial" w:cs="Arial"/>
          </w:rPr>
          <w:t>ome-tax</w:t>
        </w:r>
      </w:hyperlink>
      <w:r w:rsidRPr="0016233B">
        <w:rPr>
          <w:rFonts w:ascii="Arial" w:hAnsi="Arial" w:cs="Arial"/>
          <w:color w:val="333333"/>
        </w:rPr>
        <w:t xml:space="preserve"> </w:t>
      </w:r>
    </w:p>
    <w:p w:rsidR="0016233B" w:rsidRPr="0016233B" w:rsidRDefault="0016233B" w:rsidP="0016233B">
      <w:pPr>
        <w:pStyle w:val="Heading3"/>
        <w:rPr>
          <w:rFonts w:ascii="Arial" w:hAnsi="Arial" w:cs="Arial"/>
          <w:sz w:val="24"/>
          <w:szCs w:val="24"/>
        </w:rPr>
      </w:pPr>
      <w:r w:rsidRPr="0016233B">
        <w:rPr>
          <w:rFonts w:ascii="Arial" w:hAnsi="Arial" w:cs="Arial"/>
          <w:b/>
          <w:bCs/>
          <w:sz w:val="24"/>
          <w:szCs w:val="24"/>
        </w:rPr>
        <w:t>My tax code is 0T - what does that mean?</w:t>
      </w:r>
    </w:p>
    <w:p w:rsidR="0016233B" w:rsidRPr="0016233B" w:rsidRDefault="0016233B" w:rsidP="0016233B">
      <w:pPr>
        <w:pStyle w:val="NormalWeb"/>
        <w:rPr>
          <w:rFonts w:ascii="Arial" w:eastAsiaTheme="minorHAnsi" w:hAnsi="Arial" w:cs="Arial"/>
          <w:color w:val="333333"/>
        </w:rPr>
      </w:pPr>
      <w:proofErr w:type="gramStart"/>
      <w:r w:rsidRPr="0016233B">
        <w:rPr>
          <w:rFonts w:ascii="Arial" w:hAnsi="Arial" w:cs="Arial"/>
          <w:color w:val="333333"/>
        </w:rPr>
        <w:t>This an</w:t>
      </w:r>
      <w:proofErr w:type="gramEnd"/>
      <w:r w:rsidRPr="0016233B">
        <w:rPr>
          <w:rFonts w:ascii="Arial" w:hAnsi="Arial" w:cs="Arial"/>
          <w:color w:val="333333"/>
        </w:rPr>
        <w:t xml:space="preserve"> ‘emergency’ tax code and means that you have no personal tax allowance. If you are a new employee to Bradford Council and you have not supplied a P45 or New Starter Declaration, you will need to contact HMRC.</w:t>
      </w:r>
    </w:p>
    <w:p w:rsidR="0016233B" w:rsidRPr="0016233B" w:rsidRDefault="0016233B" w:rsidP="0016233B">
      <w:pPr>
        <w:pStyle w:val="NormalWeb"/>
        <w:rPr>
          <w:rFonts w:ascii="Arial" w:hAnsi="Arial" w:cs="Arial"/>
          <w:color w:val="333333"/>
        </w:rPr>
      </w:pPr>
      <w:r w:rsidRPr="0016233B">
        <w:rPr>
          <w:rFonts w:ascii="Arial" w:hAnsi="Arial" w:cs="Arial"/>
          <w:color w:val="333333"/>
        </w:rPr>
        <w:t>Typical reasons for being on a 0T tax code are:</w:t>
      </w:r>
    </w:p>
    <w:p w:rsidR="0016233B" w:rsidRPr="0016233B" w:rsidRDefault="0016233B" w:rsidP="0016233B">
      <w:pPr>
        <w:numPr>
          <w:ilvl w:val="0"/>
          <w:numId w:val="3"/>
        </w:numPr>
        <w:spacing w:before="100" w:beforeAutospacing="1" w:after="100" w:afterAutospacing="1" w:line="240" w:lineRule="auto"/>
        <w:rPr>
          <w:rFonts w:ascii="Arial" w:eastAsia="Times New Roman" w:hAnsi="Arial" w:cs="Arial"/>
          <w:color w:val="333333"/>
          <w:sz w:val="24"/>
          <w:szCs w:val="24"/>
        </w:rPr>
      </w:pPr>
      <w:r w:rsidRPr="0016233B">
        <w:rPr>
          <w:rFonts w:ascii="Arial" w:eastAsia="Times New Roman" w:hAnsi="Arial" w:cs="Arial"/>
          <w:color w:val="333333"/>
          <w:sz w:val="24"/>
          <w:szCs w:val="24"/>
        </w:rPr>
        <w:t>Not providing a P45 or New Starter Declaration (formerly known as P46).</w:t>
      </w:r>
    </w:p>
    <w:p w:rsidR="0016233B" w:rsidRPr="0016233B" w:rsidRDefault="0016233B" w:rsidP="0016233B">
      <w:pPr>
        <w:numPr>
          <w:ilvl w:val="0"/>
          <w:numId w:val="3"/>
        </w:numPr>
        <w:spacing w:before="100" w:beforeAutospacing="1" w:after="100" w:afterAutospacing="1" w:line="240" w:lineRule="auto"/>
        <w:rPr>
          <w:rFonts w:ascii="Arial" w:eastAsia="Times New Roman" w:hAnsi="Arial" w:cs="Arial"/>
          <w:color w:val="333333"/>
          <w:sz w:val="24"/>
          <w:szCs w:val="24"/>
        </w:rPr>
      </w:pPr>
      <w:r w:rsidRPr="0016233B">
        <w:rPr>
          <w:rFonts w:ascii="Arial" w:eastAsia="Times New Roman" w:hAnsi="Arial" w:cs="Arial"/>
          <w:color w:val="333333"/>
          <w:sz w:val="24"/>
          <w:szCs w:val="24"/>
        </w:rPr>
        <w:t>Selecting statement 'C' on a New Starter Declaration</w:t>
      </w:r>
    </w:p>
    <w:p w:rsidR="0016233B" w:rsidRPr="0016233B" w:rsidRDefault="0016233B" w:rsidP="0016233B">
      <w:pPr>
        <w:numPr>
          <w:ilvl w:val="0"/>
          <w:numId w:val="3"/>
        </w:numPr>
        <w:spacing w:before="100" w:beforeAutospacing="1" w:after="100" w:afterAutospacing="1" w:line="240" w:lineRule="auto"/>
        <w:rPr>
          <w:rFonts w:ascii="Arial" w:eastAsia="Times New Roman" w:hAnsi="Arial" w:cs="Arial"/>
          <w:color w:val="333333"/>
          <w:sz w:val="24"/>
          <w:szCs w:val="24"/>
        </w:rPr>
      </w:pPr>
      <w:r w:rsidRPr="0016233B">
        <w:rPr>
          <w:rFonts w:ascii="Arial" w:eastAsia="Times New Roman" w:hAnsi="Arial" w:cs="Arial"/>
          <w:color w:val="333333"/>
          <w:sz w:val="24"/>
          <w:szCs w:val="24"/>
        </w:rPr>
        <w:t>Coding notification of 0T received by Bradford Council from HMRC on form P6 or P9.</w:t>
      </w:r>
    </w:p>
    <w:p w:rsidR="00A379E2" w:rsidRPr="0016233B" w:rsidRDefault="00A379E2" w:rsidP="00A379E2">
      <w:pPr>
        <w:spacing w:before="300" w:after="150" w:line="240" w:lineRule="auto"/>
        <w:outlineLvl w:val="2"/>
        <w:rPr>
          <w:rFonts w:ascii="Arial" w:eastAsia="Times New Roman" w:hAnsi="Arial" w:cs="Arial"/>
          <w:b/>
          <w:color w:val="262626"/>
          <w:sz w:val="24"/>
          <w:szCs w:val="24"/>
          <w:lang w:eastAsia="en-GB"/>
        </w:rPr>
      </w:pPr>
      <w:r w:rsidRPr="0016233B">
        <w:rPr>
          <w:rFonts w:ascii="Arial" w:eastAsia="Times New Roman" w:hAnsi="Arial" w:cs="Arial"/>
          <w:b/>
          <w:color w:val="262626"/>
          <w:sz w:val="24"/>
          <w:szCs w:val="24"/>
          <w:lang w:eastAsia="en-GB"/>
        </w:rPr>
        <w:t>My tax circumstances have changed. What should I do?</w:t>
      </w:r>
    </w:p>
    <w:p w:rsidR="0016233B" w:rsidRPr="0016233B" w:rsidRDefault="0016233B" w:rsidP="0016233B">
      <w:pPr>
        <w:pStyle w:val="NormalWeb"/>
        <w:rPr>
          <w:rFonts w:ascii="Arial" w:hAnsi="Arial" w:cs="Arial"/>
          <w:color w:val="333333"/>
        </w:rPr>
      </w:pPr>
      <w:r w:rsidRPr="0016233B">
        <w:rPr>
          <w:rFonts w:ascii="Arial" w:hAnsi="Arial" w:cs="Arial"/>
          <w:color w:val="333333"/>
        </w:rPr>
        <w:t xml:space="preserve">Contact HMRC and advise them about your change in circumstances and they will then electronically notify us of your updated tax code. </w:t>
      </w:r>
    </w:p>
    <w:p w:rsidR="0016233B" w:rsidRPr="0016233B" w:rsidRDefault="0016233B" w:rsidP="0016233B">
      <w:pPr>
        <w:rPr>
          <w:rFonts w:ascii="Arial" w:eastAsia="Times New Roman" w:hAnsi="Arial" w:cs="Arial"/>
          <w:color w:val="262626"/>
          <w:sz w:val="24"/>
          <w:szCs w:val="24"/>
          <w:lang w:eastAsia="en-GB"/>
        </w:rPr>
      </w:pPr>
      <w:r w:rsidRPr="0016233B">
        <w:rPr>
          <w:rFonts w:ascii="Arial" w:eastAsia="Times New Roman" w:hAnsi="Arial" w:cs="Arial"/>
          <w:b/>
          <w:bCs/>
          <w:sz w:val="24"/>
          <w:szCs w:val="24"/>
        </w:rPr>
        <w:t>Why have I had more tax deducted this week/month than last week/month?</w:t>
      </w:r>
    </w:p>
    <w:p w:rsidR="0016233B" w:rsidRPr="0016233B" w:rsidRDefault="0016233B" w:rsidP="0016233B">
      <w:pPr>
        <w:pStyle w:val="NormalWeb"/>
        <w:rPr>
          <w:rFonts w:ascii="Arial" w:eastAsiaTheme="minorHAnsi" w:hAnsi="Arial" w:cs="Arial"/>
          <w:color w:val="333333"/>
        </w:rPr>
      </w:pPr>
      <w:r w:rsidRPr="0016233B">
        <w:rPr>
          <w:rFonts w:ascii="Arial" w:hAnsi="Arial" w:cs="Arial"/>
          <w:color w:val="333333"/>
        </w:rPr>
        <w:t>There could be a number of reasons, including:</w:t>
      </w:r>
    </w:p>
    <w:p w:rsidR="0016233B" w:rsidRPr="0016233B" w:rsidRDefault="0016233B" w:rsidP="0016233B">
      <w:pPr>
        <w:numPr>
          <w:ilvl w:val="0"/>
          <w:numId w:val="4"/>
        </w:numPr>
        <w:spacing w:before="100" w:beforeAutospacing="1" w:after="100" w:afterAutospacing="1" w:line="240" w:lineRule="auto"/>
        <w:rPr>
          <w:rFonts w:ascii="Arial" w:eastAsia="Times New Roman" w:hAnsi="Arial" w:cs="Arial"/>
          <w:color w:val="333333"/>
          <w:sz w:val="24"/>
          <w:szCs w:val="24"/>
        </w:rPr>
      </w:pPr>
      <w:r w:rsidRPr="0016233B">
        <w:rPr>
          <w:rFonts w:ascii="Arial" w:eastAsia="Times New Roman" w:hAnsi="Arial" w:cs="Arial"/>
          <w:color w:val="333333"/>
          <w:sz w:val="24"/>
          <w:szCs w:val="24"/>
        </w:rPr>
        <w:t xml:space="preserve">Has your gross pay increased, for example if you have been paid for some overtime? </w:t>
      </w:r>
    </w:p>
    <w:p w:rsidR="0016233B" w:rsidRPr="0016233B" w:rsidRDefault="0016233B" w:rsidP="0016233B">
      <w:pPr>
        <w:numPr>
          <w:ilvl w:val="0"/>
          <w:numId w:val="4"/>
        </w:numPr>
        <w:spacing w:before="100" w:beforeAutospacing="1" w:after="100" w:afterAutospacing="1" w:line="240" w:lineRule="auto"/>
        <w:rPr>
          <w:rFonts w:ascii="Arial" w:eastAsia="Times New Roman" w:hAnsi="Arial" w:cs="Arial"/>
          <w:color w:val="333333"/>
          <w:sz w:val="24"/>
          <w:szCs w:val="24"/>
        </w:rPr>
      </w:pPr>
      <w:r w:rsidRPr="0016233B">
        <w:rPr>
          <w:rFonts w:ascii="Arial" w:eastAsia="Times New Roman" w:hAnsi="Arial" w:cs="Arial"/>
          <w:color w:val="333333"/>
          <w:sz w:val="24"/>
          <w:szCs w:val="24"/>
        </w:rPr>
        <w:t xml:space="preserve">Has your tax code changed (note: it is important to advise HMRC when you move so that they can advise you in writing prior to any changes taking effect)? Your tax code is shown on your e-payslip. </w:t>
      </w:r>
    </w:p>
    <w:p w:rsidR="0016233B" w:rsidRPr="0016233B" w:rsidRDefault="0016233B" w:rsidP="0016233B">
      <w:pPr>
        <w:numPr>
          <w:ilvl w:val="0"/>
          <w:numId w:val="4"/>
        </w:numPr>
        <w:spacing w:before="100" w:beforeAutospacing="1" w:after="100" w:afterAutospacing="1" w:line="240" w:lineRule="auto"/>
        <w:rPr>
          <w:rFonts w:ascii="Arial" w:eastAsia="Times New Roman" w:hAnsi="Arial" w:cs="Arial"/>
          <w:color w:val="333333"/>
          <w:sz w:val="24"/>
          <w:szCs w:val="24"/>
        </w:rPr>
      </w:pPr>
      <w:r w:rsidRPr="0016233B">
        <w:rPr>
          <w:rFonts w:ascii="Arial" w:eastAsia="Times New Roman" w:hAnsi="Arial" w:cs="Arial"/>
          <w:color w:val="333333"/>
          <w:sz w:val="24"/>
          <w:szCs w:val="24"/>
        </w:rPr>
        <w:t>Have you returned from a period of unpaid leave?</w:t>
      </w:r>
    </w:p>
    <w:p w:rsidR="0016233B" w:rsidRPr="0016233B" w:rsidRDefault="0016233B" w:rsidP="0016233B">
      <w:pPr>
        <w:pStyle w:val="Heading3"/>
        <w:rPr>
          <w:rFonts w:ascii="Arial" w:hAnsi="Arial" w:cs="Arial"/>
          <w:sz w:val="24"/>
          <w:szCs w:val="24"/>
        </w:rPr>
      </w:pPr>
      <w:r w:rsidRPr="0016233B">
        <w:rPr>
          <w:rFonts w:ascii="Arial" w:hAnsi="Arial" w:cs="Arial"/>
          <w:b/>
          <w:bCs/>
          <w:sz w:val="24"/>
          <w:szCs w:val="24"/>
        </w:rPr>
        <w:t>My tax code is different to my colleague, why?</w:t>
      </w:r>
    </w:p>
    <w:p w:rsidR="0016233B" w:rsidRPr="0016233B" w:rsidRDefault="0016233B" w:rsidP="0016233B">
      <w:pPr>
        <w:pStyle w:val="NormalWeb"/>
        <w:rPr>
          <w:rFonts w:ascii="Arial" w:eastAsiaTheme="minorHAnsi" w:hAnsi="Arial" w:cs="Arial"/>
          <w:color w:val="333333"/>
        </w:rPr>
      </w:pPr>
      <w:r w:rsidRPr="0016233B">
        <w:rPr>
          <w:rFonts w:ascii="Arial" w:hAnsi="Arial" w:cs="Arial"/>
          <w:color w:val="333333"/>
        </w:rPr>
        <w:t>Tax codes are unique to individual circumstances, i.e., you may have a second job with another company, be receiving a pension or have under/overpaid tax in a previous year. All these examples would affect your tax code.</w:t>
      </w:r>
    </w:p>
    <w:p w:rsidR="0016233B" w:rsidRPr="0016233B" w:rsidRDefault="0016233B" w:rsidP="0016233B">
      <w:pPr>
        <w:pStyle w:val="Heading3"/>
        <w:rPr>
          <w:rFonts w:ascii="Arial" w:hAnsi="Arial" w:cs="Arial"/>
          <w:color w:val="auto"/>
          <w:sz w:val="24"/>
          <w:szCs w:val="24"/>
        </w:rPr>
      </w:pPr>
      <w:r w:rsidRPr="0016233B">
        <w:rPr>
          <w:rFonts w:ascii="Arial" w:hAnsi="Arial" w:cs="Arial"/>
          <w:b/>
          <w:bCs/>
          <w:sz w:val="24"/>
          <w:szCs w:val="24"/>
        </w:rPr>
        <w:lastRenderedPageBreak/>
        <w:t>I believe I have overpaid tax. How can I claim it back?</w:t>
      </w:r>
    </w:p>
    <w:p w:rsidR="0016233B" w:rsidRPr="0016233B" w:rsidRDefault="0016233B" w:rsidP="0016233B">
      <w:pPr>
        <w:pStyle w:val="NormalWeb"/>
        <w:rPr>
          <w:rFonts w:ascii="Arial" w:eastAsiaTheme="minorHAnsi" w:hAnsi="Arial" w:cs="Arial"/>
          <w:color w:val="333333"/>
        </w:rPr>
      </w:pPr>
      <w:r w:rsidRPr="0016233B">
        <w:rPr>
          <w:rFonts w:ascii="Arial" w:hAnsi="Arial" w:cs="Arial"/>
          <w:color w:val="333333"/>
        </w:rPr>
        <w:t xml:space="preserve">You will need to contact HMRC to make a claim for overpaid tax – please go to </w:t>
      </w:r>
      <w:hyperlink r:id="rId8" w:history="1">
        <w:r w:rsidRPr="0016233B">
          <w:rPr>
            <w:rStyle w:val="Hyperlink"/>
            <w:rFonts w:ascii="Arial" w:hAnsi="Arial" w:cs="Arial"/>
          </w:rPr>
          <w:t>https://www.gov.uk/claim-tax-refund</w:t>
        </w:r>
      </w:hyperlink>
      <w:r w:rsidRPr="0016233B">
        <w:rPr>
          <w:rFonts w:ascii="Arial" w:hAnsi="Arial" w:cs="Arial"/>
          <w:color w:val="333333"/>
        </w:rPr>
        <w:t xml:space="preserve"> for more information. </w:t>
      </w:r>
    </w:p>
    <w:p w:rsidR="0016233B" w:rsidRPr="0016233B" w:rsidRDefault="0016233B" w:rsidP="0016233B">
      <w:pPr>
        <w:pStyle w:val="Heading3"/>
        <w:rPr>
          <w:rFonts w:ascii="Arial" w:hAnsi="Arial" w:cs="Arial"/>
          <w:color w:val="auto"/>
          <w:sz w:val="24"/>
          <w:szCs w:val="24"/>
        </w:rPr>
      </w:pPr>
      <w:r w:rsidRPr="0016233B">
        <w:rPr>
          <w:rFonts w:ascii="Arial" w:hAnsi="Arial" w:cs="Arial"/>
          <w:b/>
          <w:bCs/>
          <w:sz w:val="24"/>
          <w:szCs w:val="24"/>
        </w:rPr>
        <w:t xml:space="preserve">How do I contact HMRC? </w:t>
      </w:r>
    </w:p>
    <w:p w:rsidR="0016233B" w:rsidRPr="0016233B" w:rsidRDefault="0016233B" w:rsidP="0016233B">
      <w:pPr>
        <w:pStyle w:val="Heading3"/>
        <w:rPr>
          <w:rFonts w:ascii="Arial" w:hAnsi="Arial" w:cs="Arial"/>
          <w:b/>
          <w:bCs/>
          <w:color w:val="333333"/>
          <w:sz w:val="24"/>
          <w:szCs w:val="24"/>
        </w:rPr>
      </w:pPr>
      <w:r w:rsidRPr="0016233B">
        <w:rPr>
          <w:rFonts w:ascii="Arial" w:hAnsi="Arial" w:cs="Arial"/>
          <w:b/>
          <w:bCs/>
          <w:color w:val="333333"/>
          <w:sz w:val="24"/>
          <w:szCs w:val="24"/>
        </w:rPr>
        <w:t xml:space="preserve">HMRC’s telephone number is 0300 200 3300; further ways to contact HMRC can be found on the GOV.UK website link below: </w:t>
      </w:r>
    </w:p>
    <w:p w:rsidR="0016233B" w:rsidRPr="0016233B" w:rsidRDefault="0016233B" w:rsidP="0016233B">
      <w:pPr>
        <w:pStyle w:val="Heading3"/>
        <w:rPr>
          <w:rStyle w:val="Hyperlink"/>
          <w:rFonts w:ascii="Arial" w:eastAsiaTheme="minorHAnsi" w:hAnsi="Arial" w:cs="Arial"/>
          <w:b/>
          <w:bCs/>
          <w:sz w:val="24"/>
          <w:szCs w:val="24"/>
        </w:rPr>
      </w:pPr>
      <w:hyperlink r:id="rId9" w:history="1">
        <w:r w:rsidRPr="0016233B">
          <w:rPr>
            <w:rStyle w:val="Hyperlink"/>
            <w:rFonts w:ascii="Arial" w:hAnsi="Arial" w:cs="Arial"/>
            <w:b/>
            <w:bCs/>
            <w:sz w:val="24"/>
            <w:szCs w:val="24"/>
          </w:rPr>
          <w:t>https://www.gov.uk/government/organisations/hm-revenue-customs/contact/income-tax-enquiries-for-individuals-pensioners-and-employees</w:t>
        </w:r>
      </w:hyperlink>
    </w:p>
    <w:p w:rsidR="00A379E2" w:rsidRPr="0016233B" w:rsidRDefault="00A379E2" w:rsidP="00A379E2">
      <w:pPr>
        <w:spacing w:before="300" w:after="150" w:line="240" w:lineRule="auto"/>
        <w:outlineLvl w:val="1"/>
        <w:rPr>
          <w:rFonts w:ascii="Arial" w:eastAsia="Times New Roman" w:hAnsi="Arial" w:cs="Arial"/>
          <w:color w:val="262626"/>
          <w:sz w:val="24"/>
          <w:szCs w:val="24"/>
          <w:lang w:eastAsia="en-GB"/>
        </w:rPr>
      </w:pPr>
    </w:p>
    <w:p w:rsidR="00A379E2" w:rsidRPr="005B6626" w:rsidRDefault="00A379E2" w:rsidP="0016233B">
      <w:pPr>
        <w:spacing w:before="300" w:after="150" w:line="240" w:lineRule="auto"/>
        <w:outlineLvl w:val="1"/>
        <w:rPr>
          <w:rFonts w:ascii="Arial" w:eastAsia="Times New Roman" w:hAnsi="Arial" w:cs="Arial"/>
          <w:b/>
          <w:color w:val="262626"/>
          <w:sz w:val="28"/>
          <w:szCs w:val="28"/>
          <w:u w:val="single"/>
          <w:lang w:eastAsia="en-GB"/>
        </w:rPr>
      </w:pPr>
      <w:r w:rsidRPr="005B6626">
        <w:rPr>
          <w:rFonts w:ascii="Arial" w:eastAsia="Times New Roman" w:hAnsi="Arial" w:cs="Arial"/>
          <w:b/>
          <w:color w:val="262626"/>
          <w:sz w:val="28"/>
          <w:szCs w:val="28"/>
          <w:u w:val="single"/>
          <w:lang w:eastAsia="en-GB"/>
        </w:rPr>
        <w:t>National Insurance</w:t>
      </w:r>
    </w:p>
    <w:p w:rsidR="00A379E2" w:rsidRPr="0016233B" w:rsidRDefault="00A379E2" w:rsidP="00A379E2">
      <w:pPr>
        <w:spacing w:after="150" w:line="240" w:lineRule="auto"/>
        <w:rPr>
          <w:rFonts w:ascii="Arial" w:eastAsia="Times New Roman" w:hAnsi="Arial" w:cs="Arial"/>
          <w:color w:val="333333"/>
          <w:sz w:val="24"/>
          <w:szCs w:val="24"/>
          <w:lang w:eastAsia="en-GB"/>
        </w:rPr>
      </w:pPr>
      <w:r w:rsidRPr="0016233B">
        <w:rPr>
          <w:rFonts w:ascii="Arial" w:eastAsia="Times New Roman" w:hAnsi="Arial" w:cs="Arial"/>
          <w:color w:val="333333"/>
          <w:sz w:val="24"/>
          <w:szCs w:val="24"/>
          <w:lang w:eastAsia="en-GB"/>
        </w:rPr>
        <w:t>From April 2018 you will pay National Insurance contr</w:t>
      </w:r>
      <w:r w:rsidR="00410D34" w:rsidRPr="0016233B">
        <w:rPr>
          <w:rFonts w:ascii="Arial" w:eastAsia="Times New Roman" w:hAnsi="Arial" w:cs="Arial"/>
          <w:color w:val="333333"/>
          <w:sz w:val="24"/>
          <w:szCs w:val="24"/>
          <w:lang w:eastAsia="en-GB"/>
        </w:rPr>
        <w:t>ibutions on earnings over £8,632</w:t>
      </w:r>
      <w:r w:rsidRPr="0016233B">
        <w:rPr>
          <w:rFonts w:ascii="Arial" w:eastAsia="Times New Roman" w:hAnsi="Arial" w:cs="Arial"/>
          <w:color w:val="333333"/>
          <w:sz w:val="24"/>
          <w:szCs w:val="24"/>
          <w:lang w:eastAsia="en-GB"/>
        </w:rPr>
        <w:t> per year. Most employees will be on NI Category A with a deduction of 12% on earnings above the lower earnings threshold.</w:t>
      </w:r>
    </w:p>
    <w:p w:rsidR="0016233B" w:rsidRPr="0016233B" w:rsidRDefault="0016233B" w:rsidP="0016233B">
      <w:pPr>
        <w:pStyle w:val="NormalWeb"/>
        <w:rPr>
          <w:rFonts w:ascii="Arial" w:hAnsi="Arial" w:cs="Arial"/>
          <w:color w:val="333333"/>
        </w:rPr>
      </w:pPr>
      <w:r w:rsidRPr="0016233B">
        <w:rPr>
          <w:rFonts w:ascii="Arial" w:hAnsi="Arial" w:cs="Arial"/>
          <w:color w:val="333333"/>
        </w:rPr>
        <w:t xml:space="preserve">From April 2020 you will pay National Insurance contributions on earnings over £9,500 per year (£183 per week / £792 per month). Most employees will be on NI Category A with a deduction of 12% on earnings above the primary threshold. More information on National Insurance can be found </w:t>
      </w:r>
      <w:hyperlink r:id="rId10" w:history="1">
        <w:r w:rsidRPr="0016233B">
          <w:rPr>
            <w:rStyle w:val="Hyperlink"/>
            <w:rFonts w:ascii="Arial" w:hAnsi="Arial" w:cs="Arial"/>
          </w:rPr>
          <w:t>here</w:t>
        </w:r>
      </w:hyperlink>
      <w:r w:rsidRPr="0016233B">
        <w:rPr>
          <w:rFonts w:ascii="Arial" w:hAnsi="Arial" w:cs="Arial"/>
          <w:color w:val="333333"/>
        </w:rPr>
        <w:t xml:space="preserve">. </w:t>
      </w:r>
    </w:p>
    <w:p w:rsidR="0016233B" w:rsidRPr="0016233B" w:rsidRDefault="0016233B" w:rsidP="0016233B">
      <w:pPr>
        <w:pStyle w:val="Heading3"/>
        <w:rPr>
          <w:rFonts w:ascii="Arial" w:hAnsi="Arial" w:cs="Arial"/>
          <w:color w:val="auto"/>
          <w:sz w:val="24"/>
          <w:szCs w:val="24"/>
        </w:rPr>
      </w:pPr>
      <w:r w:rsidRPr="0016233B">
        <w:rPr>
          <w:rFonts w:ascii="Arial" w:hAnsi="Arial" w:cs="Arial"/>
          <w:b/>
          <w:bCs/>
          <w:sz w:val="24"/>
          <w:szCs w:val="24"/>
        </w:rPr>
        <w:t>I am entitled to pay reduced rate NI - How do I start paying the reduced rate?</w:t>
      </w:r>
    </w:p>
    <w:p w:rsidR="0016233B" w:rsidRPr="0016233B" w:rsidRDefault="0016233B" w:rsidP="0016233B">
      <w:pPr>
        <w:pStyle w:val="NormalWeb"/>
        <w:rPr>
          <w:rFonts w:ascii="Arial" w:eastAsiaTheme="minorHAnsi" w:hAnsi="Arial" w:cs="Arial"/>
          <w:color w:val="333333"/>
        </w:rPr>
      </w:pPr>
      <w:r w:rsidRPr="0016233B">
        <w:rPr>
          <w:rFonts w:ascii="Arial" w:hAnsi="Arial" w:cs="Arial"/>
          <w:color w:val="333333"/>
        </w:rPr>
        <w:t xml:space="preserve">This is only relevant to married woman and widows who opted into the scheme to pay reduced NI prior to May 1977. Give your 'certificate of election' - form CA4139, CF383 to your manager if you want to claim your entitlement to pay the reduced rate. If you opted in but don't have your certificate, you can apply for a new one by sending form CF9 (if you're married) or form CF9A (if you're a widow) to HM Revenue and Customs (HMRC). </w:t>
      </w:r>
    </w:p>
    <w:p w:rsidR="0016233B" w:rsidRPr="0016233B" w:rsidRDefault="0016233B" w:rsidP="0016233B">
      <w:pPr>
        <w:pStyle w:val="NormalWeb"/>
        <w:rPr>
          <w:rFonts w:ascii="Arial" w:hAnsi="Arial" w:cs="Arial"/>
          <w:color w:val="333333"/>
        </w:rPr>
      </w:pPr>
      <w:r w:rsidRPr="0016233B">
        <w:rPr>
          <w:rFonts w:ascii="Arial" w:hAnsi="Arial" w:cs="Arial"/>
          <w:color w:val="333333"/>
        </w:rPr>
        <w:t>There are no changes to the reduced rate deduction of 5.85%</w:t>
      </w:r>
      <w:proofErr w:type="gramStart"/>
      <w:r w:rsidRPr="0016233B">
        <w:rPr>
          <w:rFonts w:ascii="Arial" w:hAnsi="Arial" w:cs="Arial"/>
          <w:color w:val="333333"/>
        </w:rPr>
        <w:t>,</w:t>
      </w:r>
      <w:proofErr w:type="gramEnd"/>
      <w:r w:rsidRPr="0016233B">
        <w:rPr>
          <w:rFonts w:ascii="Arial" w:hAnsi="Arial" w:cs="Arial"/>
          <w:color w:val="333333"/>
        </w:rPr>
        <w:t xml:space="preserve"> however, you can now earn £9,500 per year before paying NI contributions</w:t>
      </w:r>
    </w:p>
    <w:p w:rsidR="0016233B" w:rsidRDefault="0016233B">
      <w:pPr>
        <w:rPr>
          <w:rFonts w:ascii="Arial" w:eastAsia="Times New Roman" w:hAnsi="Arial" w:cs="Arial"/>
          <w:b/>
          <w:bCs/>
          <w:color w:val="0072C6"/>
          <w:sz w:val="24"/>
          <w:szCs w:val="24"/>
          <w:lang w:eastAsia="en-GB"/>
        </w:rPr>
      </w:pPr>
      <w:r>
        <w:rPr>
          <w:rFonts w:ascii="Arial" w:hAnsi="Arial" w:cs="Arial"/>
          <w:b/>
          <w:bCs/>
          <w:color w:val="0072C6"/>
          <w:sz w:val="24"/>
          <w:szCs w:val="24"/>
        </w:rPr>
        <w:br w:type="page"/>
      </w:r>
    </w:p>
    <w:p w:rsidR="0016233B" w:rsidRPr="0016233B" w:rsidRDefault="0016233B" w:rsidP="0016233B">
      <w:pPr>
        <w:pStyle w:val="Heading2"/>
        <w:rPr>
          <w:rFonts w:ascii="Arial" w:hAnsi="Arial" w:cs="Arial"/>
          <w:color w:val="auto"/>
          <w:sz w:val="24"/>
          <w:szCs w:val="24"/>
        </w:rPr>
      </w:pPr>
      <w:r w:rsidRPr="0016233B">
        <w:rPr>
          <w:rFonts w:ascii="Arial" w:hAnsi="Arial" w:cs="Arial"/>
          <w:b/>
          <w:bCs/>
          <w:color w:val="auto"/>
          <w:sz w:val="24"/>
          <w:szCs w:val="24"/>
        </w:rPr>
        <w:lastRenderedPageBreak/>
        <w:t>National living wage/Local living wage/National minimum wage</w:t>
      </w:r>
    </w:p>
    <w:p w:rsidR="0016233B" w:rsidRPr="0016233B" w:rsidRDefault="0016233B" w:rsidP="0016233B">
      <w:pPr>
        <w:pStyle w:val="NormalWeb"/>
        <w:rPr>
          <w:rFonts w:ascii="Arial" w:eastAsiaTheme="minorHAnsi" w:hAnsi="Arial" w:cs="Arial"/>
          <w:color w:val="333333"/>
        </w:rPr>
      </w:pPr>
      <w:r w:rsidRPr="0016233B">
        <w:rPr>
          <w:rFonts w:ascii="Arial" w:hAnsi="Arial" w:cs="Arial"/>
          <w:color w:val="333333"/>
        </w:rPr>
        <w:t xml:space="preserve">In April 2020, Bradford Council decided to introduce a </w:t>
      </w:r>
      <w:r w:rsidRPr="0016233B">
        <w:rPr>
          <w:rStyle w:val="Strong"/>
          <w:rFonts w:ascii="Arial" w:hAnsi="Arial" w:cs="Arial"/>
          <w:color w:val="333333"/>
        </w:rPr>
        <w:t xml:space="preserve">local living wage </w:t>
      </w:r>
      <w:r w:rsidRPr="0016233B">
        <w:rPr>
          <w:rFonts w:ascii="Arial" w:hAnsi="Arial" w:cs="Arial"/>
          <w:color w:val="333333"/>
        </w:rPr>
        <w:t>of £9.30 per hour to all employees (excluding Apprentices and any schools who have not opted into the living wage scheme).</w:t>
      </w:r>
    </w:p>
    <w:p w:rsidR="0016233B" w:rsidRPr="0016233B" w:rsidRDefault="0016233B" w:rsidP="0016233B">
      <w:pPr>
        <w:pStyle w:val="NormalWeb"/>
        <w:rPr>
          <w:rFonts w:ascii="Arial" w:hAnsi="Arial" w:cs="Arial"/>
          <w:color w:val="333333"/>
        </w:rPr>
      </w:pPr>
      <w:r w:rsidRPr="0016233B">
        <w:rPr>
          <w:rFonts w:ascii="Arial" w:hAnsi="Arial" w:cs="Arial"/>
          <w:color w:val="333333"/>
        </w:rPr>
        <w:t xml:space="preserve">From April 2020, the </w:t>
      </w:r>
      <w:r w:rsidRPr="0016233B">
        <w:rPr>
          <w:rStyle w:val="Strong"/>
          <w:rFonts w:ascii="Arial" w:hAnsi="Arial" w:cs="Arial"/>
          <w:color w:val="333333"/>
        </w:rPr>
        <w:t>national living wage</w:t>
      </w:r>
      <w:r w:rsidRPr="0016233B">
        <w:rPr>
          <w:rFonts w:ascii="Arial" w:hAnsi="Arial" w:cs="Arial"/>
          <w:color w:val="333333"/>
        </w:rPr>
        <w:t xml:space="preserve"> has increased to £8.72 an hour for workers aged 25 and older. </w:t>
      </w:r>
    </w:p>
    <w:p w:rsidR="0016233B" w:rsidRPr="0016233B" w:rsidRDefault="0016233B" w:rsidP="0016233B">
      <w:pPr>
        <w:pStyle w:val="NormalWeb"/>
        <w:rPr>
          <w:rFonts w:ascii="Arial" w:hAnsi="Arial" w:cs="Arial"/>
          <w:color w:val="333333"/>
        </w:rPr>
      </w:pPr>
      <w:r w:rsidRPr="0016233B">
        <w:rPr>
          <w:rFonts w:ascii="Arial" w:hAnsi="Arial" w:cs="Arial"/>
          <w:color w:val="333333"/>
        </w:rPr>
        <w:t>The national minimum wage will still apply for workers aged 24 and under, rates for different categories are shown in the table below:</w:t>
      </w:r>
    </w:p>
    <w:p w:rsidR="0016233B" w:rsidRPr="0016233B" w:rsidRDefault="0016233B" w:rsidP="0016233B">
      <w:pPr>
        <w:pStyle w:val="Heading3"/>
        <w:rPr>
          <w:rFonts w:ascii="Arial" w:hAnsi="Arial" w:cs="Arial"/>
          <w:sz w:val="24"/>
          <w:szCs w:val="24"/>
        </w:rPr>
      </w:pPr>
      <w:r w:rsidRPr="0016233B">
        <w:rPr>
          <w:rFonts w:ascii="Arial" w:hAnsi="Arial" w:cs="Arial"/>
          <w:b/>
          <w:bCs/>
          <w:sz w:val="24"/>
          <w:szCs w:val="24"/>
        </w:rPr>
        <w:t>National Minimum Wage</w:t>
      </w:r>
    </w:p>
    <w:tbl>
      <w:tblPr>
        <w:tblW w:w="0" w:type="auto"/>
        <w:tblInd w:w="-3" w:type="dxa"/>
        <w:tblCellMar>
          <w:left w:w="0" w:type="dxa"/>
          <w:right w:w="0" w:type="dxa"/>
        </w:tblCellMar>
        <w:tblLook w:val="04A0" w:firstRow="1" w:lastRow="0" w:firstColumn="1" w:lastColumn="0" w:noHBand="0" w:noVBand="1"/>
      </w:tblPr>
      <w:tblGrid>
        <w:gridCol w:w="1764"/>
        <w:gridCol w:w="1765"/>
        <w:gridCol w:w="266"/>
        <w:gridCol w:w="2275"/>
        <w:gridCol w:w="602"/>
        <w:gridCol w:w="266"/>
        <w:gridCol w:w="1"/>
        <w:gridCol w:w="1968"/>
        <w:gridCol w:w="147"/>
        <w:gridCol w:w="83"/>
      </w:tblGrid>
      <w:tr w:rsidR="0016233B" w:rsidRPr="0016233B" w:rsidTr="005B6626">
        <w:trPr>
          <w:trHeight w:val="300"/>
        </w:trPr>
        <w:tc>
          <w:tcPr>
            <w:tcW w:w="3526"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233B" w:rsidRPr="0016233B" w:rsidRDefault="0016233B" w:rsidP="005B6626">
            <w:pPr>
              <w:jc w:val="center"/>
              <w:rPr>
                <w:rFonts w:ascii="Arial" w:hAnsi="Arial" w:cs="Arial"/>
                <w:b/>
                <w:bCs/>
                <w:sz w:val="24"/>
                <w:szCs w:val="24"/>
                <w:lang w:eastAsia="en-GB"/>
              </w:rPr>
            </w:pPr>
            <w:r w:rsidRPr="0016233B">
              <w:rPr>
                <w:rFonts w:ascii="Arial" w:hAnsi="Arial" w:cs="Arial"/>
                <w:b/>
                <w:bCs/>
                <w:sz w:val="24"/>
                <w:szCs w:val="24"/>
                <w:lang w:eastAsia="en-GB"/>
              </w:rPr>
              <w:t>Category of worker</w:t>
            </w:r>
          </w:p>
        </w:tc>
        <w:tc>
          <w:tcPr>
            <w:tcW w:w="2539"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16233B" w:rsidRPr="0016233B" w:rsidRDefault="0016233B" w:rsidP="005B6626">
            <w:pPr>
              <w:jc w:val="center"/>
              <w:rPr>
                <w:rFonts w:ascii="Arial" w:hAnsi="Arial" w:cs="Arial"/>
                <w:b/>
                <w:bCs/>
                <w:sz w:val="24"/>
                <w:szCs w:val="24"/>
                <w:lang w:eastAsia="en-GB"/>
              </w:rPr>
            </w:pPr>
            <w:r w:rsidRPr="0016233B">
              <w:rPr>
                <w:rFonts w:ascii="Arial" w:hAnsi="Arial" w:cs="Arial"/>
                <w:b/>
                <w:bCs/>
                <w:sz w:val="24"/>
                <w:szCs w:val="24"/>
                <w:lang w:eastAsia="en-GB"/>
              </w:rPr>
              <w:t>01/04/2019</w:t>
            </w:r>
          </w:p>
        </w:tc>
        <w:tc>
          <w:tcPr>
            <w:tcW w:w="2989"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16233B" w:rsidRPr="0016233B" w:rsidRDefault="0016233B" w:rsidP="005B6626">
            <w:pPr>
              <w:jc w:val="center"/>
              <w:rPr>
                <w:rFonts w:ascii="Arial" w:hAnsi="Arial" w:cs="Arial"/>
                <w:b/>
                <w:bCs/>
                <w:sz w:val="24"/>
                <w:szCs w:val="24"/>
                <w:lang w:eastAsia="en-GB"/>
              </w:rPr>
            </w:pPr>
            <w:r w:rsidRPr="0016233B">
              <w:rPr>
                <w:rFonts w:ascii="Arial" w:hAnsi="Arial" w:cs="Arial"/>
                <w:b/>
                <w:bCs/>
                <w:sz w:val="24"/>
                <w:szCs w:val="24"/>
                <w:lang w:eastAsia="en-GB"/>
              </w:rPr>
              <w:t>01/04/2020</w:t>
            </w:r>
          </w:p>
        </w:tc>
        <w:tc>
          <w:tcPr>
            <w:tcW w:w="83" w:type="dxa"/>
            <w:vAlign w:val="center"/>
            <w:hideMark/>
          </w:tcPr>
          <w:p w:rsidR="0016233B" w:rsidRPr="0016233B" w:rsidRDefault="0016233B" w:rsidP="005B6626">
            <w:pPr>
              <w:jc w:val="center"/>
              <w:rPr>
                <w:rFonts w:ascii="Arial" w:hAnsi="Arial" w:cs="Arial"/>
                <w:sz w:val="24"/>
                <w:szCs w:val="24"/>
              </w:rPr>
            </w:pPr>
          </w:p>
        </w:tc>
      </w:tr>
      <w:tr w:rsidR="0016233B" w:rsidRPr="0016233B" w:rsidTr="005B6626">
        <w:trPr>
          <w:trHeight w:val="570"/>
        </w:trPr>
        <w:tc>
          <w:tcPr>
            <w:tcW w:w="35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Aged 25 and above (national living wage rate)</w:t>
            </w:r>
          </w:p>
        </w:tc>
        <w:tc>
          <w:tcPr>
            <w:tcW w:w="2539"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£8.21</w:t>
            </w:r>
          </w:p>
        </w:tc>
        <w:tc>
          <w:tcPr>
            <w:tcW w:w="2989" w:type="dxa"/>
            <w:gridSpan w:val="5"/>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£8.72</w:t>
            </w:r>
          </w:p>
        </w:tc>
        <w:tc>
          <w:tcPr>
            <w:tcW w:w="83" w:type="dxa"/>
            <w:vAlign w:val="center"/>
            <w:hideMark/>
          </w:tcPr>
          <w:p w:rsidR="0016233B" w:rsidRPr="0016233B" w:rsidRDefault="0016233B" w:rsidP="005B6626">
            <w:pPr>
              <w:jc w:val="center"/>
              <w:rPr>
                <w:rFonts w:ascii="Arial" w:hAnsi="Arial" w:cs="Arial"/>
                <w:sz w:val="24"/>
                <w:szCs w:val="24"/>
              </w:rPr>
            </w:pPr>
          </w:p>
        </w:tc>
      </w:tr>
      <w:tr w:rsidR="0016233B" w:rsidRPr="0016233B" w:rsidTr="005B6626">
        <w:trPr>
          <w:trHeight w:val="570"/>
        </w:trPr>
        <w:tc>
          <w:tcPr>
            <w:tcW w:w="35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Aged 21 to 24 inclusive</w:t>
            </w:r>
          </w:p>
        </w:tc>
        <w:tc>
          <w:tcPr>
            <w:tcW w:w="2539"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£7.70</w:t>
            </w:r>
          </w:p>
        </w:tc>
        <w:tc>
          <w:tcPr>
            <w:tcW w:w="2989" w:type="dxa"/>
            <w:gridSpan w:val="5"/>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£8.20</w:t>
            </w:r>
          </w:p>
        </w:tc>
        <w:tc>
          <w:tcPr>
            <w:tcW w:w="83" w:type="dxa"/>
            <w:vAlign w:val="center"/>
            <w:hideMark/>
          </w:tcPr>
          <w:p w:rsidR="0016233B" w:rsidRPr="0016233B" w:rsidRDefault="0016233B" w:rsidP="005B6626">
            <w:pPr>
              <w:jc w:val="center"/>
              <w:rPr>
                <w:rFonts w:ascii="Arial" w:hAnsi="Arial" w:cs="Arial"/>
                <w:sz w:val="24"/>
                <w:szCs w:val="24"/>
              </w:rPr>
            </w:pPr>
          </w:p>
        </w:tc>
      </w:tr>
      <w:tr w:rsidR="0016233B" w:rsidRPr="0016233B" w:rsidTr="005B6626">
        <w:trPr>
          <w:trHeight w:val="570"/>
        </w:trPr>
        <w:tc>
          <w:tcPr>
            <w:tcW w:w="35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Aged 18 to 20 inclusive</w:t>
            </w:r>
          </w:p>
        </w:tc>
        <w:tc>
          <w:tcPr>
            <w:tcW w:w="2539"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£6.15</w:t>
            </w:r>
          </w:p>
        </w:tc>
        <w:tc>
          <w:tcPr>
            <w:tcW w:w="2989" w:type="dxa"/>
            <w:gridSpan w:val="5"/>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£6.45</w:t>
            </w:r>
          </w:p>
        </w:tc>
        <w:tc>
          <w:tcPr>
            <w:tcW w:w="83" w:type="dxa"/>
            <w:vAlign w:val="center"/>
            <w:hideMark/>
          </w:tcPr>
          <w:p w:rsidR="0016233B" w:rsidRPr="0016233B" w:rsidRDefault="0016233B" w:rsidP="005B6626">
            <w:pPr>
              <w:jc w:val="center"/>
              <w:rPr>
                <w:rFonts w:ascii="Arial" w:hAnsi="Arial" w:cs="Arial"/>
                <w:sz w:val="24"/>
                <w:szCs w:val="24"/>
              </w:rPr>
            </w:pPr>
          </w:p>
        </w:tc>
      </w:tr>
      <w:tr w:rsidR="0016233B" w:rsidRPr="0016233B" w:rsidTr="005B6626">
        <w:trPr>
          <w:trHeight w:val="570"/>
        </w:trPr>
        <w:tc>
          <w:tcPr>
            <w:tcW w:w="35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Aged under 18 (but above compulsory school leaving age)</w:t>
            </w:r>
          </w:p>
        </w:tc>
        <w:tc>
          <w:tcPr>
            <w:tcW w:w="2539"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£4.35</w:t>
            </w:r>
          </w:p>
        </w:tc>
        <w:tc>
          <w:tcPr>
            <w:tcW w:w="2989" w:type="dxa"/>
            <w:gridSpan w:val="5"/>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£4.55</w:t>
            </w:r>
          </w:p>
        </w:tc>
        <w:tc>
          <w:tcPr>
            <w:tcW w:w="83" w:type="dxa"/>
            <w:vAlign w:val="center"/>
            <w:hideMark/>
          </w:tcPr>
          <w:p w:rsidR="0016233B" w:rsidRPr="0016233B" w:rsidRDefault="0016233B" w:rsidP="005B6626">
            <w:pPr>
              <w:jc w:val="center"/>
              <w:rPr>
                <w:rFonts w:ascii="Arial" w:hAnsi="Arial" w:cs="Arial"/>
                <w:sz w:val="24"/>
                <w:szCs w:val="24"/>
              </w:rPr>
            </w:pPr>
          </w:p>
        </w:tc>
      </w:tr>
      <w:tr w:rsidR="0016233B" w:rsidRPr="0016233B" w:rsidTr="005B6626">
        <w:trPr>
          <w:trHeight w:val="570"/>
        </w:trPr>
        <w:tc>
          <w:tcPr>
            <w:tcW w:w="35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Apprentices aged under 19</w:t>
            </w:r>
          </w:p>
        </w:tc>
        <w:tc>
          <w:tcPr>
            <w:tcW w:w="2539"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£3.90</w:t>
            </w:r>
          </w:p>
        </w:tc>
        <w:tc>
          <w:tcPr>
            <w:tcW w:w="2989" w:type="dxa"/>
            <w:gridSpan w:val="5"/>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£4.15</w:t>
            </w:r>
          </w:p>
        </w:tc>
        <w:tc>
          <w:tcPr>
            <w:tcW w:w="83" w:type="dxa"/>
            <w:vAlign w:val="center"/>
            <w:hideMark/>
          </w:tcPr>
          <w:p w:rsidR="0016233B" w:rsidRPr="0016233B" w:rsidRDefault="0016233B" w:rsidP="005B6626">
            <w:pPr>
              <w:jc w:val="center"/>
              <w:rPr>
                <w:rFonts w:ascii="Arial" w:hAnsi="Arial" w:cs="Arial"/>
                <w:sz w:val="24"/>
                <w:szCs w:val="24"/>
              </w:rPr>
            </w:pPr>
          </w:p>
        </w:tc>
      </w:tr>
      <w:tr w:rsidR="0016233B" w:rsidRPr="0016233B" w:rsidTr="005B6626">
        <w:trPr>
          <w:trHeight w:val="570"/>
        </w:trPr>
        <w:tc>
          <w:tcPr>
            <w:tcW w:w="35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Apprentices aged 19 and over, but in the first year of their apprenticeship</w:t>
            </w:r>
          </w:p>
        </w:tc>
        <w:tc>
          <w:tcPr>
            <w:tcW w:w="2539"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£3.90</w:t>
            </w:r>
          </w:p>
        </w:tc>
        <w:tc>
          <w:tcPr>
            <w:tcW w:w="2989" w:type="dxa"/>
            <w:gridSpan w:val="5"/>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£4.15</w:t>
            </w:r>
          </w:p>
        </w:tc>
        <w:tc>
          <w:tcPr>
            <w:tcW w:w="83" w:type="dxa"/>
            <w:vAlign w:val="center"/>
            <w:hideMark/>
          </w:tcPr>
          <w:p w:rsidR="0016233B" w:rsidRPr="0016233B" w:rsidRDefault="0016233B" w:rsidP="005B6626">
            <w:pPr>
              <w:jc w:val="center"/>
              <w:rPr>
                <w:rFonts w:ascii="Arial" w:hAnsi="Arial" w:cs="Arial"/>
                <w:sz w:val="24"/>
                <w:szCs w:val="24"/>
              </w:rPr>
            </w:pPr>
          </w:p>
        </w:tc>
      </w:tr>
      <w:tr w:rsidR="0016233B" w:rsidRPr="0016233B" w:rsidTr="005B6626">
        <w:trPr>
          <w:trHeight w:val="570"/>
        </w:trPr>
        <w:tc>
          <w:tcPr>
            <w:tcW w:w="35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Apprentice aged 19 or over and having completed first year of apprenticeship</w:t>
            </w:r>
          </w:p>
        </w:tc>
        <w:tc>
          <w:tcPr>
            <w:tcW w:w="253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Relevant minimum wage for their age*</w:t>
            </w:r>
          </w:p>
        </w:tc>
        <w:tc>
          <w:tcPr>
            <w:tcW w:w="2989"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6233B" w:rsidRPr="0016233B" w:rsidRDefault="0016233B" w:rsidP="005B6626">
            <w:pPr>
              <w:jc w:val="center"/>
              <w:rPr>
                <w:rFonts w:ascii="Arial" w:hAnsi="Arial" w:cs="Arial"/>
                <w:sz w:val="24"/>
                <w:szCs w:val="24"/>
                <w:lang w:eastAsia="en-GB"/>
              </w:rPr>
            </w:pPr>
            <w:r w:rsidRPr="0016233B">
              <w:rPr>
                <w:rFonts w:ascii="Arial" w:hAnsi="Arial" w:cs="Arial"/>
                <w:sz w:val="24"/>
                <w:szCs w:val="24"/>
                <w:lang w:eastAsia="en-GB"/>
              </w:rPr>
              <w:t>Relevant minimum wage for their age*</w:t>
            </w:r>
          </w:p>
        </w:tc>
        <w:tc>
          <w:tcPr>
            <w:tcW w:w="83" w:type="dxa"/>
            <w:vAlign w:val="center"/>
            <w:hideMark/>
          </w:tcPr>
          <w:p w:rsidR="0016233B" w:rsidRPr="0016233B" w:rsidRDefault="0016233B" w:rsidP="005B6626">
            <w:pPr>
              <w:jc w:val="center"/>
              <w:rPr>
                <w:rFonts w:ascii="Arial" w:hAnsi="Arial" w:cs="Arial"/>
                <w:sz w:val="24"/>
                <w:szCs w:val="24"/>
              </w:rPr>
            </w:pPr>
          </w:p>
        </w:tc>
      </w:tr>
      <w:tr w:rsidR="0016233B" w:rsidRPr="0016233B" w:rsidTr="005B6626">
        <w:trPr>
          <w:trHeight w:val="255"/>
        </w:trPr>
        <w:tc>
          <w:tcPr>
            <w:tcW w:w="0" w:type="auto"/>
            <w:noWrap/>
            <w:tcMar>
              <w:top w:w="0" w:type="dxa"/>
              <w:left w:w="108" w:type="dxa"/>
              <w:bottom w:w="0" w:type="dxa"/>
              <w:right w:w="108" w:type="dxa"/>
            </w:tcMar>
            <w:vAlign w:val="bottom"/>
            <w:hideMark/>
          </w:tcPr>
          <w:p w:rsidR="0016233B" w:rsidRPr="0016233B" w:rsidRDefault="0016233B">
            <w:pPr>
              <w:rPr>
                <w:rFonts w:ascii="Arial" w:eastAsia="Times New Roman" w:hAnsi="Arial" w:cs="Arial"/>
                <w:sz w:val="24"/>
                <w:szCs w:val="24"/>
                <w:lang w:eastAsia="en-GB"/>
              </w:rPr>
            </w:pPr>
          </w:p>
        </w:tc>
        <w:tc>
          <w:tcPr>
            <w:tcW w:w="0" w:type="auto"/>
            <w:noWrap/>
            <w:tcMar>
              <w:top w:w="0" w:type="dxa"/>
              <w:left w:w="108" w:type="dxa"/>
              <w:bottom w:w="0" w:type="dxa"/>
              <w:right w:w="108" w:type="dxa"/>
            </w:tcMar>
            <w:vAlign w:val="bottom"/>
            <w:hideMark/>
          </w:tcPr>
          <w:p w:rsidR="0016233B" w:rsidRPr="0016233B" w:rsidRDefault="0016233B">
            <w:pPr>
              <w:rPr>
                <w:rFonts w:ascii="Arial" w:eastAsia="Times New Roman" w:hAnsi="Arial" w:cs="Arial"/>
                <w:sz w:val="24"/>
                <w:szCs w:val="24"/>
                <w:lang w:eastAsia="en-GB"/>
              </w:rPr>
            </w:pPr>
          </w:p>
        </w:tc>
        <w:tc>
          <w:tcPr>
            <w:tcW w:w="265" w:type="dxa"/>
            <w:noWrap/>
            <w:tcMar>
              <w:top w:w="0" w:type="dxa"/>
              <w:left w:w="108" w:type="dxa"/>
              <w:bottom w:w="0" w:type="dxa"/>
              <w:right w:w="108" w:type="dxa"/>
            </w:tcMar>
            <w:vAlign w:val="bottom"/>
            <w:hideMark/>
          </w:tcPr>
          <w:p w:rsidR="0016233B" w:rsidRPr="0016233B" w:rsidRDefault="0016233B">
            <w:pPr>
              <w:rPr>
                <w:rFonts w:ascii="Arial" w:eastAsia="Times New Roman" w:hAnsi="Arial" w:cs="Arial"/>
                <w:sz w:val="24"/>
                <w:szCs w:val="24"/>
                <w:lang w:eastAsia="en-GB"/>
              </w:rPr>
            </w:pPr>
          </w:p>
        </w:tc>
        <w:tc>
          <w:tcPr>
            <w:tcW w:w="2875" w:type="dxa"/>
            <w:gridSpan w:val="2"/>
            <w:noWrap/>
            <w:tcMar>
              <w:top w:w="0" w:type="dxa"/>
              <w:left w:w="108" w:type="dxa"/>
              <w:bottom w:w="0" w:type="dxa"/>
              <w:right w:w="108" w:type="dxa"/>
            </w:tcMar>
            <w:vAlign w:val="bottom"/>
            <w:hideMark/>
          </w:tcPr>
          <w:p w:rsidR="0016233B" w:rsidRPr="0016233B" w:rsidRDefault="0016233B">
            <w:pPr>
              <w:rPr>
                <w:rFonts w:ascii="Arial" w:eastAsia="Times New Roman" w:hAnsi="Arial" w:cs="Arial"/>
                <w:sz w:val="24"/>
                <w:szCs w:val="24"/>
                <w:lang w:eastAsia="en-GB"/>
              </w:rPr>
            </w:pPr>
          </w:p>
        </w:tc>
        <w:tc>
          <w:tcPr>
            <w:tcW w:w="265" w:type="dxa"/>
            <w:noWrap/>
            <w:tcMar>
              <w:top w:w="0" w:type="dxa"/>
              <w:left w:w="108" w:type="dxa"/>
              <w:bottom w:w="0" w:type="dxa"/>
              <w:right w:w="108" w:type="dxa"/>
            </w:tcMar>
            <w:vAlign w:val="bottom"/>
            <w:hideMark/>
          </w:tcPr>
          <w:p w:rsidR="0016233B" w:rsidRPr="0016233B" w:rsidRDefault="0016233B">
            <w:pPr>
              <w:rPr>
                <w:rFonts w:ascii="Arial" w:eastAsia="Times New Roman" w:hAnsi="Arial" w:cs="Arial"/>
                <w:sz w:val="24"/>
                <w:szCs w:val="24"/>
                <w:lang w:eastAsia="en-GB"/>
              </w:rPr>
            </w:pPr>
          </w:p>
        </w:tc>
        <w:tc>
          <w:tcPr>
            <w:tcW w:w="1976" w:type="dxa"/>
            <w:gridSpan w:val="2"/>
            <w:noWrap/>
            <w:tcMar>
              <w:top w:w="0" w:type="dxa"/>
              <w:left w:w="108" w:type="dxa"/>
              <w:bottom w:w="0" w:type="dxa"/>
              <w:right w:w="108" w:type="dxa"/>
            </w:tcMar>
            <w:vAlign w:val="bottom"/>
            <w:hideMark/>
          </w:tcPr>
          <w:p w:rsidR="0016233B" w:rsidRPr="0016233B" w:rsidRDefault="0016233B">
            <w:pPr>
              <w:rPr>
                <w:rFonts w:ascii="Arial" w:eastAsia="Times New Roman" w:hAnsi="Arial" w:cs="Arial"/>
                <w:sz w:val="24"/>
                <w:szCs w:val="24"/>
                <w:lang w:eastAsia="en-GB"/>
              </w:rPr>
            </w:pPr>
          </w:p>
        </w:tc>
        <w:tc>
          <w:tcPr>
            <w:tcW w:w="230" w:type="dxa"/>
            <w:gridSpan w:val="2"/>
            <w:noWrap/>
            <w:tcMar>
              <w:top w:w="0" w:type="dxa"/>
              <w:left w:w="108" w:type="dxa"/>
              <w:bottom w:w="0" w:type="dxa"/>
              <w:right w:w="108" w:type="dxa"/>
            </w:tcMar>
            <w:vAlign w:val="bottom"/>
            <w:hideMark/>
          </w:tcPr>
          <w:p w:rsidR="0016233B" w:rsidRPr="0016233B" w:rsidRDefault="0016233B">
            <w:pPr>
              <w:rPr>
                <w:rFonts w:ascii="Arial" w:eastAsia="Times New Roman" w:hAnsi="Arial" w:cs="Arial"/>
                <w:sz w:val="24"/>
                <w:szCs w:val="24"/>
                <w:lang w:eastAsia="en-GB"/>
              </w:rPr>
            </w:pPr>
          </w:p>
        </w:tc>
      </w:tr>
      <w:tr w:rsidR="0016233B" w:rsidRPr="0016233B" w:rsidTr="005B6626">
        <w:trPr>
          <w:trHeight w:val="285"/>
        </w:trPr>
        <w:tc>
          <w:tcPr>
            <w:tcW w:w="6961" w:type="dxa"/>
            <w:gridSpan w:val="7"/>
            <w:noWrap/>
            <w:tcMar>
              <w:top w:w="0" w:type="dxa"/>
              <w:left w:w="108" w:type="dxa"/>
              <w:bottom w:w="0" w:type="dxa"/>
              <w:right w:w="108" w:type="dxa"/>
            </w:tcMar>
            <w:vAlign w:val="bottom"/>
            <w:hideMark/>
          </w:tcPr>
          <w:p w:rsidR="0016233B" w:rsidRPr="0016233B" w:rsidRDefault="0016233B">
            <w:pPr>
              <w:rPr>
                <w:rFonts w:ascii="Arial" w:hAnsi="Arial" w:cs="Arial"/>
                <w:sz w:val="24"/>
                <w:szCs w:val="24"/>
                <w:lang w:eastAsia="en-GB"/>
              </w:rPr>
            </w:pPr>
            <w:r w:rsidRPr="0016233B">
              <w:rPr>
                <w:rFonts w:ascii="Arial" w:hAnsi="Arial" w:cs="Arial"/>
                <w:sz w:val="24"/>
                <w:szCs w:val="24"/>
                <w:lang w:eastAsia="en-GB"/>
              </w:rPr>
              <w:t>*An apprentice aged 22 who has completed the first year of their apprenticeship is entitled to a minimum hourly rate of £7.70</w:t>
            </w:r>
          </w:p>
        </w:tc>
        <w:tc>
          <w:tcPr>
            <w:tcW w:w="2176" w:type="dxa"/>
            <w:gridSpan w:val="3"/>
            <w:vAlign w:val="center"/>
            <w:hideMark/>
          </w:tcPr>
          <w:p w:rsidR="0016233B" w:rsidRPr="0016233B" w:rsidRDefault="0016233B">
            <w:pPr>
              <w:rPr>
                <w:rFonts w:ascii="Arial" w:hAnsi="Arial" w:cs="Arial"/>
                <w:sz w:val="24"/>
                <w:szCs w:val="24"/>
              </w:rPr>
            </w:pPr>
            <w:r w:rsidRPr="0016233B">
              <w:rPr>
                <w:rFonts w:ascii="Arial" w:hAnsi="Arial" w:cs="Arial"/>
                <w:sz w:val="24"/>
                <w:szCs w:val="24"/>
              </w:rPr>
              <w:t> </w:t>
            </w:r>
          </w:p>
        </w:tc>
      </w:tr>
    </w:tbl>
    <w:p w:rsidR="0016233B" w:rsidRPr="0016233B" w:rsidRDefault="0016233B">
      <w:pPr>
        <w:rPr>
          <w:rFonts w:ascii="Arial" w:hAnsi="Arial" w:cs="Arial"/>
          <w:b/>
          <w:sz w:val="24"/>
          <w:szCs w:val="24"/>
          <w:u w:val="single"/>
        </w:rPr>
      </w:pPr>
    </w:p>
    <w:p w:rsidR="0016233B" w:rsidRPr="0016233B" w:rsidRDefault="0016233B">
      <w:pPr>
        <w:rPr>
          <w:rFonts w:ascii="Arial" w:hAnsi="Arial" w:cs="Arial"/>
          <w:b/>
          <w:sz w:val="24"/>
          <w:szCs w:val="24"/>
          <w:u w:val="single"/>
        </w:rPr>
      </w:pPr>
    </w:p>
    <w:p w:rsidR="0016233B" w:rsidRPr="0016233B" w:rsidRDefault="0016233B">
      <w:pPr>
        <w:rPr>
          <w:rFonts w:ascii="Arial" w:hAnsi="Arial" w:cs="Arial"/>
          <w:b/>
          <w:sz w:val="24"/>
          <w:szCs w:val="24"/>
          <w:u w:val="single"/>
        </w:rPr>
      </w:pPr>
      <w:bookmarkStart w:id="0" w:name="_GoBack"/>
      <w:bookmarkEnd w:id="0"/>
    </w:p>
    <w:p w:rsidR="0016233B" w:rsidRDefault="0016233B">
      <w:pPr>
        <w:rPr>
          <w:rFonts w:ascii="Arial" w:eastAsia="Times New Roman" w:hAnsi="Arial" w:cs="Arial"/>
          <w:b/>
          <w:bCs/>
          <w:color w:val="262626"/>
          <w:sz w:val="24"/>
          <w:szCs w:val="24"/>
          <w:lang w:eastAsia="en-GB"/>
        </w:rPr>
      </w:pPr>
      <w:r>
        <w:rPr>
          <w:rFonts w:ascii="Arial" w:hAnsi="Arial" w:cs="Arial"/>
          <w:b/>
          <w:bCs/>
          <w:sz w:val="24"/>
          <w:szCs w:val="24"/>
        </w:rPr>
        <w:br w:type="page"/>
      </w:r>
    </w:p>
    <w:p w:rsidR="0016233B" w:rsidRPr="0016233B" w:rsidRDefault="0016233B" w:rsidP="0016233B">
      <w:pPr>
        <w:pStyle w:val="Heading3"/>
        <w:rPr>
          <w:rFonts w:ascii="Arial" w:hAnsi="Arial" w:cs="Arial"/>
          <w:sz w:val="24"/>
          <w:szCs w:val="24"/>
        </w:rPr>
      </w:pPr>
      <w:r w:rsidRPr="0016233B">
        <w:rPr>
          <w:rFonts w:ascii="Arial" w:hAnsi="Arial" w:cs="Arial"/>
          <w:b/>
          <w:bCs/>
          <w:sz w:val="24"/>
          <w:szCs w:val="24"/>
        </w:rPr>
        <w:lastRenderedPageBreak/>
        <w:t>Employee Mileage Allowance Payments</w:t>
      </w:r>
    </w:p>
    <w:p w:rsidR="0016233B" w:rsidRPr="0016233B" w:rsidRDefault="0016233B" w:rsidP="0016233B">
      <w:pPr>
        <w:pStyle w:val="NormalWeb"/>
        <w:rPr>
          <w:rFonts w:ascii="Arial" w:eastAsiaTheme="minorHAnsi" w:hAnsi="Arial" w:cs="Arial"/>
          <w:color w:val="333333"/>
        </w:rPr>
      </w:pPr>
      <w:proofErr w:type="gramStart"/>
      <w:r w:rsidRPr="0016233B">
        <w:rPr>
          <w:rFonts w:ascii="Arial" w:hAnsi="Arial" w:cs="Arial"/>
          <w:color w:val="333333"/>
        </w:rPr>
        <w:t>Rate per mile payable for using your own vehicle for business journeys.</w:t>
      </w:r>
      <w:proofErr w:type="gramEnd"/>
    </w:p>
    <w:tbl>
      <w:tblPr>
        <w:tblW w:w="4306" w:type="pct"/>
        <w:tblCellMar>
          <w:left w:w="0" w:type="dxa"/>
          <w:right w:w="0" w:type="dxa"/>
        </w:tblCellMar>
        <w:tblLook w:val="04A0" w:firstRow="1" w:lastRow="0" w:firstColumn="1" w:lastColumn="0" w:noHBand="0" w:noVBand="1"/>
      </w:tblPr>
      <w:tblGrid>
        <w:gridCol w:w="2145"/>
        <w:gridCol w:w="5757"/>
      </w:tblGrid>
      <w:tr w:rsidR="0016233B" w:rsidRPr="0016233B" w:rsidTr="0016233B">
        <w:trPr>
          <w:trHeight w:val="675"/>
        </w:trPr>
        <w:tc>
          <w:tcPr>
            <w:tcW w:w="1357" w:type="pct"/>
            <w:tcBorders>
              <w:top w:val="single" w:sz="8" w:space="0" w:color="C6C6C6"/>
              <w:left w:val="single" w:sz="8" w:space="0" w:color="C6C6C6"/>
              <w:bottom w:val="single" w:sz="8" w:space="0" w:color="C6C6C6"/>
              <w:right w:val="single" w:sz="8" w:space="0" w:color="C6C6C6"/>
            </w:tcBorders>
            <w:tcMar>
              <w:top w:w="105" w:type="dxa"/>
              <w:left w:w="75" w:type="dxa"/>
              <w:bottom w:w="90" w:type="dxa"/>
              <w:right w:w="75" w:type="dxa"/>
            </w:tcMar>
            <w:hideMark/>
          </w:tcPr>
          <w:p w:rsidR="0016233B" w:rsidRPr="0016233B" w:rsidRDefault="0016233B">
            <w:pPr>
              <w:rPr>
                <w:rFonts w:ascii="Arial" w:hAnsi="Arial" w:cs="Arial"/>
                <w:color w:val="777777"/>
                <w:sz w:val="24"/>
                <w:szCs w:val="24"/>
              </w:rPr>
            </w:pPr>
            <w:r w:rsidRPr="0016233B">
              <w:rPr>
                <w:rFonts w:ascii="Arial" w:hAnsi="Arial" w:cs="Arial"/>
                <w:color w:val="777777"/>
                <w:sz w:val="24"/>
                <w:szCs w:val="24"/>
              </w:rPr>
              <w:t>​Type of vehicle</w:t>
            </w:r>
          </w:p>
        </w:tc>
        <w:tc>
          <w:tcPr>
            <w:tcW w:w="3643" w:type="pct"/>
            <w:tcBorders>
              <w:top w:val="single" w:sz="8" w:space="0" w:color="C6C6C6"/>
              <w:left w:val="nil"/>
              <w:bottom w:val="single" w:sz="8" w:space="0" w:color="C6C6C6"/>
              <w:right w:val="single" w:sz="8" w:space="0" w:color="C6C6C6"/>
            </w:tcBorders>
            <w:tcMar>
              <w:top w:w="105" w:type="dxa"/>
              <w:left w:w="75" w:type="dxa"/>
              <w:bottom w:w="90" w:type="dxa"/>
              <w:right w:w="75" w:type="dxa"/>
            </w:tcMar>
            <w:hideMark/>
          </w:tcPr>
          <w:p w:rsidR="0016233B" w:rsidRPr="0016233B" w:rsidRDefault="0016233B">
            <w:pPr>
              <w:rPr>
                <w:rFonts w:ascii="Arial" w:hAnsi="Arial" w:cs="Arial"/>
                <w:color w:val="777777"/>
                <w:sz w:val="24"/>
                <w:szCs w:val="24"/>
              </w:rPr>
            </w:pPr>
            <w:r w:rsidRPr="0016233B">
              <w:rPr>
                <w:rFonts w:ascii="Arial" w:hAnsi="Arial" w:cs="Arial"/>
                <w:color w:val="777777"/>
                <w:sz w:val="24"/>
                <w:szCs w:val="24"/>
              </w:rPr>
              <w:t>​Rate per business mile 2018 to 2019</w:t>
            </w:r>
          </w:p>
        </w:tc>
      </w:tr>
      <w:tr w:rsidR="0016233B" w:rsidRPr="0016233B" w:rsidTr="0016233B">
        <w:trPr>
          <w:trHeight w:val="1964"/>
        </w:trPr>
        <w:tc>
          <w:tcPr>
            <w:tcW w:w="1357" w:type="pct"/>
            <w:tcBorders>
              <w:top w:val="nil"/>
              <w:left w:val="single" w:sz="8" w:space="0" w:color="C6C6C6"/>
              <w:bottom w:val="single" w:sz="8" w:space="0" w:color="C6C6C6"/>
              <w:right w:val="single" w:sz="8" w:space="0" w:color="C6C6C6"/>
            </w:tcBorders>
            <w:tcMar>
              <w:top w:w="105" w:type="dxa"/>
              <w:left w:w="75" w:type="dxa"/>
              <w:bottom w:w="90" w:type="dxa"/>
              <w:right w:w="75" w:type="dxa"/>
            </w:tcMar>
            <w:hideMark/>
          </w:tcPr>
          <w:p w:rsidR="0016233B" w:rsidRPr="0016233B" w:rsidRDefault="0016233B">
            <w:pPr>
              <w:rPr>
                <w:rFonts w:ascii="Arial" w:hAnsi="Arial" w:cs="Arial"/>
                <w:color w:val="333333"/>
                <w:sz w:val="24"/>
                <w:szCs w:val="24"/>
              </w:rPr>
            </w:pPr>
            <w:r w:rsidRPr="0016233B">
              <w:rPr>
                <w:rFonts w:ascii="Arial" w:hAnsi="Arial" w:cs="Arial"/>
                <w:color w:val="333333"/>
                <w:sz w:val="24"/>
                <w:szCs w:val="24"/>
              </w:rPr>
              <w:t xml:space="preserve">​Car </w:t>
            </w:r>
          </w:p>
        </w:tc>
        <w:tc>
          <w:tcPr>
            <w:tcW w:w="3643" w:type="pct"/>
            <w:tcBorders>
              <w:top w:val="nil"/>
              <w:left w:val="nil"/>
              <w:bottom w:val="single" w:sz="8" w:space="0" w:color="C6C6C6"/>
              <w:right w:val="single" w:sz="8" w:space="0" w:color="C6C6C6"/>
            </w:tcBorders>
            <w:tcMar>
              <w:top w:w="105" w:type="dxa"/>
              <w:left w:w="75" w:type="dxa"/>
              <w:bottom w:w="90" w:type="dxa"/>
              <w:right w:w="75" w:type="dxa"/>
            </w:tcMar>
            <w:hideMark/>
          </w:tcPr>
          <w:p w:rsidR="0016233B" w:rsidRPr="0016233B" w:rsidRDefault="0016233B">
            <w:pPr>
              <w:pStyle w:val="NormalWeb"/>
              <w:rPr>
                <w:rFonts w:ascii="Arial" w:eastAsiaTheme="minorHAnsi" w:hAnsi="Arial" w:cs="Arial"/>
                <w:color w:val="333333"/>
              </w:rPr>
            </w:pPr>
            <w:r w:rsidRPr="0016233B">
              <w:rPr>
                <w:rFonts w:ascii="Arial" w:hAnsi="Arial" w:cs="Arial"/>
                <w:color w:val="333333"/>
              </w:rPr>
              <w:t>​Casual Car User: 45 pence per mile up to 10,000 business miles in the tax year then 25 pence per mile thereafter.</w:t>
            </w:r>
          </w:p>
          <w:p w:rsidR="0016233B" w:rsidRPr="0016233B" w:rsidRDefault="0016233B">
            <w:pPr>
              <w:pStyle w:val="NormalWeb"/>
              <w:rPr>
                <w:rFonts w:ascii="Arial" w:hAnsi="Arial" w:cs="Arial"/>
                <w:color w:val="333333"/>
              </w:rPr>
            </w:pPr>
            <w:r w:rsidRPr="0016233B">
              <w:rPr>
                <w:rFonts w:ascii="Arial" w:hAnsi="Arial" w:cs="Arial"/>
                <w:color w:val="333333"/>
              </w:rPr>
              <w:t>​Essential Car User: 35 pence per mile up to 8,500 business miles in the tax year then 13.7 pence per mile thereafter</w:t>
            </w:r>
          </w:p>
        </w:tc>
      </w:tr>
      <w:tr w:rsidR="0016233B" w:rsidRPr="0016233B" w:rsidTr="0016233B">
        <w:trPr>
          <w:trHeight w:val="1131"/>
        </w:trPr>
        <w:tc>
          <w:tcPr>
            <w:tcW w:w="1357" w:type="pct"/>
            <w:tcBorders>
              <w:top w:val="nil"/>
              <w:left w:val="single" w:sz="8" w:space="0" w:color="C6C6C6"/>
              <w:bottom w:val="single" w:sz="8" w:space="0" w:color="C6C6C6"/>
              <w:right w:val="single" w:sz="8" w:space="0" w:color="C6C6C6"/>
            </w:tcBorders>
            <w:tcMar>
              <w:top w:w="105" w:type="dxa"/>
              <w:left w:w="75" w:type="dxa"/>
              <w:bottom w:w="90" w:type="dxa"/>
              <w:right w:w="75" w:type="dxa"/>
            </w:tcMar>
            <w:hideMark/>
          </w:tcPr>
          <w:p w:rsidR="0016233B" w:rsidRPr="0016233B" w:rsidRDefault="0016233B">
            <w:pPr>
              <w:rPr>
                <w:rFonts w:ascii="Arial" w:hAnsi="Arial" w:cs="Arial"/>
                <w:color w:val="333333"/>
                <w:sz w:val="24"/>
                <w:szCs w:val="24"/>
              </w:rPr>
            </w:pPr>
            <w:r w:rsidRPr="0016233B">
              <w:rPr>
                <w:rFonts w:ascii="Arial" w:hAnsi="Arial" w:cs="Arial"/>
                <w:color w:val="333333"/>
                <w:sz w:val="24"/>
                <w:szCs w:val="24"/>
              </w:rPr>
              <w:t>Motorcycle</w:t>
            </w:r>
          </w:p>
        </w:tc>
        <w:tc>
          <w:tcPr>
            <w:tcW w:w="3643" w:type="pct"/>
            <w:tcBorders>
              <w:top w:val="nil"/>
              <w:left w:val="nil"/>
              <w:bottom w:val="single" w:sz="8" w:space="0" w:color="C6C6C6"/>
              <w:right w:val="single" w:sz="8" w:space="0" w:color="C6C6C6"/>
            </w:tcBorders>
            <w:tcMar>
              <w:top w:w="105" w:type="dxa"/>
              <w:left w:w="75" w:type="dxa"/>
              <w:bottom w:w="90" w:type="dxa"/>
              <w:right w:w="75" w:type="dxa"/>
            </w:tcMar>
            <w:hideMark/>
          </w:tcPr>
          <w:p w:rsidR="0016233B" w:rsidRPr="0016233B" w:rsidRDefault="0016233B">
            <w:pPr>
              <w:pStyle w:val="NormalWeb"/>
              <w:rPr>
                <w:rFonts w:ascii="Arial" w:eastAsiaTheme="minorHAnsi" w:hAnsi="Arial" w:cs="Arial"/>
                <w:color w:val="333333"/>
              </w:rPr>
            </w:pPr>
            <w:r w:rsidRPr="0016233B">
              <w:rPr>
                <w:rFonts w:ascii="Arial" w:hAnsi="Arial" w:cs="Arial"/>
                <w:color w:val="333333"/>
              </w:rPr>
              <w:t>​​Up to 124cc engine: ​13.4 pence per mile</w:t>
            </w:r>
          </w:p>
          <w:p w:rsidR="0016233B" w:rsidRPr="0016233B" w:rsidRDefault="0016233B">
            <w:pPr>
              <w:pStyle w:val="NormalWeb"/>
              <w:rPr>
                <w:rFonts w:ascii="Arial" w:hAnsi="Arial" w:cs="Arial"/>
                <w:color w:val="333333"/>
              </w:rPr>
            </w:pPr>
            <w:r w:rsidRPr="0016233B">
              <w:rPr>
                <w:rFonts w:ascii="Arial" w:hAnsi="Arial" w:cs="Arial"/>
                <w:color w:val="333333"/>
              </w:rPr>
              <w:t>125cc engine and above: 15.9 pence per mile</w:t>
            </w:r>
          </w:p>
        </w:tc>
      </w:tr>
      <w:tr w:rsidR="0016233B" w:rsidRPr="0016233B" w:rsidTr="0016233B">
        <w:trPr>
          <w:trHeight w:val="456"/>
        </w:trPr>
        <w:tc>
          <w:tcPr>
            <w:tcW w:w="1357" w:type="pct"/>
            <w:tcBorders>
              <w:top w:val="nil"/>
              <w:left w:val="single" w:sz="8" w:space="0" w:color="C6C6C6"/>
              <w:bottom w:val="single" w:sz="8" w:space="0" w:color="C6C6C6"/>
              <w:right w:val="single" w:sz="8" w:space="0" w:color="C6C6C6"/>
            </w:tcBorders>
            <w:tcMar>
              <w:top w:w="105" w:type="dxa"/>
              <w:left w:w="75" w:type="dxa"/>
              <w:bottom w:w="90" w:type="dxa"/>
              <w:right w:w="75" w:type="dxa"/>
            </w:tcMar>
            <w:hideMark/>
          </w:tcPr>
          <w:p w:rsidR="0016233B" w:rsidRPr="0016233B" w:rsidRDefault="0016233B">
            <w:pPr>
              <w:rPr>
                <w:rFonts w:ascii="Arial" w:hAnsi="Arial" w:cs="Arial"/>
                <w:color w:val="333333"/>
                <w:sz w:val="24"/>
                <w:szCs w:val="24"/>
              </w:rPr>
            </w:pPr>
            <w:r w:rsidRPr="0016233B">
              <w:rPr>
                <w:rFonts w:ascii="Arial" w:hAnsi="Arial" w:cs="Arial"/>
                <w:color w:val="333333"/>
                <w:sz w:val="24"/>
                <w:szCs w:val="24"/>
              </w:rPr>
              <w:t>Bicycle</w:t>
            </w:r>
          </w:p>
        </w:tc>
        <w:tc>
          <w:tcPr>
            <w:tcW w:w="3643" w:type="pct"/>
            <w:tcBorders>
              <w:top w:val="nil"/>
              <w:left w:val="nil"/>
              <w:bottom w:val="single" w:sz="8" w:space="0" w:color="C6C6C6"/>
              <w:right w:val="single" w:sz="8" w:space="0" w:color="C6C6C6"/>
            </w:tcBorders>
            <w:tcMar>
              <w:top w:w="105" w:type="dxa"/>
              <w:left w:w="75" w:type="dxa"/>
              <w:bottom w:w="90" w:type="dxa"/>
              <w:right w:w="75" w:type="dxa"/>
            </w:tcMar>
            <w:hideMark/>
          </w:tcPr>
          <w:p w:rsidR="0016233B" w:rsidRPr="0016233B" w:rsidRDefault="0016233B">
            <w:pPr>
              <w:rPr>
                <w:rFonts w:ascii="Arial" w:hAnsi="Arial" w:cs="Arial"/>
                <w:color w:val="333333"/>
                <w:sz w:val="24"/>
                <w:szCs w:val="24"/>
              </w:rPr>
            </w:pPr>
            <w:r w:rsidRPr="0016233B">
              <w:rPr>
                <w:rFonts w:ascii="Arial" w:hAnsi="Arial" w:cs="Arial"/>
                <w:color w:val="333333"/>
                <w:sz w:val="24"/>
                <w:szCs w:val="24"/>
              </w:rPr>
              <w:t>14 pence per mile</w:t>
            </w:r>
          </w:p>
        </w:tc>
      </w:tr>
    </w:tbl>
    <w:p w:rsidR="00A379E2" w:rsidRDefault="00A379E2">
      <w:pPr>
        <w:rPr>
          <w:rFonts w:ascii="Arial" w:hAnsi="Arial" w:cs="Arial"/>
          <w:sz w:val="24"/>
          <w:szCs w:val="24"/>
        </w:rPr>
      </w:pPr>
    </w:p>
    <w:p w:rsidR="0016233B" w:rsidRPr="0016233B" w:rsidRDefault="0016233B">
      <w:pPr>
        <w:rPr>
          <w:rFonts w:ascii="Arial" w:hAnsi="Arial" w:cs="Arial"/>
          <w:sz w:val="24"/>
          <w:szCs w:val="24"/>
        </w:rPr>
      </w:pPr>
    </w:p>
    <w:p w:rsidR="0016233B" w:rsidRPr="0016233B" w:rsidRDefault="0016233B" w:rsidP="0016233B">
      <w:pPr>
        <w:pStyle w:val="Heading2"/>
        <w:rPr>
          <w:rFonts w:ascii="Arial" w:hAnsi="Arial" w:cs="Arial"/>
          <w:color w:val="auto"/>
          <w:sz w:val="24"/>
          <w:szCs w:val="24"/>
        </w:rPr>
      </w:pPr>
      <w:r w:rsidRPr="0016233B">
        <w:rPr>
          <w:rFonts w:ascii="Arial" w:hAnsi="Arial" w:cs="Arial"/>
          <w:b/>
          <w:bCs/>
          <w:color w:val="auto"/>
          <w:sz w:val="24"/>
          <w:szCs w:val="24"/>
        </w:rPr>
        <w:t>WYPF - West Yorkshire Pension Fund</w:t>
      </w:r>
    </w:p>
    <w:p w:rsidR="0016233B" w:rsidRPr="0016233B" w:rsidRDefault="0016233B" w:rsidP="0016233B">
      <w:pPr>
        <w:pStyle w:val="NormalWeb"/>
        <w:rPr>
          <w:rFonts w:ascii="Arial" w:eastAsiaTheme="minorHAnsi" w:hAnsi="Arial" w:cs="Arial"/>
          <w:color w:val="333333"/>
        </w:rPr>
      </w:pPr>
      <w:hyperlink r:id="rId11" w:history="1">
        <w:r w:rsidRPr="0016233B">
          <w:rPr>
            <w:rStyle w:val="Hyperlink"/>
            <w:rFonts w:ascii="Arial" w:hAnsi="Arial" w:cs="Arial"/>
            <w:color w:val="337AB7"/>
          </w:rPr>
          <w:t>Look at the WYPF website</w:t>
        </w:r>
      </w:hyperlink>
      <w:r w:rsidRPr="0016233B">
        <w:rPr>
          <w:rFonts w:ascii="Arial" w:hAnsi="Arial" w:cs="Arial"/>
          <w:color w:val="333333"/>
        </w:rPr>
        <w:t> for any changes to the pension scheme bandings or rates.</w:t>
      </w:r>
    </w:p>
    <w:p w:rsidR="0016233B" w:rsidRPr="0016233B" w:rsidRDefault="0016233B" w:rsidP="0016233B">
      <w:pPr>
        <w:pStyle w:val="Heading2"/>
        <w:rPr>
          <w:rFonts w:ascii="Arial" w:hAnsi="Arial" w:cs="Arial"/>
          <w:color w:val="auto"/>
          <w:sz w:val="24"/>
          <w:szCs w:val="24"/>
        </w:rPr>
      </w:pPr>
      <w:r w:rsidRPr="0016233B">
        <w:rPr>
          <w:rFonts w:ascii="Arial" w:hAnsi="Arial" w:cs="Arial"/>
          <w:b/>
          <w:bCs/>
          <w:color w:val="auto"/>
          <w:sz w:val="24"/>
          <w:szCs w:val="24"/>
        </w:rPr>
        <w:t>TPS - Teachers' Pension Scheme</w:t>
      </w:r>
    </w:p>
    <w:p w:rsidR="0016233B" w:rsidRPr="0016233B" w:rsidRDefault="0016233B" w:rsidP="0016233B">
      <w:pPr>
        <w:pStyle w:val="NormalWeb"/>
        <w:rPr>
          <w:rFonts w:ascii="Arial" w:eastAsiaTheme="minorHAnsi" w:hAnsi="Arial" w:cs="Arial"/>
          <w:color w:val="333333"/>
        </w:rPr>
      </w:pPr>
      <w:hyperlink r:id="rId12" w:history="1">
        <w:r w:rsidRPr="0016233B">
          <w:rPr>
            <w:rStyle w:val="Hyperlink"/>
            <w:rFonts w:ascii="Arial" w:hAnsi="Arial" w:cs="Arial"/>
            <w:color w:val="337AB7"/>
          </w:rPr>
          <w:t>Look at the TPS website</w:t>
        </w:r>
      </w:hyperlink>
      <w:r w:rsidRPr="0016233B">
        <w:rPr>
          <w:rFonts w:ascii="Arial" w:hAnsi="Arial" w:cs="Arial"/>
          <w:color w:val="333333"/>
        </w:rPr>
        <w:t> for any changes to the pension scheme bandings or rates.</w:t>
      </w:r>
    </w:p>
    <w:p w:rsidR="0016233B" w:rsidRPr="00A379E2" w:rsidRDefault="0016233B">
      <w:pPr>
        <w:rPr>
          <w:sz w:val="24"/>
          <w:szCs w:val="24"/>
        </w:rPr>
      </w:pPr>
    </w:p>
    <w:sectPr w:rsidR="0016233B" w:rsidRPr="00A37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4CDF"/>
    <w:multiLevelType w:val="multilevel"/>
    <w:tmpl w:val="82F8E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CAB1967"/>
    <w:multiLevelType w:val="multilevel"/>
    <w:tmpl w:val="6C161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6F73B89"/>
    <w:multiLevelType w:val="multilevel"/>
    <w:tmpl w:val="8DAE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33C3C"/>
    <w:multiLevelType w:val="multilevel"/>
    <w:tmpl w:val="052E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E2"/>
    <w:rsid w:val="000B53EF"/>
    <w:rsid w:val="0016233B"/>
    <w:rsid w:val="00410D34"/>
    <w:rsid w:val="005B6626"/>
    <w:rsid w:val="006715D3"/>
    <w:rsid w:val="009D09F1"/>
    <w:rsid w:val="009D60C5"/>
    <w:rsid w:val="00A379E2"/>
    <w:rsid w:val="00A700FE"/>
    <w:rsid w:val="00C6763D"/>
    <w:rsid w:val="00CC7258"/>
    <w:rsid w:val="00FF5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79E2"/>
    <w:pPr>
      <w:spacing w:before="300" w:after="150" w:line="240" w:lineRule="auto"/>
      <w:outlineLvl w:val="1"/>
    </w:pPr>
    <w:rPr>
      <w:rFonts w:ascii="inherit" w:eastAsia="Times New Roman" w:hAnsi="inherit" w:cs="Segoe UI Semilight"/>
      <w:color w:val="262626"/>
      <w:sz w:val="39"/>
      <w:szCs w:val="39"/>
      <w:lang w:eastAsia="en-GB"/>
    </w:rPr>
  </w:style>
  <w:style w:type="paragraph" w:styleId="Heading3">
    <w:name w:val="heading 3"/>
    <w:basedOn w:val="Normal"/>
    <w:link w:val="Heading3Char"/>
    <w:uiPriority w:val="9"/>
    <w:qFormat/>
    <w:rsid w:val="00A379E2"/>
    <w:pPr>
      <w:spacing w:before="300" w:after="150" w:line="240" w:lineRule="auto"/>
      <w:outlineLvl w:val="2"/>
    </w:pPr>
    <w:rPr>
      <w:rFonts w:ascii="inherit" w:eastAsia="Times New Roman" w:hAnsi="inherit" w:cs="Segoe UI Semilight"/>
      <w:color w:val="26262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9E2"/>
    <w:rPr>
      <w:rFonts w:ascii="inherit" w:eastAsia="Times New Roman" w:hAnsi="inherit" w:cs="Segoe UI Semilight"/>
      <w:color w:val="262626"/>
      <w:sz w:val="39"/>
      <w:szCs w:val="39"/>
      <w:lang w:eastAsia="en-GB"/>
    </w:rPr>
  </w:style>
  <w:style w:type="character" w:customStyle="1" w:styleId="Heading3Char">
    <w:name w:val="Heading 3 Char"/>
    <w:basedOn w:val="DefaultParagraphFont"/>
    <w:link w:val="Heading3"/>
    <w:uiPriority w:val="9"/>
    <w:rsid w:val="00A379E2"/>
    <w:rPr>
      <w:rFonts w:ascii="inherit" w:eastAsia="Times New Roman" w:hAnsi="inherit" w:cs="Segoe UI Semilight"/>
      <w:color w:val="262626"/>
      <w:sz w:val="36"/>
      <w:szCs w:val="36"/>
      <w:lang w:eastAsia="en-GB"/>
    </w:rPr>
  </w:style>
  <w:style w:type="character" w:styleId="Strong">
    <w:name w:val="Strong"/>
    <w:basedOn w:val="DefaultParagraphFont"/>
    <w:uiPriority w:val="22"/>
    <w:qFormat/>
    <w:rsid w:val="00A379E2"/>
    <w:rPr>
      <w:b/>
      <w:bCs/>
    </w:rPr>
  </w:style>
  <w:style w:type="paragraph" w:styleId="NormalWeb">
    <w:name w:val="Normal (Web)"/>
    <w:basedOn w:val="Normal"/>
    <w:uiPriority w:val="99"/>
    <w:unhideWhenUsed/>
    <w:rsid w:val="00A379E2"/>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37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C7258"/>
    <w:rPr>
      <w:color w:val="0563C1"/>
      <w:u w:val="single"/>
    </w:rPr>
  </w:style>
  <w:style w:type="character" w:styleId="FollowedHyperlink">
    <w:name w:val="FollowedHyperlink"/>
    <w:basedOn w:val="DefaultParagraphFont"/>
    <w:uiPriority w:val="99"/>
    <w:semiHidden/>
    <w:unhideWhenUsed/>
    <w:rsid w:val="00CC72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79E2"/>
    <w:pPr>
      <w:spacing w:before="300" w:after="150" w:line="240" w:lineRule="auto"/>
      <w:outlineLvl w:val="1"/>
    </w:pPr>
    <w:rPr>
      <w:rFonts w:ascii="inherit" w:eastAsia="Times New Roman" w:hAnsi="inherit" w:cs="Segoe UI Semilight"/>
      <w:color w:val="262626"/>
      <w:sz w:val="39"/>
      <w:szCs w:val="39"/>
      <w:lang w:eastAsia="en-GB"/>
    </w:rPr>
  </w:style>
  <w:style w:type="paragraph" w:styleId="Heading3">
    <w:name w:val="heading 3"/>
    <w:basedOn w:val="Normal"/>
    <w:link w:val="Heading3Char"/>
    <w:uiPriority w:val="9"/>
    <w:qFormat/>
    <w:rsid w:val="00A379E2"/>
    <w:pPr>
      <w:spacing w:before="300" w:after="150" w:line="240" w:lineRule="auto"/>
      <w:outlineLvl w:val="2"/>
    </w:pPr>
    <w:rPr>
      <w:rFonts w:ascii="inherit" w:eastAsia="Times New Roman" w:hAnsi="inherit" w:cs="Segoe UI Semilight"/>
      <w:color w:val="26262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9E2"/>
    <w:rPr>
      <w:rFonts w:ascii="inherit" w:eastAsia="Times New Roman" w:hAnsi="inherit" w:cs="Segoe UI Semilight"/>
      <w:color w:val="262626"/>
      <w:sz w:val="39"/>
      <w:szCs w:val="39"/>
      <w:lang w:eastAsia="en-GB"/>
    </w:rPr>
  </w:style>
  <w:style w:type="character" w:customStyle="1" w:styleId="Heading3Char">
    <w:name w:val="Heading 3 Char"/>
    <w:basedOn w:val="DefaultParagraphFont"/>
    <w:link w:val="Heading3"/>
    <w:uiPriority w:val="9"/>
    <w:rsid w:val="00A379E2"/>
    <w:rPr>
      <w:rFonts w:ascii="inherit" w:eastAsia="Times New Roman" w:hAnsi="inherit" w:cs="Segoe UI Semilight"/>
      <w:color w:val="262626"/>
      <w:sz w:val="36"/>
      <w:szCs w:val="36"/>
      <w:lang w:eastAsia="en-GB"/>
    </w:rPr>
  </w:style>
  <w:style w:type="character" w:styleId="Strong">
    <w:name w:val="Strong"/>
    <w:basedOn w:val="DefaultParagraphFont"/>
    <w:uiPriority w:val="22"/>
    <w:qFormat/>
    <w:rsid w:val="00A379E2"/>
    <w:rPr>
      <w:b/>
      <w:bCs/>
    </w:rPr>
  </w:style>
  <w:style w:type="paragraph" w:styleId="NormalWeb">
    <w:name w:val="Normal (Web)"/>
    <w:basedOn w:val="Normal"/>
    <w:uiPriority w:val="99"/>
    <w:unhideWhenUsed/>
    <w:rsid w:val="00A379E2"/>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37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C7258"/>
    <w:rPr>
      <w:color w:val="0563C1"/>
      <w:u w:val="single"/>
    </w:rPr>
  </w:style>
  <w:style w:type="character" w:styleId="FollowedHyperlink">
    <w:name w:val="FollowedHyperlink"/>
    <w:basedOn w:val="DefaultParagraphFont"/>
    <w:uiPriority w:val="99"/>
    <w:semiHidden/>
    <w:unhideWhenUsed/>
    <w:rsid w:val="00CC7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362">
      <w:bodyDiv w:val="1"/>
      <w:marLeft w:val="0"/>
      <w:marRight w:val="0"/>
      <w:marTop w:val="0"/>
      <w:marBottom w:val="0"/>
      <w:divBdr>
        <w:top w:val="none" w:sz="0" w:space="0" w:color="auto"/>
        <w:left w:val="none" w:sz="0" w:space="0" w:color="auto"/>
        <w:bottom w:val="none" w:sz="0" w:space="0" w:color="auto"/>
        <w:right w:val="none" w:sz="0" w:space="0" w:color="auto"/>
      </w:divBdr>
      <w:divsChild>
        <w:div w:id="742072062">
          <w:marLeft w:val="0"/>
          <w:marRight w:val="0"/>
          <w:marTop w:val="0"/>
          <w:marBottom w:val="0"/>
          <w:divBdr>
            <w:top w:val="none" w:sz="0" w:space="0" w:color="auto"/>
            <w:left w:val="none" w:sz="0" w:space="0" w:color="auto"/>
            <w:bottom w:val="none" w:sz="0" w:space="0" w:color="auto"/>
            <w:right w:val="none" w:sz="0" w:space="0" w:color="auto"/>
          </w:divBdr>
          <w:divsChild>
            <w:div w:id="1027147451">
              <w:marLeft w:val="0"/>
              <w:marRight w:val="0"/>
              <w:marTop w:val="0"/>
              <w:marBottom w:val="0"/>
              <w:divBdr>
                <w:top w:val="none" w:sz="0" w:space="0" w:color="auto"/>
                <w:left w:val="none" w:sz="0" w:space="0" w:color="auto"/>
                <w:bottom w:val="none" w:sz="0" w:space="0" w:color="auto"/>
                <w:right w:val="none" w:sz="0" w:space="0" w:color="auto"/>
              </w:divBdr>
              <w:divsChild>
                <w:div w:id="2137136095">
                  <w:marLeft w:val="0"/>
                  <w:marRight w:val="0"/>
                  <w:marTop w:val="0"/>
                  <w:marBottom w:val="0"/>
                  <w:divBdr>
                    <w:top w:val="none" w:sz="0" w:space="0" w:color="auto"/>
                    <w:left w:val="none" w:sz="0" w:space="0" w:color="auto"/>
                    <w:bottom w:val="none" w:sz="0" w:space="0" w:color="auto"/>
                    <w:right w:val="none" w:sz="0" w:space="0" w:color="auto"/>
                  </w:divBdr>
                  <w:divsChild>
                    <w:div w:id="472718154">
                      <w:marLeft w:val="0"/>
                      <w:marRight w:val="0"/>
                      <w:marTop w:val="0"/>
                      <w:marBottom w:val="0"/>
                      <w:divBdr>
                        <w:top w:val="none" w:sz="0" w:space="0" w:color="auto"/>
                        <w:left w:val="none" w:sz="0" w:space="0" w:color="auto"/>
                        <w:bottom w:val="none" w:sz="0" w:space="0" w:color="auto"/>
                        <w:right w:val="none" w:sz="0" w:space="0" w:color="auto"/>
                      </w:divBdr>
                      <w:divsChild>
                        <w:div w:id="685642103">
                          <w:marLeft w:val="0"/>
                          <w:marRight w:val="0"/>
                          <w:marTop w:val="0"/>
                          <w:marBottom w:val="0"/>
                          <w:divBdr>
                            <w:top w:val="none" w:sz="0" w:space="0" w:color="auto"/>
                            <w:left w:val="none" w:sz="0" w:space="0" w:color="auto"/>
                            <w:bottom w:val="none" w:sz="0" w:space="0" w:color="auto"/>
                            <w:right w:val="none" w:sz="0" w:space="0" w:color="auto"/>
                          </w:divBdr>
                          <w:divsChild>
                            <w:div w:id="593827589">
                              <w:marLeft w:val="0"/>
                              <w:marRight w:val="0"/>
                              <w:marTop w:val="0"/>
                              <w:marBottom w:val="0"/>
                              <w:divBdr>
                                <w:top w:val="none" w:sz="0" w:space="0" w:color="auto"/>
                                <w:left w:val="none" w:sz="0" w:space="0" w:color="auto"/>
                                <w:bottom w:val="none" w:sz="0" w:space="0" w:color="auto"/>
                                <w:right w:val="none" w:sz="0" w:space="0" w:color="auto"/>
                              </w:divBdr>
                              <w:divsChild>
                                <w:div w:id="1036195822">
                                  <w:marLeft w:val="3840"/>
                                  <w:marRight w:val="0"/>
                                  <w:marTop w:val="0"/>
                                  <w:marBottom w:val="0"/>
                                  <w:divBdr>
                                    <w:top w:val="none" w:sz="0" w:space="0" w:color="auto"/>
                                    <w:left w:val="none" w:sz="0" w:space="0" w:color="auto"/>
                                    <w:bottom w:val="none" w:sz="0" w:space="0" w:color="auto"/>
                                    <w:right w:val="none" w:sz="0" w:space="0" w:color="auto"/>
                                  </w:divBdr>
                                  <w:divsChild>
                                    <w:div w:id="1797291705">
                                      <w:marLeft w:val="0"/>
                                      <w:marRight w:val="0"/>
                                      <w:marTop w:val="0"/>
                                      <w:marBottom w:val="0"/>
                                      <w:divBdr>
                                        <w:top w:val="none" w:sz="0" w:space="0" w:color="auto"/>
                                        <w:left w:val="none" w:sz="0" w:space="0" w:color="auto"/>
                                        <w:bottom w:val="none" w:sz="0" w:space="0" w:color="auto"/>
                                        <w:right w:val="none" w:sz="0" w:space="0" w:color="auto"/>
                                      </w:divBdr>
                                      <w:divsChild>
                                        <w:div w:id="1500273516">
                                          <w:marLeft w:val="0"/>
                                          <w:marRight w:val="0"/>
                                          <w:marTop w:val="0"/>
                                          <w:marBottom w:val="0"/>
                                          <w:divBdr>
                                            <w:top w:val="none" w:sz="0" w:space="0" w:color="auto"/>
                                            <w:left w:val="none" w:sz="0" w:space="0" w:color="auto"/>
                                            <w:bottom w:val="none" w:sz="0" w:space="0" w:color="auto"/>
                                            <w:right w:val="none" w:sz="0" w:space="0" w:color="auto"/>
                                          </w:divBdr>
                                          <w:divsChild>
                                            <w:div w:id="1083255076">
                                              <w:marLeft w:val="0"/>
                                              <w:marRight w:val="0"/>
                                              <w:marTop w:val="0"/>
                                              <w:marBottom w:val="0"/>
                                              <w:divBdr>
                                                <w:top w:val="none" w:sz="0" w:space="0" w:color="auto"/>
                                                <w:left w:val="none" w:sz="0" w:space="0" w:color="auto"/>
                                                <w:bottom w:val="none" w:sz="0" w:space="0" w:color="auto"/>
                                                <w:right w:val="none" w:sz="0" w:space="0" w:color="auto"/>
                                              </w:divBdr>
                                              <w:divsChild>
                                                <w:div w:id="1070031914">
                                                  <w:marLeft w:val="0"/>
                                                  <w:marRight w:val="0"/>
                                                  <w:marTop w:val="0"/>
                                                  <w:marBottom w:val="0"/>
                                                  <w:divBdr>
                                                    <w:top w:val="none" w:sz="0" w:space="0" w:color="auto"/>
                                                    <w:left w:val="none" w:sz="0" w:space="0" w:color="auto"/>
                                                    <w:bottom w:val="none" w:sz="0" w:space="0" w:color="auto"/>
                                                    <w:right w:val="none" w:sz="0" w:space="0" w:color="auto"/>
                                                  </w:divBdr>
                                                  <w:divsChild>
                                                    <w:div w:id="683091702">
                                                      <w:marLeft w:val="0"/>
                                                      <w:marRight w:val="0"/>
                                                      <w:marTop w:val="0"/>
                                                      <w:marBottom w:val="0"/>
                                                      <w:divBdr>
                                                        <w:top w:val="none" w:sz="0" w:space="0" w:color="auto"/>
                                                        <w:left w:val="none" w:sz="0" w:space="0" w:color="auto"/>
                                                        <w:bottom w:val="none" w:sz="0" w:space="0" w:color="auto"/>
                                                        <w:right w:val="none" w:sz="0" w:space="0" w:color="auto"/>
                                                      </w:divBdr>
                                                      <w:divsChild>
                                                        <w:div w:id="557059057">
                                                          <w:marLeft w:val="0"/>
                                                          <w:marRight w:val="0"/>
                                                          <w:marTop w:val="0"/>
                                                          <w:marBottom w:val="0"/>
                                                          <w:divBdr>
                                                            <w:top w:val="none" w:sz="0" w:space="0" w:color="auto"/>
                                                            <w:left w:val="none" w:sz="0" w:space="0" w:color="auto"/>
                                                            <w:bottom w:val="none" w:sz="0" w:space="0" w:color="auto"/>
                                                            <w:right w:val="none" w:sz="0" w:space="0" w:color="auto"/>
                                                          </w:divBdr>
                                                          <w:divsChild>
                                                            <w:div w:id="1987978277">
                                                              <w:marLeft w:val="0"/>
                                                              <w:marRight w:val="0"/>
                                                              <w:marTop w:val="0"/>
                                                              <w:marBottom w:val="0"/>
                                                              <w:divBdr>
                                                                <w:top w:val="none" w:sz="0" w:space="0" w:color="auto"/>
                                                                <w:left w:val="none" w:sz="0" w:space="0" w:color="auto"/>
                                                                <w:bottom w:val="none" w:sz="0" w:space="0" w:color="auto"/>
                                                                <w:right w:val="none" w:sz="0" w:space="0" w:color="auto"/>
                                                              </w:divBdr>
                                                              <w:divsChild>
                                                                <w:div w:id="310405400">
                                                                  <w:marLeft w:val="0"/>
                                                                  <w:marRight w:val="0"/>
                                                                  <w:marTop w:val="0"/>
                                                                  <w:marBottom w:val="0"/>
                                                                  <w:divBdr>
                                                                    <w:top w:val="none" w:sz="0" w:space="0" w:color="auto"/>
                                                                    <w:left w:val="none" w:sz="0" w:space="0" w:color="auto"/>
                                                                    <w:bottom w:val="none" w:sz="0" w:space="0" w:color="auto"/>
                                                                    <w:right w:val="none" w:sz="0" w:space="0" w:color="auto"/>
                                                                  </w:divBdr>
                                                                  <w:divsChild>
                                                                    <w:div w:id="1283154034">
                                                                      <w:marLeft w:val="0"/>
                                                                      <w:marRight w:val="0"/>
                                                                      <w:marTop w:val="0"/>
                                                                      <w:marBottom w:val="0"/>
                                                                      <w:divBdr>
                                                                        <w:top w:val="none" w:sz="0" w:space="0" w:color="auto"/>
                                                                        <w:left w:val="none" w:sz="0" w:space="0" w:color="auto"/>
                                                                        <w:bottom w:val="none" w:sz="0" w:space="0" w:color="auto"/>
                                                                        <w:right w:val="none" w:sz="0" w:space="0" w:color="auto"/>
                                                                      </w:divBdr>
                                                                      <w:divsChild>
                                                                        <w:div w:id="842163429">
                                                                          <w:marLeft w:val="0"/>
                                                                          <w:marRight w:val="0"/>
                                                                          <w:marTop w:val="0"/>
                                                                          <w:marBottom w:val="0"/>
                                                                          <w:divBdr>
                                                                            <w:top w:val="none" w:sz="0" w:space="0" w:color="auto"/>
                                                                            <w:left w:val="none" w:sz="0" w:space="0" w:color="auto"/>
                                                                            <w:bottom w:val="none" w:sz="0" w:space="0" w:color="auto"/>
                                                                            <w:right w:val="none" w:sz="0" w:space="0" w:color="auto"/>
                                                                          </w:divBdr>
                                                                          <w:divsChild>
                                                                            <w:div w:id="1489009253">
                                                                              <w:marLeft w:val="0"/>
                                                                              <w:marRight w:val="0"/>
                                                                              <w:marTop w:val="0"/>
                                                                              <w:marBottom w:val="0"/>
                                                                              <w:divBdr>
                                                                                <w:top w:val="none" w:sz="0" w:space="0" w:color="auto"/>
                                                                                <w:left w:val="none" w:sz="0" w:space="0" w:color="auto"/>
                                                                                <w:bottom w:val="none" w:sz="0" w:space="0" w:color="auto"/>
                                                                                <w:right w:val="none" w:sz="0" w:space="0" w:color="auto"/>
                                                                              </w:divBdr>
                                                                              <w:divsChild>
                                                                                <w:div w:id="20523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634363">
      <w:bodyDiv w:val="1"/>
      <w:marLeft w:val="0"/>
      <w:marRight w:val="0"/>
      <w:marTop w:val="0"/>
      <w:marBottom w:val="0"/>
      <w:divBdr>
        <w:top w:val="none" w:sz="0" w:space="0" w:color="auto"/>
        <w:left w:val="none" w:sz="0" w:space="0" w:color="auto"/>
        <w:bottom w:val="none" w:sz="0" w:space="0" w:color="auto"/>
        <w:right w:val="none" w:sz="0" w:space="0" w:color="auto"/>
      </w:divBdr>
    </w:div>
    <w:div w:id="432746132">
      <w:bodyDiv w:val="1"/>
      <w:marLeft w:val="0"/>
      <w:marRight w:val="0"/>
      <w:marTop w:val="0"/>
      <w:marBottom w:val="0"/>
      <w:divBdr>
        <w:top w:val="none" w:sz="0" w:space="0" w:color="auto"/>
        <w:left w:val="none" w:sz="0" w:space="0" w:color="auto"/>
        <w:bottom w:val="none" w:sz="0" w:space="0" w:color="auto"/>
        <w:right w:val="none" w:sz="0" w:space="0" w:color="auto"/>
      </w:divBdr>
    </w:div>
    <w:div w:id="476269317">
      <w:bodyDiv w:val="1"/>
      <w:marLeft w:val="0"/>
      <w:marRight w:val="0"/>
      <w:marTop w:val="0"/>
      <w:marBottom w:val="0"/>
      <w:divBdr>
        <w:top w:val="none" w:sz="0" w:space="0" w:color="auto"/>
        <w:left w:val="none" w:sz="0" w:space="0" w:color="auto"/>
        <w:bottom w:val="none" w:sz="0" w:space="0" w:color="auto"/>
        <w:right w:val="none" w:sz="0" w:space="0" w:color="auto"/>
      </w:divBdr>
    </w:div>
    <w:div w:id="965085475">
      <w:bodyDiv w:val="1"/>
      <w:marLeft w:val="0"/>
      <w:marRight w:val="0"/>
      <w:marTop w:val="0"/>
      <w:marBottom w:val="0"/>
      <w:divBdr>
        <w:top w:val="none" w:sz="0" w:space="0" w:color="auto"/>
        <w:left w:val="none" w:sz="0" w:space="0" w:color="auto"/>
        <w:bottom w:val="none" w:sz="0" w:space="0" w:color="auto"/>
        <w:right w:val="none" w:sz="0" w:space="0" w:color="auto"/>
      </w:divBdr>
    </w:div>
    <w:div w:id="1304194407">
      <w:bodyDiv w:val="1"/>
      <w:marLeft w:val="0"/>
      <w:marRight w:val="0"/>
      <w:marTop w:val="0"/>
      <w:marBottom w:val="0"/>
      <w:divBdr>
        <w:top w:val="none" w:sz="0" w:space="0" w:color="auto"/>
        <w:left w:val="none" w:sz="0" w:space="0" w:color="auto"/>
        <w:bottom w:val="none" w:sz="0" w:space="0" w:color="auto"/>
        <w:right w:val="none" w:sz="0" w:space="0" w:color="auto"/>
      </w:divBdr>
      <w:divsChild>
        <w:div w:id="1664774137">
          <w:marLeft w:val="0"/>
          <w:marRight w:val="0"/>
          <w:marTop w:val="0"/>
          <w:marBottom w:val="0"/>
          <w:divBdr>
            <w:top w:val="none" w:sz="0" w:space="0" w:color="auto"/>
            <w:left w:val="none" w:sz="0" w:space="0" w:color="auto"/>
            <w:bottom w:val="none" w:sz="0" w:space="0" w:color="auto"/>
            <w:right w:val="none" w:sz="0" w:space="0" w:color="auto"/>
          </w:divBdr>
          <w:divsChild>
            <w:div w:id="785584465">
              <w:marLeft w:val="0"/>
              <w:marRight w:val="0"/>
              <w:marTop w:val="0"/>
              <w:marBottom w:val="0"/>
              <w:divBdr>
                <w:top w:val="none" w:sz="0" w:space="0" w:color="auto"/>
                <w:left w:val="none" w:sz="0" w:space="0" w:color="auto"/>
                <w:bottom w:val="none" w:sz="0" w:space="0" w:color="auto"/>
                <w:right w:val="none" w:sz="0" w:space="0" w:color="auto"/>
              </w:divBdr>
              <w:divsChild>
                <w:div w:id="2093162733">
                  <w:marLeft w:val="0"/>
                  <w:marRight w:val="0"/>
                  <w:marTop w:val="0"/>
                  <w:marBottom w:val="0"/>
                  <w:divBdr>
                    <w:top w:val="none" w:sz="0" w:space="0" w:color="auto"/>
                    <w:left w:val="none" w:sz="0" w:space="0" w:color="auto"/>
                    <w:bottom w:val="none" w:sz="0" w:space="0" w:color="auto"/>
                    <w:right w:val="none" w:sz="0" w:space="0" w:color="auto"/>
                  </w:divBdr>
                  <w:divsChild>
                    <w:div w:id="432743693">
                      <w:marLeft w:val="0"/>
                      <w:marRight w:val="0"/>
                      <w:marTop w:val="0"/>
                      <w:marBottom w:val="0"/>
                      <w:divBdr>
                        <w:top w:val="none" w:sz="0" w:space="0" w:color="auto"/>
                        <w:left w:val="none" w:sz="0" w:space="0" w:color="auto"/>
                        <w:bottom w:val="none" w:sz="0" w:space="0" w:color="auto"/>
                        <w:right w:val="none" w:sz="0" w:space="0" w:color="auto"/>
                      </w:divBdr>
                      <w:divsChild>
                        <w:div w:id="1473710852">
                          <w:marLeft w:val="0"/>
                          <w:marRight w:val="0"/>
                          <w:marTop w:val="0"/>
                          <w:marBottom w:val="0"/>
                          <w:divBdr>
                            <w:top w:val="none" w:sz="0" w:space="0" w:color="auto"/>
                            <w:left w:val="none" w:sz="0" w:space="0" w:color="auto"/>
                            <w:bottom w:val="none" w:sz="0" w:space="0" w:color="auto"/>
                            <w:right w:val="none" w:sz="0" w:space="0" w:color="auto"/>
                          </w:divBdr>
                          <w:divsChild>
                            <w:div w:id="1778795657">
                              <w:marLeft w:val="0"/>
                              <w:marRight w:val="0"/>
                              <w:marTop w:val="0"/>
                              <w:marBottom w:val="0"/>
                              <w:divBdr>
                                <w:top w:val="none" w:sz="0" w:space="0" w:color="auto"/>
                                <w:left w:val="none" w:sz="0" w:space="0" w:color="auto"/>
                                <w:bottom w:val="none" w:sz="0" w:space="0" w:color="auto"/>
                                <w:right w:val="none" w:sz="0" w:space="0" w:color="auto"/>
                              </w:divBdr>
                              <w:divsChild>
                                <w:div w:id="1730569986">
                                  <w:marLeft w:val="3840"/>
                                  <w:marRight w:val="0"/>
                                  <w:marTop w:val="0"/>
                                  <w:marBottom w:val="0"/>
                                  <w:divBdr>
                                    <w:top w:val="none" w:sz="0" w:space="0" w:color="auto"/>
                                    <w:left w:val="none" w:sz="0" w:space="0" w:color="auto"/>
                                    <w:bottom w:val="none" w:sz="0" w:space="0" w:color="auto"/>
                                    <w:right w:val="none" w:sz="0" w:space="0" w:color="auto"/>
                                  </w:divBdr>
                                  <w:divsChild>
                                    <w:div w:id="1998605383">
                                      <w:marLeft w:val="0"/>
                                      <w:marRight w:val="0"/>
                                      <w:marTop w:val="0"/>
                                      <w:marBottom w:val="0"/>
                                      <w:divBdr>
                                        <w:top w:val="none" w:sz="0" w:space="0" w:color="auto"/>
                                        <w:left w:val="none" w:sz="0" w:space="0" w:color="auto"/>
                                        <w:bottom w:val="none" w:sz="0" w:space="0" w:color="auto"/>
                                        <w:right w:val="none" w:sz="0" w:space="0" w:color="auto"/>
                                      </w:divBdr>
                                      <w:divsChild>
                                        <w:div w:id="2041853312">
                                          <w:marLeft w:val="0"/>
                                          <w:marRight w:val="0"/>
                                          <w:marTop w:val="0"/>
                                          <w:marBottom w:val="0"/>
                                          <w:divBdr>
                                            <w:top w:val="none" w:sz="0" w:space="0" w:color="auto"/>
                                            <w:left w:val="none" w:sz="0" w:space="0" w:color="auto"/>
                                            <w:bottom w:val="none" w:sz="0" w:space="0" w:color="auto"/>
                                            <w:right w:val="none" w:sz="0" w:space="0" w:color="auto"/>
                                          </w:divBdr>
                                          <w:divsChild>
                                            <w:div w:id="880551768">
                                              <w:marLeft w:val="0"/>
                                              <w:marRight w:val="0"/>
                                              <w:marTop w:val="0"/>
                                              <w:marBottom w:val="0"/>
                                              <w:divBdr>
                                                <w:top w:val="none" w:sz="0" w:space="0" w:color="auto"/>
                                                <w:left w:val="none" w:sz="0" w:space="0" w:color="auto"/>
                                                <w:bottom w:val="none" w:sz="0" w:space="0" w:color="auto"/>
                                                <w:right w:val="none" w:sz="0" w:space="0" w:color="auto"/>
                                              </w:divBdr>
                                              <w:divsChild>
                                                <w:div w:id="781190739">
                                                  <w:marLeft w:val="0"/>
                                                  <w:marRight w:val="0"/>
                                                  <w:marTop w:val="0"/>
                                                  <w:marBottom w:val="0"/>
                                                  <w:divBdr>
                                                    <w:top w:val="none" w:sz="0" w:space="0" w:color="auto"/>
                                                    <w:left w:val="none" w:sz="0" w:space="0" w:color="auto"/>
                                                    <w:bottom w:val="none" w:sz="0" w:space="0" w:color="auto"/>
                                                    <w:right w:val="none" w:sz="0" w:space="0" w:color="auto"/>
                                                  </w:divBdr>
                                                  <w:divsChild>
                                                    <w:div w:id="683090163">
                                                      <w:marLeft w:val="0"/>
                                                      <w:marRight w:val="0"/>
                                                      <w:marTop w:val="0"/>
                                                      <w:marBottom w:val="0"/>
                                                      <w:divBdr>
                                                        <w:top w:val="none" w:sz="0" w:space="0" w:color="auto"/>
                                                        <w:left w:val="none" w:sz="0" w:space="0" w:color="auto"/>
                                                        <w:bottom w:val="none" w:sz="0" w:space="0" w:color="auto"/>
                                                        <w:right w:val="none" w:sz="0" w:space="0" w:color="auto"/>
                                                      </w:divBdr>
                                                      <w:divsChild>
                                                        <w:div w:id="2810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636">
                                              <w:marLeft w:val="0"/>
                                              <w:marRight w:val="0"/>
                                              <w:marTop w:val="0"/>
                                              <w:marBottom w:val="0"/>
                                              <w:divBdr>
                                                <w:top w:val="none" w:sz="0" w:space="0" w:color="auto"/>
                                                <w:left w:val="none" w:sz="0" w:space="0" w:color="auto"/>
                                                <w:bottom w:val="none" w:sz="0" w:space="0" w:color="auto"/>
                                                <w:right w:val="none" w:sz="0" w:space="0" w:color="auto"/>
                                              </w:divBdr>
                                              <w:divsChild>
                                                <w:div w:id="433332910">
                                                  <w:marLeft w:val="0"/>
                                                  <w:marRight w:val="0"/>
                                                  <w:marTop w:val="0"/>
                                                  <w:marBottom w:val="0"/>
                                                  <w:divBdr>
                                                    <w:top w:val="none" w:sz="0" w:space="0" w:color="auto"/>
                                                    <w:left w:val="none" w:sz="0" w:space="0" w:color="auto"/>
                                                    <w:bottom w:val="none" w:sz="0" w:space="0" w:color="auto"/>
                                                    <w:right w:val="none" w:sz="0" w:space="0" w:color="auto"/>
                                                  </w:divBdr>
                                                  <w:divsChild>
                                                    <w:div w:id="445777731">
                                                      <w:marLeft w:val="0"/>
                                                      <w:marRight w:val="0"/>
                                                      <w:marTop w:val="0"/>
                                                      <w:marBottom w:val="0"/>
                                                      <w:divBdr>
                                                        <w:top w:val="none" w:sz="0" w:space="0" w:color="auto"/>
                                                        <w:left w:val="none" w:sz="0" w:space="0" w:color="auto"/>
                                                        <w:bottom w:val="none" w:sz="0" w:space="0" w:color="auto"/>
                                                        <w:right w:val="none" w:sz="0" w:space="0" w:color="auto"/>
                                                      </w:divBdr>
                                                      <w:divsChild>
                                                        <w:div w:id="2011369470">
                                                          <w:marLeft w:val="0"/>
                                                          <w:marRight w:val="0"/>
                                                          <w:marTop w:val="0"/>
                                                          <w:marBottom w:val="0"/>
                                                          <w:divBdr>
                                                            <w:top w:val="none" w:sz="0" w:space="0" w:color="auto"/>
                                                            <w:left w:val="none" w:sz="0" w:space="0" w:color="auto"/>
                                                            <w:bottom w:val="none" w:sz="0" w:space="0" w:color="auto"/>
                                                            <w:right w:val="none" w:sz="0" w:space="0" w:color="auto"/>
                                                          </w:divBdr>
                                                          <w:divsChild>
                                                            <w:div w:id="1657799195">
                                                              <w:marLeft w:val="0"/>
                                                              <w:marRight w:val="0"/>
                                                              <w:marTop w:val="0"/>
                                                              <w:marBottom w:val="0"/>
                                                              <w:divBdr>
                                                                <w:top w:val="none" w:sz="0" w:space="0" w:color="auto"/>
                                                                <w:left w:val="none" w:sz="0" w:space="0" w:color="auto"/>
                                                                <w:bottom w:val="none" w:sz="0" w:space="0" w:color="auto"/>
                                                                <w:right w:val="none" w:sz="0" w:space="0" w:color="auto"/>
                                                              </w:divBdr>
                                                            </w:div>
                                                            <w:div w:id="1580365335">
                                                              <w:marLeft w:val="0"/>
                                                              <w:marRight w:val="0"/>
                                                              <w:marTop w:val="0"/>
                                                              <w:marBottom w:val="0"/>
                                                              <w:divBdr>
                                                                <w:top w:val="none" w:sz="0" w:space="0" w:color="auto"/>
                                                                <w:left w:val="none" w:sz="0" w:space="0" w:color="auto"/>
                                                                <w:bottom w:val="none" w:sz="0" w:space="0" w:color="auto"/>
                                                                <w:right w:val="none" w:sz="0" w:space="0" w:color="auto"/>
                                                              </w:divBdr>
                                                              <w:divsChild>
                                                                <w:div w:id="348532855">
                                                                  <w:marLeft w:val="0"/>
                                                                  <w:marRight w:val="0"/>
                                                                  <w:marTop w:val="0"/>
                                                                  <w:marBottom w:val="0"/>
                                                                  <w:divBdr>
                                                                    <w:top w:val="none" w:sz="0" w:space="0" w:color="auto"/>
                                                                    <w:left w:val="none" w:sz="0" w:space="0" w:color="auto"/>
                                                                    <w:bottom w:val="none" w:sz="0" w:space="0" w:color="auto"/>
                                                                    <w:right w:val="none" w:sz="0" w:space="0" w:color="auto"/>
                                                                  </w:divBdr>
                                                                  <w:divsChild>
                                                                    <w:div w:id="1319767095">
                                                                      <w:marLeft w:val="0"/>
                                                                      <w:marRight w:val="0"/>
                                                                      <w:marTop w:val="0"/>
                                                                      <w:marBottom w:val="0"/>
                                                                      <w:divBdr>
                                                                        <w:top w:val="none" w:sz="0" w:space="0" w:color="auto"/>
                                                                        <w:left w:val="none" w:sz="0" w:space="0" w:color="auto"/>
                                                                        <w:bottom w:val="none" w:sz="0" w:space="0" w:color="auto"/>
                                                                        <w:right w:val="none" w:sz="0" w:space="0" w:color="auto"/>
                                                                      </w:divBdr>
                                                                      <w:divsChild>
                                                                        <w:div w:id="1007754651">
                                                                          <w:marLeft w:val="0"/>
                                                                          <w:marRight w:val="0"/>
                                                                          <w:marTop w:val="0"/>
                                                                          <w:marBottom w:val="0"/>
                                                                          <w:divBdr>
                                                                            <w:top w:val="none" w:sz="0" w:space="0" w:color="auto"/>
                                                                            <w:left w:val="none" w:sz="0" w:space="0" w:color="auto"/>
                                                                            <w:bottom w:val="none" w:sz="0" w:space="0" w:color="auto"/>
                                                                            <w:right w:val="none" w:sz="0" w:space="0" w:color="auto"/>
                                                                          </w:divBdr>
                                                                          <w:divsChild>
                                                                            <w:div w:id="1567955661">
                                                                              <w:marLeft w:val="0"/>
                                                                              <w:marRight w:val="0"/>
                                                                              <w:marTop w:val="0"/>
                                                                              <w:marBottom w:val="0"/>
                                                                              <w:divBdr>
                                                                                <w:top w:val="none" w:sz="0" w:space="0" w:color="auto"/>
                                                                                <w:left w:val="none" w:sz="0" w:space="0" w:color="auto"/>
                                                                                <w:bottom w:val="none" w:sz="0" w:space="0" w:color="auto"/>
                                                                                <w:right w:val="none" w:sz="0" w:space="0" w:color="auto"/>
                                                                              </w:divBdr>
                                                                              <w:divsChild>
                                                                                <w:div w:id="19215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902342">
      <w:bodyDiv w:val="1"/>
      <w:marLeft w:val="0"/>
      <w:marRight w:val="0"/>
      <w:marTop w:val="0"/>
      <w:marBottom w:val="0"/>
      <w:divBdr>
        <w:top w:val="none" w:sz="0" w:space="0" w:color="auto"/>
        <w:left w:val="none" w:sz="0" w:space="0" w:color="auto"/>
        <w:bottom w:val="none" w:sz="0" w:space="0" w:color="auto"/>
        <w:right w:val="none" w:sz="0" w:space="0" w:color="auto"/>
      </w:divBdr>
    </w:div>
    <w:div w:id="1689286605">
      <w:bodyDiv w:val="1"/>
      <w:marLeft w:val="0"/>
      <w:marRight w:val="0"/>
      <w:marTop w:val="0"/>
      <w:marBottom w:val="0"/>
      <w:divBdr>
        <w:top w:val="none" w:sz="0" w:space="0" w:color="auto"/>
        <w:left w:val="none" w:sz="0" w:space="0" w:color="auto"/>
        <w:bottom w:val="none" w:sz="0" w:space="0" w:color="auto"/>
        <w:right w:val="none" w:sz="0" w:space="0" w:color="auto"/>
      </w:divBdr>
    </w:div>
    <w:div w:id="1749185592">
      <w:bodyDiv w:val="1"/>
      <w:marLeft w:val="0"/>
      <w:marRight w:val="0"/>
      <w:marTop w:val="0"/>
      <w:marBottom w:val="0"/>
      <w:divBdr>
        <w:top w:val="none" w:sz="0" w:space="0" w:color="auto"/>
        <w:left w:val="none" w:sz="0" w:space="0" w:color="auto"/>
        <w:bottom w:val="none" w:sz="0" w:space="0" w:color="auto"/>
        <w:right w:val="none" w:sz="0" w:space="0" w:color="auto"/>
      </w:divBdr>
    </w:div>
    <w:div w:id="1853373418">
      <w:bodyDiv w:val="1"/>
      <w:marLeft w:val="0"/>
      <w:marRight w:val="0"/>
      <w:marTop w:val="0"/>
      <w:marBottom w:val="0"/>
      <w:divBdr>
        <w:top w:val="none" w:sz="0" w:space="0" w:color="auto"/>
        <w:left w:val="none" w:sz="0" w:space="0" w:color="auto"/>
        <w:bottom w:val="none" w:sz="0" w:space="0" w:color="auto"/>
        <w:right w:val="none" w:sz="0" w:space="0" w:color="auto"/>
      </w:divBdr>
    </w:div>
    <w:div w:id="208656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laim-tax-refu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income-tax" TargetMode="External"/><Relationship Id="rId12" Type="http://schemas.openxmlformats.org/officeDocument/2006/relationships/hyperlink" Target="https://www.teacherspensions.co.uk/members/new-starter/understand-how-much-youll-pa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personal-tax-account" TargetMode="External"/><Relationship Id="rId11" Type="http://schemas.openxmlformats.org/officeDocument/2006/relationships/hyperlink" Target="http://www.wypf.org.uk/Member/Active/AboutYourPension/HowMuchDoIPay/HowMuchDoIPay.aspx" TargetMode="External"/><Relationship Id="rId5" Type="http://schemas.openxmlformats.org/officeDocument/2006/relationships/webSettings" Target="webSettings.xml"/><Relationship Id="rId10" Type="http://schemas.openxmlformats.org/officeDocument/2006/relationships/hyperlink" Target="https://www.gov.uk/national-insurance" TargetMode="External"/><Relationship Id="rId4" Type="http://schemas.openxmlformats.org/officeDocument/2006/relationships/settings" Target="settings.xml"/><Relationship Id="rId9" Type="http://schemas.openxmlformats.org/officeDocument/2006/relationships/hyperlink" Target="https://www.gov.uk/government/organisations/hm-revenue-customs/contact/income-tax-enquiries-for-individuals-pensioners-and-employ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 Ahmed</dc:creator>
  <cp:lastModifiedBy>Naveed Ahmed</cp:lastModifiedBy>
  <cp:revision>4</cp:revision>
  <dcterms:created xsi:type="dcterms:W3CDTF">2020-11-19T10:52:00Z</dcterms:created>
  <dcterms:modified xsi:type="dcterms:W3CDTF">2020-11-19T11:06:00Z</dcterms:modified>
</cp:coreProperties>
</file>