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10" w:rsidRDefault="00095710" w:rsidP="00911A75">
      <w:pPr>
        <w:jc w:val="right"/>
        <w:rPr>
          <w:b/>
          <w:sz w:val="22"/>
          <w:szCs w:val="22"/>
          <w:u w:val="single"/>
        </w:rPr>
      </w:pPr>
    </w:p>
    <w:p w:rsidR="002B2F6F" w:rsidRDefault="005D0EC2" w:rsidP="005D0EC2">
      <w:pPr>
        <w:jc w:val="right"/>
        <w:rPr>
          <w:b/>
          <w:sz w:val="22"/>
          <w:szCs w:val="22"/>
          <w:u w:val="single"/>
        </w:rPr>
      </w:pPr>
      <w:r>
        <w:rPr>
          <w:rFonts w:cs="Arial"/>
          <w:noProof/>
        </w:rPr>
        <w:drawing>
          <wp:inline distT="0" distB="0" distL="0" distR="0" wp14:anchorId="163F9700" wp14:editId="699E3070">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275F7A" w:rsidRDefault="00275F7A" w:rsidP="00275F7A">
      <w:pPr>
        <w:rPr>
          <w:b/>
          <w:sz w:val="28"/>
          <w:szCs w:val="28"/>
          <w:u w:val="single"/>
        </w:rPr>
      </w:pPr>
    </w:p>
    <w:p w:rsidR="00A76EFB" w:rsidRPr="00AB0C7B" w:rsidRDefault="00A76EFB" w:rsidP="00A76EFB">
      <w:pPr>
        <w:jc w:val="center"/>
        <w:rPr>
          <w:b/>
          <w:sz w:val="28"/>
          <w:szCs w:val="28"/>
          <w:u w:val="single"/>
        </w:rPr>
      </w:pPr>
      <w:r w:rsidRPr="00AB0C7B">
        <w:rPr>
          <w:b/>
          <w:sz w:val="28"/>
          <w:szCs w:val="28"/>
          <w:u w:val="single"/>
        </w:rPr>
        <w:t>Bradford District</w:t>
      </w:r>
      <w:r>
        <w:rPr>
          <w:b/>
          <w:sz w:val="28"/>
          <w:szCs w:val="28"/>
          <w:u w:val="single"/>
        </w:rPr>
        <w:t>’s</w:t>
      </w:r>
      <w:r w:rsidRPr="00AB0C7B">
        <w:rPr>
          <w:b/>
          <w:sz w:val="28"/>
          <w:szCs w:val="28"/>
          <w:u w:val="single"/>
        </w:rPr>
        <w:t xml:space="preserve"> Early </w:t>
      </w:r>
      <w:r>
        <w:rPr>
          <w:b/>
          <w:sz w:val="28"/>
          <w:szCs w:val="28"/>
          <w:u w:val="single"/>
        </w:rPr>
        <w:t>Years Single Funding Formula 2020/21</w:t>
      </w:r>
    </w:p>
    <w:p w:rsidR="00A76EFB" w:rsidRDefault="00A76EFB" w:rsidP="00A76EFB">
      <w:pPr>
        <w:rPr>
          <w:b/>
          <w:sz w:val="28"/>
          <w:szCs w:val="28"/>
          <w:u w:val="single"/>
        </w:rPr>
      </w:pPr>
    </w:p>
    <w:p w:rsidR="00A76EFB" w:rsidRPr="00375632" w:rsidRDefault="00A76EFB" w:rsidP="00B36680">
      <w:pPr>
        <w:pStyle w:val="ListParagraph"/>
        <w:numPr>
          <w:ilvl w:val="0"/>
          <w:numId w:val="18"/>
        </w:numPr>
        <w:jc w:val="both"/>
        <w:rPr>
          <w:b/>
          <w:sz w:val="22"/>
          <w:szCs w:val="22"/>
          <w:u w:val="single"/>
        </w:rPr>
      </w:pPr>
      <w:r w:rsidRPr="00375632">
        <w:rPr>
          <w:b/>
          <w:sz w:val="22"/>
          <w:szCs w:val="22"/>
          <w:u w:val="single"/>
        </w:rPr>
        <w:t>Introduction</w:t>
      </w:r>
    </w:p>
    <w:p w:rsidR="00A76EFB" w:rsidRPr="009F2079" w:rsidRDefault="00A76EFB" w:rsidP="00A76EFB">
      <w:pPr>
        <w:jc w:val="both"/>
        <w:rPr>
          <w:color w:val="FF0000"/>
          <w:sz w:val="22"/>
          <w:szCs w:val="22"/>
        </w:rPr>
      </w:pPr>
    </w:p>
    <w:p w:rsidR="00A76EFB" w:rsidRPr="00921354" w:rsidRDefault="00A76EFB" w:rsidP="00A76EFB">
      <w:pPr>
        <w:jc w:val="both"/>
        <w:rPr>
          <w:sz w:val="22"/>
          <w:szCs w:val="22"/>
        </w:rPr>
      </w:pPr>
      <w:r w:rsidRPr="009C358C">
        <w:rPr>
          <w:sz w:val="22"/>
          <w:szCs w:val="22"/>
        </w:rPr>
        <w:t>1.1 Attached with this introduction is the full Technical Statement, which sets out the methodology and timetable proposed for the calculation of funding allocations for individual providers delivering the 2, 3 and</w:t>
      </w:r>
      <w:r w:rsidR="009C358C" w:rsidRPr="009C358C">
        <w:rPr>
          <w:sz w:val="22"/>
          <w:szCs w:val="22"/>
        </w:rPr>
        <w:t xml:space="preserve"> 4 year old entitlements in 2020/21</w:t>
      </w:r>
      <w:r w:rsidRPr="009C358C">
        <w:rPr>
          <w:sz w:val="22"/>
          <w:szCs w:val="22"/>
        </w:rPr>
        <w:t xml:space="preserve">. </w:t>
      </w:r>
      <w:r w:rsidRPr="00E45244">
        <w:rPr>
          <w:b/>
          <w:i/>
          <w:sz w:val="22"/>
          <w:szCs w:val="22"/>
        </w:rPr>
        <w:t>A summary of our pro</w:t>
      </w:r>
      <w:r w:rsidR="009C358C" w:rsidRPr="00E45244">
        <w:rPr>
          <w:b/>
          <w:i/>
          <w:sz w:val="22"/>
          <w:szCs w:val="22"/>
        </w:rPr>
        <w:t>posals</w:t>
      </w:r>
      <w:r w:rsidR="00067D10" w:rsidRPr="00E45244">
        <w:rPr>
          <w:b/>
          <w:i/>
          <w:sz w:val="22"/>
          <w:szCs w:val="22"/>
        </w:rPr>
        <w:t>, and a highlight of changes, are</w:t>
      </w:r>
      <w:r w:rsidR="009C358C" w:rsidRPr="00E45244">
        <w:rPr>
          <w:b/>
          <w:i/>
          <w:sz w:val="22"/>
          <w:szCs w:val="22"/>
        </w:rPr>
        <w:t xml:space="preserve"> given in paragraph </w:t>
      </w:r>
      <w:r w:rsidR="00C06FB8">
        <w:rPr>
          <w:b/>
          <w:i/>
          <w:sz w:val="22"/>
          <w:szCs w:val="22"/>
        </w:rPr>
        <w:t>1.8</w:t>
      </w:r>
      <w:r w:rsidRPr="00E45244">
        <w:rPr>
          <w:b/>
          <w:i/>
          <w:sz w:val="22"/>
          <w:szCs w:val="22"/>
        </w:rPr>
        <w:t xml:space="preserve"> below.</w:t>
      </w:r>
    </w:p>
    <w:p w:rsidR="00A76EFB" w:rsidRDefault="00A76EFB" w:rsidP="00A76EFB">
      <w:pPr>
        <w:jc w:val="both"/>
        <w:rPr>
          <w:color w:val="FF0000"/>
          <w:sz w:val="22"/>
          <w:szCs w:val="22"/>
        </w:rPr>
      </w:pPr>
    </w:p>
    <w:p w:rsidR="009B5146" w:rsidRPr="009C358C" w:rsidRDefault="009B5146" w:rsidP="009B5146">
      <w:pPr>
        <w:jc w:val="both"/>
        <w:rPr>
          <w:sz w:val="22"/>
          <w:szCs w:val="22"/>
        </w:rPr>
      </w:pPr>
      <w:r>
        <w:rPr>
          <w:sz w:val="22"/>
          <w:szCs w:val="22"/>
        </w:rPr>
        <w:t>1.2</w:t>
      </w:r>
      <w:r w:rsidRPr="009C358C">
        <w:rPr>
          <w:sz w:val="22"/>
          <w:szCs w:val="22"/>
        </w:rPr>
        <w:t xml:space="preserve"> Please note that the values of funding rates quoted in this consultation document, including the</w:t>
      </w:r>
      <w:r w:rsidR="00FA0FC2">
        <w:rPr>
          <w:sz w:val="22"/>
          <w:szCs w:val="22"/>
        </w:rPr>
        <w:t xml:space="preserve"> 3 &amp; 4 year o</w:t>
      </w:r>
      <w:r w:rsidR="002D4B5B">
        <w:rPr>
          <w:sz w:val="22"/>
          <w:szCs w:val="22"/>
        </w:rPr>
        <w:t>ld</w:t>
      </w:r>
      <w:r w:rsidRPr="009C358C">
        <w:rPr>
          <w:sz w:val="22"/>
          <w:szCs w:val="22"/>
        </w:rPr>
        <w:t xml:space="preserve"> Universal</w:t>
      </w:r>
      <w:r w:rsidR="000C1322">
        <w:rPr>
          <w:sz w:val="22"/>
          <w:szCs w:val="22"/>
        </w:rPr>
        <w:t xml:space="preserve"> Base Rate</w:t>
      </w:r>
      <w:r w:rsidRPr="009C358C">
        <w:rPr>
          <w:sz w:val="22"/>
          <w:szCs w:val="22"/>
        </w:rPr>
        <w:t>, are currently indicative and should be viewed as such. These indicative rates are highlighted in y</w:t>
      </w:r>
      <w:r w:rsidR="00965890">
        <w:rPr>
          <w:sz w:val="22"/>
          <w:szCs w:val="22"/>
        </w:rPr>
        <w:t>ellow. It is expected that all</w:t>
      </w:r>
      <w:r w:rsidRPr="009C358C">
        <w:rPr>
          <w:sz w:val="22"/>
          <w:szCs w:val="22"/>
        </w:rPr>
        <w:t xml:space="preserve"> rates </w:t>
      </w:r>
      <w:r w:rsidR="00F64FC0">
        <w:rPr>
          <w:sz w:val="22"/>
          <w:szCs w:val="22"/>
        </w:rPr>
        <w:t>of funding for 2020/21 will</w:t>
      </w:r>
      <w:r w:rsidR="00965890">
        <w:rPr>
          <w:sz w:val="22"/>
          <w:szCs w:val="22"/>
        </w:rPr>
        <w:t xml:space="preserve"> initially</w:t>
      </w:r>
      <w:r w:rsidR="00F64FC0">
        <w:rPr>
          <w:sz w:val="22"/>
          <w:szCs w:val="22"/>
        </w:rPr>
        <w:t xml:space="preserve"> be</w:t>
      </w:r>
      <w:r w:rsidRPr="009C358C">
        <w:rPr>
          <w:sz w:val="22"/>
          <w:szCs w:val="22"/>
        </w:rPr>
        <w:t xml:space="preserve"> confirmed following the Schools</w:t>
      </w:r>
      <w:r w:rsidR="00F57142">
        <w:rPr>
          <w:sz w:val="22"/>
          <w:szCs w:val="22"/>
        </w:rPr>
        <w:t xml:space="preserve"> Forum meeting </w:t>
      </w:r>
      <w:r w:rsidR="00332852">
        <w:rPr>
          <w:sz w:val="22"/>
          <w:szCs w:val="22"/>
        </w:rPr>
        <w:t xml:space="preserve">to be held </w:t>
      </w:r>
      <w:r w:rsidR="00F57142">
        <w:rPr>
          <w:sz w:val="22"/>
          <w:szCs w:val="22"/>
        </w:rPr>
        <w:t>on 8 January and then</w:t>
      </w:r>
      <w:r w:rsidR="00965890">
        <w:rPr>
          <w:sz w:val="22"/>
          <w:szCs w:val="22"/>
        </w:rPr>
        <w:t xml:space="preserve"> finally by</w:t>
      </w:r>
      <w:r w:rsidR="00F57142">
        <w:rPr>
          <w:sz w:val="22"/>
          <w:szCs w:val="22"/>
        </w:rPr>
        <w:t xml:space="preserve"> Council on 20 February 2020</w:t>
      </w:r>
      <w:r w:rsidRPr="009C358C">
        <w:rPr>
          <w:sz w:val="22"/>
          <w:szCs w:val="22"/>
        </w:rPr>
        <w:t>. The rates presented in this document however, do represent what we aim to fund</w:t>
      </w:r>
      <w:r w:rsidR="00F57142">
        <w:rPr>
          <w:sz w:val="22"/>
          <w:szCs w:val="22"/>
        </w:rPr>
        <w:t xml:space="preserve"> </w:t>
      </w:r>
      <w:r w:rsidRPr="009C358C">
        <w:rPr>
          <w:sz w:val="22"/>
          <w:szCs w:val="22"/>
        </w:rPr>
        <w:t>and therefore, do give providers a basis on which to plan.</w:t>
      </w:r>
    </w:p>
    <w:p w:rsidR="009B5146" w:rsidRPr="009F2079" w:rsidRDefault="009B5146" w:rsidP="00A76EFB">
      <w:pPr>
        <w:jc w:val="both"/>
        <w:rPr>
          <w:color w:val="FF0000"/>
          <w:sz w:val="22"/>
          <w:szCs w:val="22"/>
        </w:rPr>
      </w:pPr>
    </w:p>
    <w:p w:rsidR="004C052B" w:rsidRDefault="00A76EFB" w:rsidP="00A76EFB">
      <w:pPr>
        <w:jc w:val="both"/>
        <w:rPr>
          <w:sz w:val="22"/>
          <w:szCs w:val="22"/>
        </w:rPr>
      </w:pPr>
      <w:r w:rsidRPr="009C358C">
        <w:rPr>
          <w:sz w:val="22"/>
          <w:szCs w:val="22"/>
        </w:rPr>
        <w:t>1.</w:t>
      </w:r>
      <w:r w:rsidR="009B5146">
        <w:rPr>
          <w:sz w:val="22"/>
          <w:szCs w:val="22"/>
        </w:rPr>
        <w:t>3</w:t>
      </w:r>
      <w:r w:rsidR="009C358C" w:rsidRPr="009C358C">
        <w:rPr>
          <w:sz w:val="22"/>
          <w:szCs w:val="22"/>
        </w:rPr>
        <w:t xml:space="preserve"> Our proposed approach for 2020/21</w:t>
      </w:r>
      <w:r w:rsidRPr="009C358C">
        <w:rPr>
          <w:sz w:val="22"/>
          <w:szCs w:val="22"/>
        </w:rPr>
        <w:t xml:space="preserve"> continues to incorporate our response to the changes </w:t>
      </w:r>
      <w:r w:rsidR="00BB28B4">
        <w:rPr>
          <w:sz w:val="22"/>
          <w:szCs w:val="22"/>
        </w:rPr>
        <w:t xml:space="preserve">that </w:t>
      </w:r>
      <w:r w:rsidR="000C1322">
        <w:rPr>
          <w:sz w:val="22"/>
          <w:szCs w:val="22"/>
        </w:rPr>
        <w:t>began</w:t>
      </w:r>
      <w:r w:rsidR="00921354">
        <w:rPr>
          <w:sz w:val="22"/>
          <w:szCs w:val="22"/>
        </w:rPr>
        <w:t xml:space="preserve"> from April 2017 as a result of the Government’s </w:t>
      </w:r>
      <w:r w:rsidRPr="009C358C">
        <w:rPr>
          <w:sz w:val="22"/>
          <w:szCs w:val="22"/>
        </w:rPr>
        <w:t xml:space="preserve">national </w:t>
      </w:r>
      <w:r w:rsidR="009C358C" w:rsidRPr="009C358C">
        <w:rPr>
          <w:sz w:val="22"/>
          <w:szCs w:val="22"/>
        </w:rPr>
        <w:t>early years funding reform.</w:t>
      </w:r>
      <w:r w:rsidR="00921354">
        <w:rPr>
          <w:sz w:val="22"/>
          <w:szCs w:val="22"/>
        </w:rPr>
        <w:t xml:space="preserve"> A</w:t>
      </w:r>
      <w:r w:rsidR="003D3258">
        <w:rPr>
          <w:sz w:val="22"/>
          <w:szCs w:val="22"/>
        </w:rPr>
        <w:t>s we have explained</w:t>
      </w:r>
      <w:r w:rsidR="0038321A">
        <w:rPr>
          <w:sz w:val="22"/>
          <w:szCs w:val="22"/>
        </w:rPr>
        <w:t>,</w:t>
      </w:r>
      <w:r w:rsidR="003D3258">
        <w:rPr>
          <w:sz w:val="22"/>
          <w:szCs w:val="22"/>
        </w:rPr>
        <w:t xml:space="preserve"> in our </w:t>
      </w:r>
      <w:r w:rsidR="00921354">
        <w:rPr>
          <w:sz w:val="22"/>
          <w:szCs w:val="22"/>
        </w:rPr>
        <w:t>consultations</w:t>
      </w:r>
      <w:r w:rsidR="003D3258">
        <w:rPr>
          <w:sz w:val="22"/>
          <w:szCs w:val="22"/>
        </w:rPr>
        <w:t xml:space="preserve"> in previous years</w:t>
      </w:r>
      <w:r w:rsidR="00921354">
        <w:rPr>
          <w:sz w:val="22"/>
          <w:szCs w:val="22"/>
        </w:rPr>
        <w:t>, t</w:t>
      </w:r>
      <w:r w:rsidRPr="009C358C">
        <w:rPr>
          <w:sz w:val="22"/>
          <w:szCs w:val="22"/>
        </w:rPr>
        <w:t>he most significant</w:t>
      </w:r>
      <w:r w:rsidR="00921354">
        <w:rPr>
          <w:sz w:val="22"/>
          <w:szCs w:val="22"/>
        </w:rPr>
        <w:t xml:space="preserve"> widespread</w:t>
      </w:r>
      <w:r w:rsidRPr="009C358C">
        <w:rPr>
          <w:sz w:val="22"/>
          <w:szCs w:val="22"/>
        </w:rPr>
        <w:t xml:space="preserve"> change</w:t>
      </w:r>
      <w:r w:rsidR="007C7599">
        <w:rPr>
          <w:sz w:val="22"/>
          <w:szCs w:val="22"/>
        </w:rPr>
        <w:t xml:space="preserve"> for Bradford</w:t>
      </w:r>
      <w:r w:rsidRPr="009C358C">
        <w:rPr>
          <w:sz w:val="22"/>
          <w:szCs w:val="22"/>
        </w:rPr>
        <w:t xml:space="preserve"> resulting from </w:t>
      </w:r>
      <w:r w:rsidR="00921354">
        <w:rPr>
          <w:sz w:val="22"/>
          <w:szCs w:val="22"/>
        </w:rPr>
        <w:t xml:space="preserve">this </w:t>
      </w:r>
      <w:r w:rsidRPr="009C358C">
        <w:rPr>
          <w:sz w:val="22"/>
          <w:szCs w:val="22"/>
        </w:rPr>
        <w:t>reform</w:t>
      </w:r>
      <w:r w:rsidR="00DD1E94">
        <w:rPr>
          <w:sz w:val="22"/>
          <w:szCs w:val="22"/>
        </w:rPr>
        <w:t xml:space="preserve"> has been</w:t>
      </w:r>
      <w:r w:rsidRPr="009C358C">
        <w:rPr>
          <w:sz w:val="22"/>
          <w:szCs w:val="22"/>
        </w:rPr>
        <w:t xml:space="preserve"> the reduction in the value of </w:t>
      </w:r>
      <w:r w:rsidR="00BB28B4">
        <w:rPr>
          <w:sz w:val="22"/>
          <w:szCs w:val="22"/>
        </w:rPr>
        <w:t>the Universal</w:t>
      </w:r>
      <w:r w:rsidR="00761EEF">
        <w:rPr>
          <w:sz w:val="22"/>
          <w:szCs w:val="22"/>
        </w:rPr>
        <w:t xml:space="preserve"> Base Rate</w:t>
      </w:r>
      <w:r w:rsidR="0065644B">
        <w:rPr>
          <w:sz w:val="22"/>
          <w:szCs w:val="22"/>
        </w:rPr>
        <w:t xml:space="preserve"> </w:t>
      </w:r>
      <w:r w:rsidR="00761EEF">
        <w:rPr>
          <w:sz w:val="22"/>
          <w:szCs w:val="22"/>
        </w:rPr>
        <w:t>supporting</w:t>
      </w:r>
      <w:r w:rsidR="00351579">
        <w:rPr>
          <w:sz w:val="22"/>
          <w:szCs w:val="22"/>
        </w:rPr>
        <w:t xml:space="preserve"> the delivery of the 3</w:t>
      </w:r>
      <w:r w:rsidR="0034614B">
        <w:rPr>
          <w:sz w:val="22"/>
          <w:szCs w:val="22"/>
        </w:rPr>
        <w:t xml:space="preserve"> </w:t>
      </w:r>
      <w:r w:rsidR="00351579">
        <w:rPr>
          <w:sz w:val="22"/>
          <w:szCs w:val="22"/>
        </w:rPr>
        <w:t>&amp;</w:t>
      </w:r>
      <w:r w:rsidR="0034614B">
        <w:rPr>
          <w:sz w:val="22"/>
          <w:szCs w:val="22"/>
        </w:rPr>
        <w:t xml:space="preserve"> </w:t>
      </w:r>
      <w:r w:rsidRPr="009C358C">
        <w:rPr>
          <w:sz w:val="22"/>
          <w:szCs w:val="22"/>
        </w:rPr>
        <w:t>4 year old universal and extended entitlements.</w:t>
      </w:r>
      <w:r w:rsidR="004C052B">
        <w:rPr>
          <w:sz w:val="22"/>
          <w:szCs w:val="22"/>
        </w:rPr>
        <w:t xml:space="preserve"> In 2017/18</w:t>
      </w:r>
      <w:r w:rsidR="00E318F8">
        <w:rPr>
          <w:sz w:val="22"/>
          <w:szCs w:val="22"/>
        </w:rPr>
        <w:t>,</w:t>
      </w:r>
      <w:r w:rsidR="004C052B">
        <w:rPr>
          <w:sz w:val="22"/>
          <w:szCs w:val="22"/>
        </w:rPr>
        <w:t xml:space="preserve"> we</w:t>
      </w:r>
      <w:r w:rsidR="00042540">
        <w:rPr>
          <w:sz w:val="22"/>
          <w:szCs w:val="22"/>
        </w:rPr>
        <w:t xml:space="preserve"> were</w:t>
      </w:r>
      <w:r w:rsidR="00F64FC0">
        <w:rPr>
          <w:sz w:val="22"/>
          <w:szCs w:val="22"/>
        </w:rPr>
        <w:t xml:space="preserve"> also</w:t>
      </w:r>
      <w:r w:rsidR="00042540">
        <w:rPr>
          <w:sz w:val="22"/>
          <w:szCs w:val="22"/>
        </w:rPr>
        <w:t xml:space="preserve"> required to re-direct</w:t>
      </w:r>
      <w:r w:rsidR="004C052B">
        <w:rPr>
          <w:sz w:val="22"/>
          <w:szCs w:val="22"/>
        </w:rPr>
        <w:t xml:space="preserve"> a</w:t>
      </w:r>
      <w:r w:rsidR="00761EEF">
        <w:rPr>
          <w:sz w:val="22"/>
          <w:szCs w:val="22"/>
        </w:rPr>
        <w:t xml:space="preserve"> proportion of spending from our</w:t>
      </w:r>
      <w:r w:rsidR="004C052B">
        <w:rPr>
          <w:sz w:val="22"/>
          <w:szCs w:val="22"/>
        </w:rPr>
        <w:t xml:space="preserve"> Deprivation and SEND supplement to the Universal Base Rate</w:t>
      </w:r>
      <w:r w:rsidR="00741A91">
        <w:rPr>
          <w:sz w:val="22"/>
          <w:szCs w:val="22"/>
        </w:rPr>
        <w:t xml:space="preserve"> in order to comply with new restrictions</w:t>
      </w:r>
      <w:r w:rsidR="004C052B">
        <w:rPr>
          <w:sz w:val="22"/>
          <w:szCs w:val="22"/>
        </w:rPr>
        <w:t>. In</w:t>
      </w:r>
      <w:r w:rsidR="00BB28B4">
        <w:rPr>
          <w:sz w:val="22"/>
          <w:szCs w:val="22"/>
        </w:rPr>
        <w:t xml:space="preserve"> </w:t>
      </w:r>
      <w:r w:rsidR="004C052B">
        <w:rPr>
          <w:sz w:val="22"/>
          <w:szCs w:val="22"/>
        </w:rPr>
        <w:t>2018/19 and 2019/20</w:t>
      </w:r>
      <w:r w:rsidR="00E318F8">
        <w:rPr>
          <w:sz w:val="22"/>
          <w:szCs w:val="22"/>
        </w:rPr>
        <w:t>,</w:t>
      </w:r>
      <w:r w:rsidR="004C052B">
        <w:rPr>
          <w:sz w:val="22"/>
          <w:szCs w:val="22"/>
        </w:rPr>
        <w:t xml:space="preserve"> we have allocated reserves</w:t>
      </w:r>
      <w:r w:rsidR="00B376CE">
        <w:rPr>
          <w:sz w:val="22"/>
          <w:szCs w:val="22"/>
        </w:rPr>
        <w:t xml:space="preserve"> (one off monies</w:t>
      </w:r>
      <w:r w:rsidR="001A4623">
        <w:rPr>
          <w:sz w:val="22"/>
          <w:szCs w:val="22"/>
        </w:rPr>
        <w:t xml:space="preserve"> from brought forward balances</w:t>
      </w:r>
      <w:r w:rsidR="00B376CE">
        <w:rPr>
          <w:sz w:val="22"/>
          <w:szCs w:val="22"/>
        </w:rPr>
        <w:t>)</w:t>
      </w:r>
      <w:r w:rsidR="004C052B">
        <w:rPr>
          <w:sz w:val="22"/>
          <w:szCs w:val="22"/>
        </w:rPr>
        <w:t xml:space="preserve"> held within the Early Y</w:t>
      </w:r>
      <w:r w:rsidR="00BB28B4">
        <w:rPr>
          <w:sz w:val="22"/>
          <w:szCs w:val="22"/>
        </w:rPr>
        <w:t>ears Block to protect the</w:t>
      </w:r>
      <w:r w:rsidR="004C052B">
        <w:rPr>
          <w:sz w:val="22"/>
          <w:szCs w:val="22"/>
        </w:rPr>
        <w:t xml:space="preserve"> value of the</w:t>
      </w:r>
      <w:r w:rsidR="00BB28B4">
        <w:rPr>
          <w:sz w:val="22"/>
          <w:szCs w:val="22"/>
        </w:rPr>
        <w:t xml:space="preserve"> Universal Base Rate</w:t>
      </w:r>
      <w:r w:rsidR="00E318F8">
        <w:rPr>
          <w:sz w:val="22"/>
          <w:szCs w:val="22"/>
        </w:rPr>
        <w:t xml:space="preserve"> at its current year</w:t>
      </w:r>
      <w:r w:rsidR="004C052B">
        <w:rPr>
          <w:sz w:val="22"/>
          <w:szCs w:val="22"/>
        </w:rPr>
        <w:t xml:space="preserve"> level, which is £4.11 per hour.</w:t>
      </w:r>
      <w:r w:rsidR="00E318F8">
        <w:rPr>
          <w:sz w:val="22"/>
          <w:szCs w:val="22"/>
        </w:rPr>
        <w:t xml:space="preserve"> The funding</w:t>
      </w:r>
      <w:r w:rsidR="00DC4397">
        <w:rPr>
          <w:sz w:val="22"/>
          <w:szCs w:val="22"/>
        </w:rPr>
        <w:t xml:space="preserve"> of maintained nursery schools</w:t>
      </w:r>
      <w:r w:rsidR="00E318F8">
        <w:rPr>
          <w:sz w:val="22"/>
          <w:szCs w:val="22"/>
        </w:rPr>
        <w:t xml:space="preserve"> has</w:t>
      </w:r>
      <w:r w:rsidR="00DC4397">
        <w:rPr>
          <w:sz w:val="22"/>
          <w:szCs w:val="22"/>
        </w:rPr>
        <w:t xml:space="preserve"> remained protected</w:t>
      </w:r>
      <w:r w:rsidR="0038321A">
        <w:rPr>
          <w:sz w:val="22"/>
          <w:szCs w:val="22"/>
        </w:rPr>
        <w:t xml:space="preserve"> across</w:t>
      </w:r>
      <w:r w:rsidR="00761EEF">
        <w:rPr>
          <w:sz w:val="22"/>
          <w:szCs w:val="22"/>
        </w:rPr>
        <w:t xml:space="preserve"> 2017-2019</w:t>
      </w:r>
      <w:r w:rsidR="006F3428">
        <w:rPr>
          <w:sz w:val="22"/>
          <w:szCs w:val="22"/>
        </w:rPr>
        <w:t xml:space="preserve"> </w:t>
      </w:r>
      <w:r w:rsidR="00DC4397">
        <w:rPr>
          <w:sz w:val="22"/>
          <w:szCs w:val="22"/>
        </w:rPr>
        <w:t xml:space="preserve">as </w:t>
      </w:r>
      <w:r w:rsidR="0003707E">
        <w:rPr>
          <w:sz w:val="22"/>
          <w:szCs w:val="22"/>
        </w:rPr>
        <w:t>the DfE has provided</w:t>
      </w:r>
      <w:r w:rsidR="00DC4397">
        <w:rPr>
          <w:sz w:val="22"/>
          <w:szCs w:val="22"/>
        </w:rPr>
        <w:t xml:space="preserve"> a specific supplement for this purpose.</w:t>
      </w:r>
    </w:p>
    <w:p w:rsidR="004C052B" w:rsidRDefault="004C052B" w:rsidP="00A76EFB">
      <w:pPr>
        <w:jc w:val="both"/>
        <w:rPr>
          <w:sz w:val="22"/>
          <w:szCs w:val="22"/>
        </w:rPr>
      </w:pPr>
    </w:p>
    <w:p w:rsidR="00DC4397" w:rsidRPr="00207F57" w:rsidRDefault="009B5146" w:rsidP="00A76EFB">
      <w:pPr>
        <w:jc w:val="both"/>
        <w:rPr>
          <w:sz w:val="22"/>
          <w:szCs w:val="22"/>
        </w:rPr>
      </w:pPr>
      <w:r w:rsidRPr="00207F57">
        <w:rPr>
          <w:sz w:val="22"/>
          <w:szCs w:val="22"/>
        </w:rPr>
        <w:t>1.4</w:t>
      </w:r>
      <w:r w:rsidR="004C052B" w:rsidRPr="00207F57">
        <w:rPr>
          <w:sz w:val="22"/>
          <w:szCs w:val="22"/>
        </w:rPr>
        <w:t xml:space="preserve"> </w:t>
      </w:r>
      <w:r w:rsidR="00207F57" w:rsidRPr="00207F57">
        <w:rPr>
          <w:sz w:val="22"/>
          <w:szCs w:val="22"/>
        </w:rPr>
        <w:t xml:space="preserve">The DfE announced </w:t>
      </w:r>
      <w:r w:rsidR="00CD2A33">
        <w:rPr>
          <w:sz w:val="22"/>
          <w:szCs w:val="22"/>
        </w:rPr>
        <w:t xml:space="preserve">DSG </w:t>
      </w:r>
      <w:r w:rsidR="00207F57" w:rsidRPr="00207F57">
        <w:rPr>
          <w:sz w:val="22"/>
          <w:szCs w:val="22"/>
        </w:rPr>
        <w:t>rates of funding for local authorities</w:t>
      </w:r>
      <w:r w:rsidR="00CD2A33">
        <w:rPr>
          <w:sz w:val="22"/>
          <w:szCs w:val="22"/>
        </w:rPr>
        <w:t xml:space="preserve"> for early years</w:t>
      </w:r>
      <w:r w:rsidR="00207F57" w:rsidRPr="00207F57">
        <w:rPr>
          <w:sz w:val="22"/>
          <w:szCs w:val="22"/>
        </w:rPr>
        <w:t xml:space="preserve"> for 2020/21 on 31 October 2019. The DfE has confirmed:</w:t>
      </w:r>
      <w:r w:rsidR="00DD1E94" w:rsidRPr="00207F57">
        <w:rPr>
          <w:sz w:val="22"/>
          <w:szCs w:val="22"/>
        </w:rPr>
        <w:t xml:space="preserve"> </w:t>
      </w:r>
    </w:p>
    <w:p w:rsidR="00DD1E94" w:rsidRPr="00DD1E94" w:rsidRDefault="00DD1E94" w:rsidP="00A76EFB">
      <w:pPr>
        <w:jc w:val="both"/>
        <w:rPr>
          <w:color w:val="FF0000"/>
          <w:sz w:val="22"/>
          <w:szCs w:val="22"/>
        </w:rPr>
      </w:pPr>
    </w:p>
    <w:p w:rsidR="008445F9" w:rsidRPr="00207F57" w:rsidRDefault="008445F9" w:rsidP="00B36680">
      <w:pPr>
        <w:pStyle w:val="ListParagraph"/>
        <w:numPr>
          <w:ilvl w:val="0"/>
          <w:numId w:val="35"/>
        </w:numPr>
        <w:jc w:val="both"/>
        <w:rPr>
          <w:sz w:val="22"/>
          <w:szCs w:val="22"/>
        </w:rPr>
      </w:pPr>
      <w:r w:rsidRPr="00207F57">
        <w:rPr>
          <w:sz w:val="22"/>
          <w:szCs w:val="22"/>
        </w:rPr>
        <w:t>Bradford’s rate of funding from the DfE for the 3&amp;4 year old entitlements h</w:t>
      </w:r>
      <w:r w:rsidR="00207F57" w:rsidRPr="00207F57">
        <w:rPr>
          <w:sz w:val="22"/>
          <w:szCs w:val="22"/>
        </w:rPr>
        <w:t>as increased from £4.57 to £4.63</w:t>
      </w:r>
      <w:r w:rsidRPr="00207F57">
        <w:rPr>
          <w:sz w:val="22"/>
          <w:szCs w:val="22"/>
        </w:rPr>
        <w:t xml:space="preserve"> per hour. Thi</w:t>
      </w:r>
      <w:r w:rsidR="00207F57" w:rsidRPr="00207F57">
        <w:rPr>
          <w:sz w:val="22"/>
          <w:szCs w:val="22"/>
        </w:rPr>
        <w:t xml:space="preserve">s represents an increase of </w:t>
      </w:r>
      <w:r w:rsidR="00207F57">
        <w:rPr>
          <w:sz w:val="22"/>
          <w:szCs w:val="22"/>
        </w:rPr>
        <w:t xml:space="preserve">+ </w:t>
      </w:r>
      <w:r w:rsidR="00207F57" w:rsidRPr="00207F57">
        <w:rPr>
          <w:sz w:val="22"/>
          <w:szCs w:val="22"/>
        </w:rPr>
        <w:t>1.31</w:t>
      </w:r>
      <w:r w:rsidRPr="00207F57">
        <w:rPr>
          <w:sz w:val="22"/>
          <w:szCs w:val="22"/>
        </w:rPr>
        <w:t>%</w:t>
      </w:r>
      <w:r w:rsidR="00207F57" w:rsidRPr="00207F57">
        <w:rPr>
          <w:sz w:val="22"/>
          <w:szCs w:val="22"/>
        </w:rPr>
        <w:t xml:space="preserve"> (+ £0.06). The standard increase applied to </w:t>
      </w:r>
      <w:r w:rsidR="00207F57">
        <w:rPr>
          <w:sz w:val="22"/>
          <w:szCs w:val="22"/>
        </w:rPr>
        <w:t xml:space="preserve">all </w:t>
      </w:r>
      <w:r w:rsidR="00207F57" w:rsidRPr="00207F57">
        <w:rPr>
          <w:sz w:val="22"/>
          <w:szCs w:val="22"/>
        </w:rPr>
        <w:t>authorities is + £0.08 per hour. Bradford’s increase is only + £0.06 due to the removal of £0.02 of protection remaining in our settlement from the April 2017 changes.</w:t>
      </w:r>
    </w:p>
    <w:p w:rsidR="008445F9" w:rsidRPr="00207F57" w:rsidRDefault="008445F9" w:rsidP="008445F9">
      <w:pPr>
        <w:pStyle w:val="ListParagraph"/>
        <w:numPr>
          <w:ilvl w:val="0"/>
          <w:numId w:val="35"/>
        </w:numPr>
        <w:jc w:val="both"/>
        <w:rPr>
          <w:sz w:val="22"/>
          <w:szCs w:val="22"/>
        </w:rPr>
      </w:pPr>
      <w:r w:rsidRPr="00207F57">
        <w:rPr>
          <w:sz w:val="22"/>
          <w:szCs w:val="22"/>
        </w:rPr>
        <w:t>Bradford’s rate of funding from the DfE for the 2 year old entitlement h</w:t>
      </w:r>
      <w:r w:rsidR="00207F57" w:rsidRPr="00207F57">
        <w:rPr>
          <w:sz w:val="22"/>
          <w:szCs w:val="22"/>
        </w:rPr>
        <w:t>as increased from £5.20 to £5.28</w:t>
      </w:r>
      <w:r w:rsidRPr="00207F57">
        <w:rPr>
          <w:sz w:val="22"/>
          <w:szCs w:val="22"/>
        </w:rPr>
        <w:t xml:space="preserve"> per hour. Thi</w:t>
      </w:r>
      <w:r w:rsidR="00207F57" w:rsidRPr="00207F57">
        <w:rPr>
          <w:sz w:val="22"/>
          <w:szCs w:val="22"/>
        </w:rPr>
        <w:t>s represents an increase of + 1.54</w:t>
      </w:r>
      <w:r w:rsidRPr="00207F57">
        <w:rPr>
          <w:sz w:val="22"/>
          <w:szCs w:val="22"/>
        </w:rPr>
        <w:t>%</w:t>
      </w:r>
      <w:r w:rsidR="00207F57" w:rsidRPr="00207F57">
        <w:rPr>
          <w:sz w:val="22"/>
          <w:szCs w:val="22"/>
        </w:rPr>
        <w:t xml:space="preserve"> (+ £0.08). All local authorities have been allocated a + £0.08 uplift in their rates of funding for 2 year olds.</w:t>
      </w:r>
    </w:p>
    <w:p w:rsidR="00DD1E94" w:rsidRPr="00207F57" w:rsidRDefault="008445F9" w:rsidP="00B36680">
      <w:pPr>
        <w:pStyle w:val="ListParagraph"/>
        <w:numPr>
          <w:ilvl w:val="0"/>
          <w:numId w:val="35"/>
        </w:numPr>
        <w:jc w:val="both"/>
        <w:rPr>
          <w:sz w:val="22"/>
          <w:szCs w:val="22"/>
        </w:rPr>
      </w:pPr>
      <w:r w:rsidRPr="00207F57">
        <w:rPr>
          <w:sz w:val="22"/>
          <w:szCs w:val="22"/>
        </w:rPr>
        <w:t>E</w:t>
      </w:r>
      <w:r w:rsidR="00230147" w:rsidRPr="00207F57">
        <w:rPr>
          <w:sz w:val="22"/>
          <w:szCs w:val="22"/>
        </w:rPr>
        <w:t xml:space="preserve">arly </w:t>
      </w:r>
      <w:r w:rsidRPr="00207F57">
        <w:rPr>
          <w:sz w:val="22"/>
          <w:szCs w:val="22"/>
        </w:rPr>
        <w:t>Y</w:t>
      </w:r>
      <w:r w:rsidR="00230147" w:rsidRPr="00207F57">
        <w:rPr>
          <w:sz w:val="22"/>
          <w:szCs w:val="22"/>
        </w:rPr>
        <w:t xml:space="preserve">ears </w:t>
      </w:r>
      <w:r w:rsidRPr="00207F57">
        <w:rPr>
          <w:sz w:val="22"/>
          <w:szCs w:val="22"/>
        </w:rPr>
        <w:t>P</w:t>
      </w:r>
      <w:r w:rsidR="00230147" w:rsidRPr="00207F57">
        <w:rPr>
          <w:sz w:val="22"/>
          <w:szCs w:val="22"/>
        </w:rPr>
        <w:t xml:space="preserve">upil </w:t>
      </w:r>
      <w:r w:rsidRPr="00207F57">
        <w:rPr>
          <w:sz w:val="22"/>
          <w:szCs w:val="22"/>
        </w:rPr>
        <w:t>P</w:t>
      </w:r>
      <w:r w:rsidR="00230147" w:rsidRPr="00207F57">
        <w:rPr>
          <w:sz w:val="22"/>
          <w:szCs w:val="22"/>
        </w:rPr>
        <w:t>remium (EYPP)</w:t>
      </w:r>
      <w:r w:rsidR="00207F57" w:rsidRPr="00207F57">
        <w:rPr>
          <w:sz w:val="22"/>
          <w:szCs w:val="22"/>
        </w:rPr>
        <w:t xml:space="preserve"> remains at £0.53 per hour</w:t>
      </w:r>
      <w:r w:rsidRPr="00207F57">
        <w:rPr>
          <w:sz w:val="22"/>
          <w:szCs w:val="22"/>
        </w:rPr>
        <w:t xml:space="preserve"> and D</w:t>
      </w:r>
      <w:r w:rsidR="00230147" w:rsidRPr="00207F57">
        <w:rPr>
          <w:sz w:val="22"/>
          <w:szCs w:val="22"/>
        </w:rPr>
        <w:t xml:space="preserve">isability </w:t>
      </w:r>
      <w:r w:rsidRPr="00207F57">
        <w:rPr>
          <w:sz w:val="22"/>
          <w:szCs w:val="22"/>
        </w:rPr>
        <w:t>A</w:t>
      </w:r>
      <w:r w:rsidR="00230147" w:rsidRPr="00207F57">
        <w:rPr>
          <w:sz w:val="22"/>
          <w:szCs w:val="22"/>
        </w:rPr>
        <w:t xml:space="preserve">ccess </w:t>
      </w:r>
      <w:r w:rsidRPr="00207F57">
        <w:rPr>
          <w:sz w:val="22"/>
          <w:szCs w:val="22"/>
        </w:rPr>
        <w:t>F</w:t>
      </w:r>
      <w:r w:rsidR="00230147" w:rsidRPr="00207F57">
        <w:rPr>
          <w:sz w:val="22"/>
          <w:szCs w:val="22"/>
        </w:rPr>
        <w:t>unding (DAF)</w:t>
      </w:r>
      <w:r w:rsidRPr="00207F57">
        <w:rPr>
          <w:sz w:val="22"/>
          <w:szCs w:val="22"/>
        </w:rPr>
        <w:t xml:space="preserve"> remain</w:t>
      </w:r>
      <w:r w:rsidR="00207F57" w:rsidRPr="00207F57">
        <w:rPr>
          <w:sz w:val="22"/>
          <w:szCs w:val="22"/>
        </w:rPr>
        <w:t>s at £615 in 2020/21.</w:t>
      </w:r>
    </w:p>
    <w:p w:rsidR="000F0B76" w:rsidRPr="000F0B76" w:rsidRDefault="00207F57" w:rsidP="000F0B76">
      <w:pPr>
        <w:pStyle w:val="ListParagraph"/>
        <w:numPr>
          <w:ilvl w:val="0"/>
          <w:numId w:val="35"/>
        </w:numPr>
        <w:jc w:val="both"/>
        <w:rPr>
          <w:sz w:val="22"/>
          <w:szCs w:val="22"/>
        </w:rPr>
      </w:pPr>
      <w:r w:rsidRPr="000F0B76">
        <w:rPr>
          <w:sz w:val="22"/>
          <w:szCs w:val="22"/>
        </w:rPr>
        <w:t xml:space="preserve">The specific additional supplement that is allocated to protect the funding of maintained nursery schools at 2016/17 levels will be allocated for the full 2020/21 financial year. Previously this was only confirmed up to the end of August 2020. </w:t>
      </w:r>
      <w:r w:rsidR="000F0B76" w:rsidRPr="000F0B76">
        <w:rPr>
          <w:sz w:val="22"/>
          <w:szCs w:val="22"/>
        </w:rPr>
        <w:t>The written statement to Parliament submitted by Nick Gibb on 31 October stated that, “I can also confirm today that supplementary funding for Maintained Nursery Schools (MNS) will continue, at its current rate, for the whole of the 2020-21 financial year. I can also confirm that the government remains committed to funding for MNS in the longer term; and that any reform to the way they are funded in future will be accompanied with funding protections.”</w:t>
      </w:r>
    </w:p>
    <w:p w:rsidR="000F0B76" w:rsidRPr="00DD1E94" w:rsidRDefault="000F0B76" w:rsidP="00A76EFB">
      <w:pPr>
        <w:jc w:val="both"/>
        <w:rPr>
          <w:color w:val="FF0000"/>
          <w:sz w:val="22"/>
          <w:szCs w:val="22"/>
        </w:rPr>
      </w:pPr>
    </w:p>
    <w:p w:rsidR="00921354" w:rsidRPr="00B104D1" w:rsidRDefault="009B5146" w:rsidP="00A76EFB">
      <w:pPr>
        <w:jc w:val="both"/>
        <w:rPr>
          <w:sz w:val="22"/>
          <w:szCs w:val="22"/>
        </w:rPr>
      </w:pPr>
      <w:r w:rsidRPr="00B104D1">
        <w:rPr>
          <w:sz w:val="22"/>
          <w:szCs w:val="22"/>
        </w:rPr>
        <w:t>1.5</w:t>
      </w:r>
      <w:r w:rsidR="00DD1E94" w:rsidRPr="00B104D1">
        <w:rPr>
          <w:sz w:val="22"/>
          <w:szCs w:val="22"/>
        </w:rPr>
        <w:t xml:space="preserve"> At the time of writing this consultation the</w:t>
      </w:r>
      <w:r w:rsidR="00B104D1" w:rsidRPr="00B104D1">
        <w:rPr>
          <w:sz w:val="22"/>
          <w:szCs w:val="22"/>
        </w:rPr>
        <w:t xml:space="preserve"> following uncertainties remain</w:t>
      </w:r>
      <w:r w:rsidR="00DD1E94" w:rsidRPr="00B104D1">
        <w:rPr>
          <w:sz w:val="22"/>
          <w:szCs w:val="22"/>
        </w:rPr>
        <w:t xml:space="preserve"> for 2020/21 and beyond:</w:t>
      </w:r>
    </w:p>
    <w:p w:rsidR="00DD1E94" w:rsidRPr="00B104D1" w:rsidRDefault="00DD1E94" w:rsidP="00A76EFB">
      <w:pPr>
        <w:jc w:val="both"/>
        <w:rPr>
          <w:sz w:val="22"/>
          <w:szCs w:val="22"/>
        </w:rPr>
      </w:pPr>
    </w:p>
    <w:p w:rsidR="00B104D1" w:rsidRPr="00B104D1" w:rsidRDefault="00B104D1" w:rsidP="00B104D1">
      <w:pPr>
        <w:pStyle w:val="ListParagraph"/>
        <w:numPr>
          <w:ilvl w:val="0"/>
          <w:numId w:val="36"/>
        </w:numPr>
        <w:jc w:val="both"/>
        <w:rPr>
          <w:sz w:val="22"/>
          <w:szCs w:val="22"/>
        </w:rPr>
      </w:pPr>
      <w:r w:rsidRPr="00B104D1">
        <w:rPr>
          <w:sz w:val="22"/>
          <w:szCs w:val="22"/>
        </w:rPr>
        <w:t>The DfE has not yet published its operational guidance for local authorities on the construction of Early Years Single Funding Formula for 2020/21. Although we would not now expect the DfE to make any technical changes</w:t>
      </w:r>
      <w:r>
        <w:rPr>
          <w:sz w:val="22"/>
          <w:szCs w:val="22"/>
        </w:rPr>
        <w:t xml:space="preserve"> for 2020/21</w:t>
      </w:r>
      <w:r w:rsidRPr="00B104D1">
        <w:rPr>
          <w:sz w:val="22"/>
          <w:szCs w:val="22"/>
        </w:rPr>
        <w:t xml:space="preserve"> to the workings of the EYSFF, or to the restrictions that apply, we cannot confirm that further changes will not be directed. We will keep providers informed in the event that material changes in the workings of the EYSFF are directed and affect our arrangements as set out in our technical statement.</w:t>
      </w:r>
    </w:p>
    <w:p w:rsidR="00DD1E94" w:rsidRPr="00B104D1" w:rsidRDefault="008445F9" w:rsidP="008445F9">
      <w:pPr>
        <w:pStyle w:val="ListParagraph"/>
        <w:numPr>
          <w:ilvl w:val="0"/>
          <w:numId w:val="36"/>
        </w:numPr>
        <w:jc w:val="both"/>
        <w:rPr>
          <w:sz w:val="22"/>
          <w:szCs w:val="22"/>
        </w:rPr>
      </w:pPr>
      <w:r w:rsidRPr="00B104D1">
        <w:rPr>
          <w:sz w:val="22"/>
          <w:szCs w:val="22"/>
        </w:rPr>
        <w:t xml:space="preserve">The rates of funding Bradford will receive from the DfE for both the 2 year old and the 3&amp;4 year old entitlements </w:t>
      </w:r>
      <w:r w:rsidR="00B104D1">
        <w:rPr>
          <w:sz w:val="22"/>
          <w:szCs w:val="22"/>
        </w:rPr>
        <w:t>after 2020/21.</w:t>
      </w:r>
    </w:p>
    <w:p w:rsidR="00B104D1" w:rsidRPr="00B104D1" w:rsidRDefault="00B104D1" w:rsidP="008445F9">
      <w:pPr>
        <w:pStyle w:val="ListParagraph"/>
        <w:numPr>
          <w:ilvl w:val="0"/>
          <w:numId w:val="36"/>
        </w:numPr>
        <w:jc w:val="both"/>
        <w:rPr>
          <w:sz w:val="22"/>
          <w:szCs w:val="22"/>
        </w:rPr>
      </w:pPr>
      <w:r w:rsidRPr="00B104D1">
        <w:rPr>
          <w:sz w:val="22"/>
          <w:szCs w:val="22"/>
        </w:rPr>
        <w:t>The absolute position of the funding of maintained nursery schools after 2020/21 –</w:t>
      </w:r>
      <w:r>
        <w:rPr>
          <w:sz w:val="22"/>
          <w:szCs w:val="22"/>
        </w:rPr>
        <w:t xml:space="preserve"> what</w:t>
      </w:r>
      <w:r w:rsidRPr="00B104D1">
        <w:rPr>
          <w:sz w:val="22"/>
          <w:szCs w:val="22"/>
        </w:rPr>
        <w:t xml:space="preserve"> </w:t>
      </w:r>
      <w:r>
        <w:rPr>
          <w:sz w:val="22"/>
          <w:szCs w:val="22"/>
        </w:rPr>
        <w:t>‘</w:t>
      </w:r>
      <w:r w:rsidRPr="00B104D1">
        <w:rPr>
          <w:sz w:val="22"/>
          <w:szCs w:val="22"/>
        </w:rPr>
        <w:t>reform</w:t>
      </w:r>
      <w:r>
        <w:rPr>
          <w:sz w:val="22"/>
          <w:szCs w:val="22"/>
        </w:rPr>
        <w:t>’</w:t>
      </w:r>
      <w:r w:rsidRPr="00B104D1">
        <w:rPr>
          <w:sz w:val="22"/>
          <w:szCs w:val="22"/>
        </w:rPr>
        <w:t xml:space="preserve"> will mean and what levels of protec</w:t>
      </w:r>
      <w:r>
        <w:rPr>
          <w:sz w:val="22"/>
          <w:szCs w:val="22"/>
        </w:rPr>
        <w:t>tion will</w:t>
      </w:r>
      <w:r w:rsidRPr="00B104D1">
        <w:rPr>
          <w:sz w:val="22"/>
          <w:szCs w:val="22"/>
        </w:rPr>
        <w:t xml:space="preserve"> be put in place (and for how long). </w:t>
      </w:r>
    </w:p>
    <w:p w:rsidR="00E45244" w:rsidRDefault="00E45244" w:rsidP="00BB47C9">
      <w:pPr>
        <w:jc w:val="both"/>
        <w:rPr>
          <w:sz w:val="22"/>
          <w:szCs w:val="22"/>
        </w:rPr>
      </w:pPr>
    </w:p>
    <w:p w:rsidR="00BB47C9" w:rsidRDefault="009B5146" w:rsidP="00BB47C9">
      <w:pPr>
        <w:jc w:val="both"/>
        <w:rPr>
          <w:sz w:val="22"/>
          <w:szCs w:val="22"/>
        </w:rPr>
      </w:pPr>
      <w:r>
        <w:rPr>
          <w:sz w:val="22"/>
          <w:szCs w:val="22"/>
        </w:rPr>
        <w:t>1.6</w:t>
      </w:r>
      <w:r w:rsidR="00BB47C9">
        <w:rPr>
          <w:sz w:val="22"/>
          <w:szCs w:val="22"/>
        </w:rPr>
        <w:t xml:space="preserve"> </w:t>
      </w:r>
      <w:r w:rsidR="007B0B32">
        <w:rPr>
          <w:sz w:val="22"/>
          <w:szCs w:val="22"/>
        </w:rPr>
        <w:t>W</w:t>
      </w:r>
      <w:r w:rsidR="00BB47C9">
        <w:rPr>
          <w:sz w:val="22"/>
          <w:szCs w:val="22"/>
        </w:rPr>
        <w:t>e explained within our consultation</w:t>
      </w:r>
      <w:r w:rsidR="00C11224">
        <w:rPr>
          <w:sz w:val="22"/>
          <w:szCs w:val="22"/>
        </w:rPr>
        <w:t xml:space="preserve"> published</w:t>
      </w:r>
      <w:r w:rsidR="00731074">
        <w:rPr>
          <w:sz w:val="22"/>
          <w:szCs w:val="22"/>
        </w:rPr>
        <w:t xml:space="preserve"> </w:t>
      </w:r>
      <w:r w:rsidR="00C11224">
        <w:rPr>
          <w:sz w:val="22"/>
          <w:szCs w:val="22"/>
        </w:rPr>
        <w:t>this time last year</w:t>
      </w:r>
      <w:r w:rsidR="00BB47C9">
        <w:rPr>
          <w:sz w:val="22"/>
          <w:szCs w:val="22"/>
        </w:rPr>
        <w:t xml:space="preserve"> that:</w:t>
      </w:r>
    </w:p>
    <w:p w:rsidR="00BB47C9" w:rsidRDefault="00BB47C9" w:rsidP="00BB47C9">
      <w:pPr>
        <w:jc w:val="both"/>
        <w:rPr>
          <w:sz w:val="22"/>
          <w:szCs w:val="22"/>
        </w:rPr>
      </w:pPr>
    </w:p>
    <w:p w:rsidR="0075164B" w:rsidRDefault="00BB47C9" w:rsidP="00B36680">
      <w:pPr>
        <w:pStyle w:val="ListParagraph"/>
        <w:numPr>
          <w:ilvl w:val="0"/>
          <w:numId w:val="37"/>
        </w:numPr>
        <w:jc w:val="both"/>
        <w:rPr>
          <w:sz w:val="22"/>
          <w:szCs w:val="22"/>
        </w:rPr>
      </w:pPr>
      <w:r w:rsidRPr="0075164B">
        <w:rPr>
          <w:sz w:val="22"/>
          <w:szCs w:val="22"/>
        </w:rPr>
        <w:t xml:space="preserve">2019/20 </w:t>
      </w:r>
      <w:r w:rsidR="00F8199B" w:rsidRPr="0075164B">
        <w:rPr>
          <w:sz w:val="22"/>
          <w:szCs w:val="22"/>
        </w:rPr>
        <w:t xml:space="preserve">is the final year of </w:t>
      </w:r>
      <w:r w:rsidR="00731074">
        <w:rPr>
          <w:sz w:val="22"/>
          <w:szCs w:val="22"/>
        </w:rPr>
        <w:t>our</w:t>
      </w:r>
      <w:r w:rsidRPr="0075164B">
        <w:rPr>
          <w:sz w:val="22"/>
          <w:szCs w:val="22"/>
        </w:rPr>
        <w:t xml:space="preserve"> </w:t>
      </w:r>
      <w:r w:rsidR="00731074">
        <w:rPr>
          <w:sz w:val="22"/>
          <w:szCs w:val="22"/>
        </w:rPr>
        <w:t>three</w:t>
      </w:r>
      <w:r w:rsidRPr="0075164B">
        <w:rPr>
          <w:sz w:val="22"/>
          <w:szCs w:val="22"/>
        </w:rPr>
        <w:t xml:space="preserve"> year </w:t>
      </w:r>
      <w:r w:rsidR="00F8199B" w:rsidRPr="0075164B">
        <w:rPr>
          <w:sz w:val="22"/>
          <w:szCs w:val="22"/>
        </w:rPr>
        <w:t>strategy</w:t>
      </w:r>
      <w:r w:rsidR="00731074">
        <w:rPr>
          <w:sz w:val="22"/>
          <w:szCs w:val="22"/>
        </w:rPr>
        <w:t>, which</w:t>
      </w:r>
      <w:r w:rsidRPr="0075164B">
        <w:rPr>
          <w:sz w:val="22"/>
          <w:szCs w:val="22"/>
        </w:rPr>
        <w:t xml:space="preserve"> we ini</w:t>
      </w:r>
      <w:r w:rsidR="00C11224">
        <w:rPr>
          <w:sz w:val="22"/>
          <w:szCs w:val="22"/>
        </w:rPr>
        <w:t>tially set out in autumn 2016</w:t>
      </w:r>
      <w:r w:rsidRPr="0075164B">
        <w:rPr>
          <w:sz w:val="22"/>
          <w:szCs w:val="22"/>
        </w:rPr>
        <w:t xml:space="preserve">. Our strategy has included the allocation of reserves brought forward within the Early Years Block to soften the reduction in </w:t>
      </w:r>
      <w:r w:rsidR="0040646F" w:rsidRPr="0075164B">
        <w:rPr>
          <w:sz w:val="22"/>
          <w:szCs w:val="22"/>
        </w:rPr>
        <w:t xml:space="preserve">the </w:t>
      </w:r>
      <w:r w:rsidRPr="0075164B">
        <w:rPr>
          <w:sz w:val="22"/>
          <w:szCs w:val="22"/>
        </w:rPr>
        <w:t>3</w:t>
      </w:r>
      <w:r w:rsidR="000E7860">
        <w:rPr>
          <w:sz w:val="22"/>
          <w:szCs w:val="22"/>
        </w:rPr>
        <w:t xml:space="preserve"> </w:t>
      </w:r>
      <w:r w:rsidRPr="0075164B">
        <w:rPr>
          <w:sz w:val="22"/>
          <w:szCs w:val="22"/>
        </w:rPr>
        <w:t>&amp;</w:t>
      </w:r>
      <w:r w:rsidR="000E7860">
        <w:rPr>
          <w:sz w:val="22"/>
          <w:szCs w:val="22"/>
        </w:rPr>
        <w:t xml:space="preserve"> </w:t>
      </w:r>
      <w:r w:rsidRPr="0075164B">
        <w:rPr>
          <w:sz w:val="22"/>
          <w:szCs w:val="22"/>
        </w:rPr>
        <w:t xml:space="preserve">4 year old </w:t>
      </w:r>
      <w:r w:rsidR="0040646F" w:rsidRPr="0075164B">
        <w:rPr>
          <w:sz w:val="22"/>
          <w:szCs w:val="22"/>
        </w:rPr>
        <w:t xml:space="preserve">Universal Base Rate </w:t>
      </w:r>
      <w:r w:rsidRPr="0075164B">
        <w:rPr>
          <w:sz w:val="22"/>
          <w:szCs w:val="22"/>
        </w:rPr>
        <w:t>that ha</w:t>
      </w:r>
      <w:r w:rsidR="00FA0FC2">
        <w:rPr>
          <w:sz w:val="22"/>
          <w:szCs w:val="22"/>
        </w:rPr>
        <w:t xml:space="preserve">s come from the national </w:t>
      </w:r>
      <w:r w:rsidR="00FA0FC2">
        <w:rPr>
          <w:sz w:val="22"/>
          <w:szCs w:val="22"/>
        </w:rPr>
        <w:lastRenderedPageBreak/>
        <w:t>reform</w:t>
      </w:r>
      <w:r w:rsidRPr="0075164B">
        <w:rPr>
          <w:sz w:val="22"/>
          <w:szCs w:val="22"/>
        </w:rPr>
        <w:t>. Our strategy has also included</w:t>
      </w:r>
      <w:r w:rsidR="00321307">
        <w:rPr>
          <w:sz w:val="22"/>
          <w:szCs w:val="22"/>
        </w:rPr>
        <w:t xml:space="preserve"> an initial</w:t>
      </w:r>
      <w:r w:rsidRPr="0075164B">
        <w:rPr>
          <w:sz w:val="22"/>
          <w:szCs w:val="22"/>
        </w:rPr>
        <w:t xml:space="preserve"> reduction in the proportion of the 3</w:t>
      </w:r>
      <w:r w:rsidR="000E7860">
        <w:rPr>
          <w:sz w:val="22"/>
          <w:szCs w:val="22"/>
        </w:rPr>
        <w:t xml:space="preserve"> </w:t>
      </w:r>
      <w:r w:rsidRPr="0075164B">
        <w:rPr>
          <w:sz w:val="22"/>
          <w:szCs w:val="22"/>
        </w:rPr>
        <w:t>&amp;</w:t>
      </w:r>
      <w:r w:rsidR="000E7860">
        <w:rPr>
          <w:sz w:val="22"/>
          <w:szCs w:val="22"/>
        </w:rPr>
        <w:t xml:space="preserve"> </w:t>
      </w:r>
      <w:r w:rsidRPr="0075164B">
        <w:rPr>
          <w:sz w:val="22"/>
          <w:szCs w:val="22"/>
        </w:rPr>
        <w:t>4 year old E</w:t>
      </w:r>
      <w:r w:rsidR="00587A4D">
        <w:rPr>
          <w:sz w:val="22"/>
          <w:szCs w:val="22"/>
        </w:rPr>
        <w:t>YSFF that is allocated via our D</w:t>
      </w:r>
      <w:r w:rsidRPr="0075164B">
        <w:rPr>
          <w:sz w:val="22"/>
          <w:szCs w:val="22"/>
        </w:rPr>
        <w:t>eprivation and SEND supplement, although to a greater extent this was forced by the DfE’s restriction</w:t>
      </w:r>
      <w:r w:rsidR="00B520F5">
        <w:rPr>
          <w:sz w:val="22"/>
          <w:szCs w:val="22"/>
        </w:rPr>
        <w:t xml:space="preserve"> from April 2017</w:t>
      </w:r>
      <w:r w:rsidRPr="0075164B">
        <w:rPr>
          <w:sz w:val="22"/>
          <w:szCs w:val="22"/>
        </w:rPr>
        <w:t xml:space="preserve"> that supplements within the 3</w:t>
      </w:r>
      <w:r w:rsidR="000E7860">
        <w:rPr>
          <w:sz w:val="22"/>
          <w:szCs w:val="22"/>
        </w:rPr>
        <w:t xml:space="preserve"> </w:t>
      </w:r>
      <w:r w:rsidRPr="0075164B">
        <w:rPr>
          <w:sz w:val="22"/>
          <w:szCs w:val="22"/>
        </w:rPr>
        <w:t>&amp;</w:t>
      </w:r>
      <w:r w:rsidR="000E7860">
        <w:rPr>
          <w:sz w:val="22"/>
          <w:szCs w:val="22"/>
        </w:rPr>
        <w:t xml:space="preserve"> </w:t>
      </w:r>
      <w:r w:rsidRPr="0075164B">
        <w:rPr>
          <w:sz w:val="22"/>
          <w:szCs w:val="22"/>
        </w:rPr>
        <w:t xml:space="preserve">4 year old EYSFF (of which deprivation is one) cannot allocate more than 10% of funds. Prior to </w:t>
      </w:r>
      <w:r w:rsidR="00B520F5">
        <w:rPr>
          <w:sz w:val="22"/>
          <w:szCs w:val="22"/>
        </w:rPr>
        <w:t>this</w:t>
      </w:r>
      <w:r w:rsidRPr="0075164B">
        <w:rPr>
          <w:sz w:val="22"/>
          <w:szCs w:val="22"/>
        </w:rPr>
        <w:t>, we had allocated 14% of our 3</w:t>
      </w:r>
      <w:r w:rsidR="002D3029">
        <w:rPr>
          <w:sz w:val="22"/>
          <w:szCs w:val="22"/>
        </w:rPr>
        <w:t xml:space="preserve"> </w:t>
      </w:r>
      <w:r w:rsidRPr="0075164B">
        <w:rPr>
          <w:sz w:val="22"/>
          <w:szCs w:val="22"/>
        </w:rPr>
        <w:t>&amp;</w:t>
      </w:r>
      <w:r w:rsidR="002D3029">
        <w:rPr>
          <w:sz w:val="22"/>
          <w:szCs w:val="22"/>
        </w:rPr>
        <w:t xml:space="preserve"> </w:t>
      </w:r>
      <w:r w:rsidR="00587A4D">
        <w:rPr>
          <w:sz w:val="22"/>
          <w:szCs w:val="22"/>
        </w:rPr>
        <w:t>4 year old EYSFF through our D</w:t>
      </w:r>
      <w:r w:rsidRPr="0075164B">
        <w:rPr>
          <w:sz w:val="22"/>
          <w:szCs w:val="22"/>
        </w:rPr>
        <w:t>eprivation &amp; SEND suppl</w:t>
      </w:r>
      <w:r w:rsidR="00435F04">
        <w:rPr>
          <w:sz w:val="22"/>
          <w:szCs w:val="22"/>
        </w:rPr>
        <w:t>ement. We have reduced this to 9.5%</w:t>
      </w:r>
      <w:r w:rsidR="00F8199B" w:rsidRPr="0075164B">
        <w:rPr>
          <w:sz w:val="22"/>
          <w:szCs w:val="22"/>
        </w:rPr>
        <w:t>.</w:t>
      </w:r>
    </w:p>
    <w:p w:rsidR="0075164B" w:rsidRDefault="0075164B" w:rsidP="0075164B">
      <w:pPr>
        <w:pStyle w:val="ListParagraph"/>
        <w:jc w:val="both"/>
        <w:rPr>
          <w:sz w:val="22"/>
          <w:szCs w:val="22"/>
        </w:rPr>
      </w:pPr>
    </w:p>
    <w:p w:rsidR="0075164B" w:rsidRPr="002C5EDC" w:rsidRDefault="0034614B" w:rsidP="00B36680">
      <w:pPr>
        <w:pStyle w:val="ListParagraph"/>
        <w:numPr>
          <w:ilvl w:val="0"/>
          <w:numId w:val="37"/>
        </w:numPr>
        <w:jc w:val="both"/>
        <w:rPr>
          <w:sz w:val="22"/>
          <w:szCs w:val="22"/>
        </w:rPr>
      </w:pPr>
      <w:r>
        <w:rPr>
          <w:sz w:val="22"/>
          <w:szCs w:val="22"/>
        </w:rPr>
        <w:t>T</w:t>
      </w:r>
      <w:r w:rsidR="00BB47C9" w:rsidRPr="002C5EDC">
        <w:rPr>
          <w:sz w:val="22"/>
          <w:szCs w:val="22"/>
        </w:rPr>
        <w:t>he Authority</w:t>
      </w:r>
      <w:r w:rsidR="0075164B" w:rsidRPr="002C5EDC">
        <w:rPr>
          <w:sz w:val="22"/>
          <w:szCs w:val="22"/>
        </w:rPr>
        <w:t>’s review of</w:t>
      </w:r>
      <w:r w:rsidR="003A411B" w:rsidRPr="002C5EDC">
        <w:rPr>
          <w:sz w:val="22"/>
          <w:szCs w:val="22"/>
        </w:rPr>
        <w:t xml:space="preserve"> the options for our EYSFF</w:t>
      </w:r>
      <w:r w:rsidR="0075164B" w:rsidRPr="002C5EDC">
        <w:rPr>
          <w:sz w:val="22"/>
          <w:szCs w:val="22"/>
        </w:rPr>
        <w:t xml:space="preserve"> from April 2020 </w:t>
      </w:r>
      <w:r w:rsidR="00BB47C9" w:rsidRPr="002C5EDC">
        <w:rPr>
          <w:sz w:val="22"/>
          <w:szCs w:val="22"/>
        </w:rPr>
        <w:t>will need to take account of the fo</w:t>
      </w:r>
      <w:r w:rsidR="0075164B" w:rsidRPr="002C5EDC">
        <w:rPr>
          <w:sz w:val="22"/>
          <w:szCs w:val="22"/>
        </w:rPr>
        <w:t>llowing as these become clearer:</w:t>
      </w:r>
    </w:p>
    <w:p w:rsidR="0075164B" w:rsidRPr="002C5EDC" w:rsidRDefault="0075164B" w:rsidP="0075164B">
      <w:pPr>
        <w:pStyle w:val="ListParagraph"/>
        <w:jc w:val="both"/>
        <w:rPr>
          <w:sz w:val="22"/>
          <w:szCs w:val="22"/>
        </w:rPr>
      </w:pPr>
    </w:p>
    <w:p w:rsidR="0075164B" w:rsidRPr="002C5EDC" w:rsidRDefault="00476F11" w:rsidP="00B36680">
      <w:pPr>
        <w:pStyle w:val="ListParagraph"/>
        <w:numPr>
          <w:ilvl w:val="1"/>
          <w:numId w:val="37"/>
        </w:numPr>
        <w:jc w:val="both"/>
        <w:rPr>
          <w:sz w:val="22"/>
          <w:szCs w:val="22"/>
        </w:rPr>
      </w:pPr>
      <w:r>
        <w:rPr>
          <w:sz w:val="22"/>
          <w:szCs w:val="22"/>
        </w:rPr>
        <w:t>F</w:t>
      </w:r>
      <w:r w:rsidR="00BB47C9" w:rsidRPr="002C5EDC">
        <w:rPr>
          <w:sz w:val="22"/>
          <w:szCs w:val="22"/>
        </w:rPr>
        <w:t>urther directed changes from the DfE on the operation of the EYSFF.</w:t>
      </w:r>
    </w:p>
    <w:p w:rsidR="0075164B" w:rsidRPr="00FD5AD3" w:rsidRDefault="0075164B" w:rsidP="00FD5AD3">
      <w:pPr>
        <w:jc w:val="both"/>
        <w:rPr>
          <w:sz w:val="22"/>
          <w:szCs w:val="22"/>
        </w:rPr>
      </w:pPr>
    </w:p>
    <w:p w:rsidR="0075164B" w:rsidRPr="002C5EDC" w:rsidRDefault="00BB47C9" w:rsidP="00B36680">
      <w:pPr>
        <w:pStyle w:val="ListParagraph"/>
        <w:numPr>
          <w:ilvl w:val="1"/>
          <w:numId w:val="37"/>
        </w:numPr>
        <w:jc w:val="both"/>
        <w:rPr>
          <w:sz w:val="22"/>
          <w:szCs w:val="22"/>
        </w:rPr>
      </w:pPr>
      <w:r w:rsidRPr="002C5EDC">
        <w:rPr>
          <w:sz w:val="22"/>
          <w:szCs w:val="22"/>
        </w:rPr>
        <w:t>The specific outcomes of t</w:t>
      </w:r>
      <w:r w:rsidR="00D81697">
        <w:rPr>
          <w:sz w:val="22"/>
          <w:szCs w:val="22"/>
        </w:rPr>
        <w:t>he DfE’s consultation on the</w:t>
      </w:r>
      <w:r w:rsidR="006D6314">
        <w:rPr>
          <w:sz w:val="22"/>
          <w:szCs w:val="22"/>
        </w:rPr>
        <w:t xml:space="preserve"> funding of </w:t>
      </w:r>
      <w:r w:rsidR="00932825">
        <w:rPr>
          <w:sz w:val="22"/>
          <w:szCs w:val="22"/>
        </w:rPr>
        <w:t xml:space="preserve">maintained </w:t>
      </w:r>
      <w:r w:rsidR="006D6314">
        <w:rPr>
          <w:sz w:val="22"/>
          <w:szCs w:val="22"/>
        </w:rPr>
        <w:t>nursery schools.</w:t>
      </w:r>
    </w:p>
    <w:p w:rsidR="0075164B" w:rsidRPr="002C5EDC" w:rsidRDefault="0075164B" w:rsidP="0075164B">
      <w:pPr>
        <w:pStyle w:val="ListParagraph"/>
        <w:ind w:left="1440"/>
        <w:jc w:val="both"/>
        <w:rPr>
          <w:sz w:val="22"/>
          <w:szCs w:val="22"/>
        </w:rPr>
      </w:pPr>
    </w:p>
    <w:p w:rsidR="0075164B" w:rsidRPr="002C5EDC" w:rsidRDefault="00BB47C9" w:rsidP="00B36680">
      <w:pPr>
        <w:pStyle w:val="ListParagraph"/>
        <w:numPr>
          <w:ilvl w:val="1"/>
          <w:numId w:val="37"/>
        </w:numPr>
        <w:jc w:val="both"/>
        <w:rPr>
          <w:sz w:val="22"/>
          <w:szCs w:val="22"/>
        </w:rPr>
      </w:pPr>
      <w:r w:rsidRPr="002C5EDC">
        <w:rPr>
          <w:sz w:val="22"/>
          <w:szCs w:val="22"/>
        </w:rPr>
        <w:t>The position of the High Needs Block and the relative responsibilities (between the High Needs Block and the Early Years Block) for the funding of centrally managed support services for high needs children in ear</w:t>
      </w:r>
      <w:r w:rsidR="00C95550">
        <w:rPr>
          <w:sz w:val="22"/>
          <w:szCs w:val="22"/>
        </w:rPr>
        <w:t>ly years settings</w:t>
      </w:r>
      <w:r w:rsidR="006D6314">
        <w:rPr>
          <w:sz w:val="22"/>
          <w:szCs w:val="22"/>
        </w:rPr>
        <w:t>.</w:t>
      </w:r>
    </w:p>
    <w:p w:rsidR="0075164B" w:rsidRPr="002C5EDC" w:rsidRDefault="0075164B" w:rsidP="0075164B">
      <w:pPr>
        <w:pStyle w:val="ListParagraph"/>
        <w:ind w:left="1440"/>
        <w:jc w:val="both"/>
        <w:rPr>
          <w:sz w:val="22"/>
          <w:szCs w:val="22"/>
        </w:rPr>
      </w:pPr>
    </w:p>
    <w:p w:rsidR="0075164B" w:rsidRPr="002C5EDC" w:rsidRDefault="001135A7" w:rsidP="00B36680">
      <w:pPr>
        <w:pStyle w:val="ListParagraph"/>
        <w:numPr>
          <w:ilvl w:val="1"/>
          <w:numId w:val="37"/>
        </w:numPr>
        <w:jc w:val="both"/>
        <w:rPr>
          <w:sz w:val="22"/>
          <w:szCs w:val="22"/>
        </w:rPr>
      </w:pPr>
      <w:r>
        <w:rPr>
          <w:sz w:val="22"/>
          <w:szCs w:val="22"/>
        </w:rPr>
        <w:t>The impact of our</w:t>
      </w:r>
      <w:r w:rsidR="003A411B" w:rsidRPr="002C5EDC">
        <w:rPr>
          <w:sz w:val="22"/>
          <w:szCs w:val="22"/>
        </w:rPr>
        <w:t xml:space="preserve"> </w:t>
      </w:r>
      <w:r w:rsidR="0034614B">
        <w:rPr>
          <w:sz w:val="22"/>
          <w:szCs w:val="22"/>
        </w:rPr>
        <w:t>holistic Early Y</w:t>
      </w:r>
      <w:r w:rsidR="003A411B" w:rsidRPr="002C5EDC">
        <w:rPr>
          <w:sz w:val="22"/>
          <w:szCs w:val="22"/>
        </w:rPr>
        <w:t>ears SEND Inclusion F</w:t>
      </w:r>
      <w:r w:rsidR="00D81697">
        <w:rPr>
          <w:sz w:val="22"/>
          <w:szCs w:val="22"/>
        </w:rPr>
        <w:t>und</w:t>
      </w:r>
      <w:r w:rsidR="0034614B">
        <w:rPr>
          <w:sz w:val="22"/>
          <w:szCs w:val="22"/>
        </w:rPr>
        <w:t xml:space="preserve"> (EYIF)</w:t>
      </w:r>
      <w:r w:rsidR="00D81697">
        <w:rPr>
          <w:sz w:val="22"/>
          <w:szCs w:val="22"/>
        </w:rPr>
        <w:t xml:space="preserve"> and the role</w:t>
      </w:r>
      <w:r w:rsidR="00BB47C9" w:rsidRPr="002C5EDC">
        <w:rPr>
          <w:sz w:val="22"/>
          <w:szCs w:val="22"/>
        </w:rPr>
        <w:t xml:space="preserve"> this has in supporting providers</w:t>
      </w:r>
      <w:r w:rsidR="0034614B">
        <w:rPr>
          <w:sz w:val="22"/>
          <w:szCs w:val="22"/>
        </w:rPr>
        <w:t xml:space="preserve"> and children</w:t>
      </w:r>
      <w:r w:rsidR="0062354A">
        <w:rPr>
          <w:sz w:val="22"/>
          <w:szCs w:val="22"/>
        </w:rPr>
        <w:t xml:space="preserve"> with additional needs</w:t>
      </w:r>
      <w:r w:rsidR="00BB47C9" w:rsidRPr="002C5EDC">
        <w:rPr>
          <w:sz w:val="22"/>
          <w:szCs w:val="22"/>
        </w:rPr>
        <w:t>. The</w:t>
      </w:r>
      <w:r w:rsidR="00D81697">
        <w:rPr>
          <w:sz w:val="22"/>
          <w:szCs w:val="22"/>
        </w:rPr>
        <w:t xml:space="preserve"> positive</w:t>
      </w:r>
      <w:r w:rsidR="00BB47C9" w:rsidRPr="002C5EDC">
        <w:rPr>
          <w:sz w:val="22"/>
          <w:szCs w:val="22"/>
        </w:rPr>
        <w:t xml:space="preserve"> impact tha</w:t>
      </w:r>
      <w:r w:rsidR="00B02D4D">
        <w:rPr>
          <w:sz w:val="22"/>
          <w:szCs w:val="22"/>
        </w:rPr>
        <w:t>t access by</w:t>
      </w:r>
      <w:r w:rsidR="00490135">
        <w:rPr>
          <w:sz w:val="22"/>
          <w:szCs w:val="22"/>
        </w:rPr>
        <w:t xml:space="preserve"> 2 year olds to this</w:t>
      </w:r>
      <w:r w:rsidR="00B02D4D">
        <w:rPr>
          <w:sz w:val="22"/>
          <w:szCs w:val="22"/>
        </w:rPr>
        <w:t xml:space="preserve"> Inclusion F</w:t>
      </w:r>
      <w:r w:rsidR="0062354A">
        <w:rPr>
          <w:sz w:val="22"/>
          <w:szCs w:val="22"/>
        </w:rPr>
        <w:t>und</w:t>
      </w:r>
      <w:r w:rsidR="00BB47C9" w:rsidRPr="002C5EDC">
        <w:rPr>
          <w:sz w:val="22"/>
          <w:szCs w:val="22"/>
        </w:rPr>
        <w:t xml:space="preserve"> has</w:t>
      </w:r>
      <w:r w:rsidR="0062354A">
        <w:rPr>
          <w:sz w:val="22"/>
          <w:szCs w:val="22"/>
        </w:rPr>
        <w:t xml:space="preserve">, </w:t>
      </w:r>
      <w:r w:rsidR="00E969B8">
        <w:rPr>
          <w:sz w:val="22"/>
          <w:szCs w:val="22"/>
        </w:rPr>
        <w:t xml:space="preserve">or </w:t>
      </w:r>
      <w:r>
        <w:rPr>
          <w:sz w:val="22"/>
          <w:szCs w:val="22"/>
        </w:rPr>
        <w:t xml:space="preserve">what </w:t>
      </w:r>
      <w:r w:rsidR="00490135">
        <w:rPr>
          <w:sz w:val="22"/>
          <w:szCs w:val="22"/>
        </w:rPr>
        <w:t>would be lost if</w:t>
      </w:r>
      <w:r w:rsidR="0062354A">
        <w:rPr>
          <w:sz w:val="22"/>
          <w:szCs w:val="22"/>
        </w:rPr>
        <w:t xml:space="preserve"> access was removed,</w:t>
      </w:r>
      <w:r w:rsidR="00B02D4D">
        <w:rPr>
          <w:sz w:val="22"/>
          <w:szCs w:val="22"/>
        </w:rPr>
        <w:t xml:space="preserve"> recognising that a</w:t>
      </w:r>
      <w:r w:rsidR="0034614B">
        <w:rPr>
          <w:sz w:val="22"/>
          <w:szCs w:val="22"/>
        </w:rPr>
        <w:t>ccess by 2 year olds to EYIF is non-statutory.</w:t>
      </w:r>
    </w:p>
    <w:p w:rsidR="0075164B" w:rsidRPr="002C5EDC" w:rsidRDefault="0075164B" w:rsidP="0075164B">
      <w:pPr>
        <w:pStyle w:val="ListParagraph"/>
        <w:ind w:left="1440"/>
        <w:jc w:val="both"/>
        <w:rPr>
          <w:sz w:val="22"/>
          <w:szCs w:val="22"/>
        </w:rPr>
      </w:pPr>
    </w:p>
    <w:p w:rsidR="00BB47C9" w:rsidRPr="002C5EDC" w:rsidRDefault="0034614B" w:rsidP="00B36680">
      <w:pPr>
        <w:pStyle w:val="ListParagraph"/>
        <w:numPr>
          <w:ilvl w:val="1"/>
          <w:numId w:val="37"/>
        </w:numPr>
        <w:jc w:val="both"/>
        <w:rPr>
          <w:sz w:val="22"/>
          <w:szCs w:val="22"/>
        </w:rPr>
      </w:pPr>
      <w:r>
        <w:rPr>
          <w:sz w:val="22"/>
          <w:szCs w:val="22"/>
        </w:rPr>
        <w:t>A</w:t>
      </w:r>
      <w:r w:rsidR="00D81697">
        <w:rPr>
          <w:sz w:val="22"/>
          <w:szCs w:val="22"/>
        </w:rPr>
        <w:t>t the point</w:t>
      </w:r>
      <w:r w:rsidR="00BB47C9" w:rsidRPr="002C5EDC">
        <w:rPr>
          <w:sz w:val="22"/>
          <w:szCs w:val="22"/>
        </w:rPr>
        <w:t xml:space="preserve"> </w:t>
      </w:r>
      <w:r w:rsidR="003A411B" w:rsidRPr="002C5EDC">
        <w:rPr>
          <w:sz w:val="22"/>
          <w:szCs w:val="22"/>
        </w:rPr>
        <w:t xml:space="preserve">we have </w:t>
      </w:r>
      <w:r w:rsidR="00476F11">
        <w:rPr>
          <w:sz w:val="22"/>
          <w:szCs w:val="22"/>
        </w:rPr>
        <w:t>‘</w:t>
      </w:r>
      <w:r w:rsidR="003A411B" w:rsidRPr="002C5EDC">
        <w:rPr>
          <w:sz w:val="22"/>
          <w:szCs w:val="22"/>
        </w:rPr>
        <w:t>exhausted</w:t>
      </w:r>
      <w:r w:rsidR="00476F11">
        <w:rPr>
          <w:sz w:val="22"/>
          <w:szCs w:val="22"/>
        </w:rPr>
        <w:t>’</w:t>
      </w:r>
      <w:r w:rsidR="00D81697">
        <w:rPr>
          <w:sz w:val="22"/>
          <w:szCs w:val="22"/>
        </w:rPr>
        <w:t xml:space="preserve"> Early Years Block reserves, </w:t>
      </w:r>
      <w:r w:rsidR="003A411B" w:rsidRPr="002C5EDC">
        <w:rPr>
          <w:sz w:val="22"/>
          <w:szCs w:val="22"/>
        </w:rPr>
        <w:t xml:space="preserve">where </w:t>
      </w:r>
      <w:r w:rsidR="00BB47C9" w:rsidRPr="002C5EDC">
        <w:rPr>
          <w:sz w:val="22"/>
          <w:szCs w:val="22"/>
        </w:rPr>
        <w:t>we continue to spend 9.5% of our EYSFF fo</w:t>
      </w:r>
      <w:r w:rsidR="006D6314">
        <w:rPr>
          <w:sz w:val="22"/>
          <w:szCs w:val="22"/>
        </w:rPr>
        <w:t>r 3 &amp; 4 year olds on the D</w:t>
      </w:r>
      <w:r w:rsidR="00BB47C9" w:rsidRPr="002C5EDC">
        <w:rPr>
          <w:sz w:val="22"/>
          <w:szCs w:val="22"/>
        </w:rPr>
        <w:t>e</w:t>
      </w:r>
      <w:r>
        <w:rPr>
          <w:sz w:val="22"/>
          <w:szCs w:val="22"/>
        </w:rPr>
        <w:t>privation &amp; SEND supplement, our</w:t>
      </w:r>
      <w:r w:rsidR="00BB47C9" w:rsidRPr="002C5EDC">
        <w:rPr>
          <w:sz w:val="22"/>
          <w:szCs w:val="22"/>
        </w:rPr>
        <w:t xml:space="preserve"> 3 &amp; 4 year old </w:t>
      </w:r>
      <w:r w:rsidR="003A411B" w:rsidRPr="002C5EDC">
        <w:rPr>
          <w:sz w:val="22"/>
          <w:szCs w:val="22"/>
        </w:rPr>
        <w:t xml:space="preserve">Universal Base Rate </w:t>
      </w:r>
      <w:r w:rsidR="002D339F">
        <w:rPr>
          <w:sz w:val="22"/>
          <w:szCs w:val="22"/>
        </w:rPr>
        <w:t>could be</w:t>
      </w:r>
      <w:r w:rsidR="00BB47C9" w:rsidRPr="002C5EDC">
        <w:rPr>
          <w:sz w:val="22"/>
          <w:szCs w:val="22"/>
        </w:rPr>
        <w:t xml:space="preserve"> lower t</w:t>
      </w:r>
      <w:r>
        <w:rPr>
          <w:sz w:val="22"/>
          <w:szCs w:val="22"/>
        </w:rPr>
        <w:t>han £4.00 per hour</w:t>
      </w:r>
      <w:r w:rsidR="00BB47C9" w:rsidRPr="002C5EDC">
        <w:rPr>
          <w:sz w:val="22"/>
          <w:szCs w:val="22"/>
        </w:rPr>
        <w:t xml:space="preserve">. </w:t>
      </w:r>
      <w:r w:rsidR="00686283">
        <w:rPr>
          <w:sz w:val="22"/>
          <w:szCs w:val="22"/>
        </w:rPr>
        <w:t>This</w:t>
      </w:r>
      <w:r w:rsidR="00BB47C9" w:rsidRPr="002C5EDC">
        <w:rPr>
          <w:sz w:val="22"/>
          <w:szCs w:val="22"/>
        </w:rPr>
        <w:t xml:space="preserve"> </w:t>
      </w:r>
      <w:r w:rsidR="006D6314">
        <w:rPr>
          <w:sz w:val="22"/>
          <w:szCs w:val="22"/>
        </w:rPr>
        <w:t>could be uplifted</w:t>
      </w:r>
      <w:r>
        <w:rPr>
          <w:sz w:val="22"/>
          <w:szCs w:val="22"/>
        </w:rPr>
        <w:t xml:space="preserve"> by</w:t>
      </w:r>
      <w:r w:rsidR="00BB47C9" w:rsidRPr="002C5EDC">
        <w:rPr>
          <w:sz w:val="22"/>
          <w:szCs w:val="22"/>
        </w:rPr>
        <w:t xml:space="preserve"> reducing the propor</w:t>
      </w:r>
      <w:r w:rsidR="00554189">
        <w:rPr>
          <w:sz w:val="22"/>
          <w:szCs w:val="22"/>
        </w:rPr>
        <w:t>tion of the EYSFF spent on the D</w:t>
      </w:r>
      <w:r w:rsidR="00BB47C9" w:rsidRPr="002C5EDC">
        <w:rPr>
          <w:sz w:val="22"/>
          <w:szCs w:val="22"/>
        </w:rPr>
        <w:t xml:space="preserve">eprivation &amp; SEND supplement. </w:t>
      </w:r>
      <w:r w:rsidR="00D81697">
        <w:rPr>
          <w:sz w:val="22"/>
          <w:szCs w:val="22"/>
        </w:rPr>
        <w:t>B</w:t>
      </w:r>
      <w:r w:rsidR="00BB47C9" w:rsidRPr="002C5EDC">
        <w:rPr>
          <w:sz w:val="22"/>
          <w:szCs w:val="22"/>
        </w:rPr>
        <w:t>enchmarking indicates that the national average spend</w:t>
      </w:r>
      <w:r w:rsidR="009B5146" w:rsidRPr="002C5EDC">
        <w:rPr>
          <w:sz w:val="22"/>
          <w:szCs w:val="22"/>
        </w:rPr>
        <w:t>ing</w:t>
      </w:r>
      <w:r w:rsidR="004F3F84">
        <w:rPr>
          <w:sz w:val="22"/>
          <w:szCs w:val="22"/>
        </w:rPr>
        <w:t xml:space="preserve"> on</w:t>
      </w:r>
      <w:r w:rsidR="00BB47C9" w:rsidRPr="00256DDD">
        <w:rPr>
          <w:sz w:val="22"/>
          <w:szCs w:val="22"/>
        </w:rPr>
        <w:t xml:space="preserve"> supplements</w:t>
      </w:r>
      <w:r w:rsidR="00967566">
        <w:rPr>
          <w:sz w:val="22"/>
          <w:szCs w:val="22"/>
        </w:rPr>
        <w:t xml:space="preserve"> in 2018/19</w:t>
      </w:r>
      <w:r w:rsidR="00BB47C9" w:rsidRPr="00256DDD">
        <w:rPr>
          <w:sz w:val="22"/>
          <w:szCs w:val="22"/>
        </w:rPr>
        <w:t xml:space="preserve"> was</w:t>
      </w:r>
      <w:r w:rsidR="00256DDD" w:rsidRPr="00256DDD">
        <w:rPr>
          <w:sz w:val="22"/>
          <w:szCs w:val="22"/>
        </w:rPr>
        <w:t xml:space="preserve"> 4.4</w:t>
      </w:r>
      <w:r w:rsidR="00BB47C9" w:rsidRPr="00256DDD">
        <w:rPr>
          <w:sz w:val="22"/>
          <w:szCs w:val="22"/>
        </w:rPr>
        <w:t>%</w:t>
      </w:r>
      <w:r w:rsidR="00686283">
        <w:rPr>
          <w:sz w:val="22"/>
          <w:szCs w:val="22"/>
        </w:rPr>
        <w:t>,</w:t>
      </w:r>
      <w:r w:rsidR="00BB47C9" w:rsidRPr="00256DDD">
        <w:rPr>
          <w:sz w:val="22"/>
          <w:szCs w:val="22"/>
        </w:rPr>
        <w:t xml:space="preserve"> and the average of our statistical neighbours was</w:t>
      </w:r>
      <w:r w:rsidR="00256DDD" w:rsidRPr="00256DDD">
        <w:rPr>
          <w:sz w:val="22"/>
          <w:szCs w:val="22"/>
        </w:rPr>
        <w:t xml:space="preserve"> 5.7</w:t>
      </w:r>
      <w:r w:rsidR="00BB47C9" w:rsidRPr="00256DDD">
        <w:rPr>
          <w:sz w:val="22"/>
          <w:szCs w:val="22"/>
        </w:rPr>
        <w:t>%</w:t>
      </w:r>
      <w:r w:rsidR="00686283">
        <w:rPr>
          <w:sz w:val="22"/>
          <w:szCs w:val="22"/>
        </w:rPr>
        <w:t>,</w:t>
      </w:r>
      <w:r w:rsidR="00BB47C9" w:rsidRPr="00256DDD">
        <w:rPr>
          <w:sz w:val="22"/>
          <w:szCs w:val="22"/>
        </w:rPr>
        <w:t xml:space="preserve"> compared </w:t>
      </w:r>
      <w:r w:rsidR="00686283">
        <w:rPr>
          <w:sz w:val="22"/>
          <w:szCs w:val="22"/>
        </w:rPr>
        <w:t>against</w:t>
      </w:r>
      <w:r w:rsidR="00BB47C9" w:rsidRPr="002C5EDC">
        <w:rPr>
          <w:sz w:val="22"/>
          <w:szCs w:val="22"/>
        </w:rPr>
        <w:t xml:space="preserve"> our </w:t>
      </w:r>
      <w:r w:rsidR="003A411B" w:rsidRPr="002C5EDC">
        <w:rPr>
          <w:sz w:val="22"/>
          <w:szCs w:val="22"/>
        </w:rPr>
        <w:t xml:space="preserve">current </w:t>
      </w:r>
      <w:r w:rsidR="00BB47C9" w:rsidRPr="002C5EDC">
        <w:rPr>
          <w:sz w:val="22"/>
          <w:szCs w:val="22"/>
        </w:rPr>
        <w:t>9.5%.</w:t>
      </w:r>
      <w:r w:rsidR="002C5EDC">
        <w:rPr>
          <w:sz w:val="22"/>
          <w:szCs w:val="22"/>
        </w:rPr>
        <w:t xml:space="preserve"> We indicated</w:t>
      </w:r>
      <w:r w:rsidR="00686283">
        <w:rPr>
          <w:sz w:val="22"/>
          <w:szCs w:val="22"/>
        </w:rPr>
        <w:t xml:space="preserve"> this time last year</w:t>
      </w:r>
      <w:r w:rsidR="002C5EDC">
        <w:rPr>
          <w:sz w:val="22"/>
          <w:szCs w:val="22"/>
        </w:rPr>
        <w:t xml:space="preserve"> that it was likely</w:t>
      </w:r>
      <w:r w:rsidR="00967566">
        <w:rPr>
          <w:sz w:val="22"/>
          <w:szCs w:val="22"/>
        </w:rPr>
        <w:t>, if the maximisation of the Universal Base Rate is viewed to be the</w:t>
      </w:r>
      <w:r w:rsidR="00686283">
        <w:rPr>
          <w:sz w:val="22"/>
          <w:szCs w:val="22"/>
        </w:rPr>
        <w:t xml:space="preserve"> main</w:t>
      </w:r>
      <w:r w:rsidR="00967566">
        <w:rPr>
          <w:sz w:val="22"/>
          <w:szCs w:val="22"/>
        </w:rPr>
        <w:t xml:space="preserve"> </w:t>
      </w:r>
      <w:r w:rsidR="003F11DF">
        <w:rPr>
          <w:sz w:val="22"/>
          <w:szCs w:val="22"/>
        </w:rPr>
        <w:t>priority for our E</w:t>
      </w:r>
      <w:r w:rsidR="00967566">
        <w:rPr>
          <w:sz w:val="22"/>
          <w:szCs w:val="22"/>
        </w:rPr>
        <w:t>YSFF</w:t>
      </w:r>
      <w:r w:rsidR="002D339F">
        <w:rPr>
          <w:sz w:val="22"/>
          <w:szCs w:val="22"/>
        </w:rPr>
        <w:t xml:space="preserve"> going forward</w:t>
      </w:r>
      <w:r w:rsidR="00967566">
        <w:rPr>
          <w:sz w:val="22"/>
          <w:szCs w:val="22"/>
        </w:rPr>
        <w:t>,</w:t>
      </w:r>
      <w:r w:rsidR="002C5EDC">
        <w:rPr>
          <w:sz w:val="22"/>
          <w:szCs w:val="22"/>
        </w:rPr>
        <w:t xml:space="preserve"> that</w:t>
      </w:r>
      <w:r w:rsidR="004F3F84">
        <w:rPr>
          <w:sz w:val="22"/>
          <w:szCs w:val="22"/>
        </w:rPr>
        <w:t xml:space="preserve"> our</w:t>
      </w:r>
      <w:r w:rsidR="002C5EDC">
        <w:rPr>
          <w:sz w:val="22"/>
          <w:szCs w:val="22"/>
        </w:rPr>
        <w:t xml:space="preserve"> Deprivation and SEND supplement rates would need to reduce </w:t>
      </w:r>
      <w:r w:rsidR="006C4B44">
        <w:rPr>
          <w:sz w:val="22"/>
          <w:szCs w:val="22"/>
        </w:rPr>
        <w:t xml:space="preserve">to </w:t>
      </w:r>
      <w:r w:rsidR="002D339F">
        <w:rPr>
          <w:sz w:val="22"/>
          <w:szCs w:val="22"/>
        </w:rPr>
        <w:t xml:space="preserve">these </w:t>
      </w:r>
      <w:r w:rsidR="006C4B44">
        <w:rPr>
          <w:sz w:val="22"/>
          <w:szCs w:val="22"/>
        </w:rPr>
        <w:t xml:space="preserve">averages </w:t>
      </w:r>
      <w:r w:rsidR="002C5EDC">
        <w:rPr>
          <w:sz w:val="22"/>
          <w:szCs w:val="22"/>
        </w:rPr>
        <w:t>from Ap</w:t>
      </w:r>
      <w:r w:rsidR="00686283">
        <w:rPr>
          <w:sz w:val="22"/>
          <w:szCs w:val="22"/>
        </w:rPr>
        <w:t>r</w:t>
      </w:r>
      <w:r w:rsidR="002D339F">
        <w:rPr>
          <w:sz w:val="22"/>
          <w:szCs w:val="22"/>
        </w:rPr>
        <w:t>il 2020 in order to protect our</w:t>
      </w:r>
      <w:r w:rsidR="002C5EDC">
        <w:rPr>
          <w:sz w:val="22"/>
          <w:szCs w:val="22"/>
        </w:rPr>
        <w:t xml:space="preserve"> Universal Base Rate</w:t>
      </w:r>
      <w:r>
        <w:rPr>
          <w:sz w:val="22"/>
          <w:szCs w:val="22"/>
        </w:rPr>
        <w:t xml:space="preserve"> </w:t>
      </w:r>
      <w:r w:rsidR="00E64EB0">
        <w:rPr>
          <w:sz w:val="22"/>
          <w:szCs w:val="22"/>
        </w:rPr>
        <w:t>at least at</w:t>
      </w:r>
      <w:r>
        <w:rPr>
          <w:sz w:val="22"/>
          <w:szCs w:val="22"/>
        </w:rPr>
        <w:t xml:space="preserve"> the current £4.</w:t>
      </w:r>
      <w:r w:rsidR="00686283">
        <w:rPr>
          <w:sz w:val="22"/>
          <w:szCs w:val="22"/>
        </w:rPr>
        <w:t>11</w:t>
      </w:r>
      <w:r>
        <w:rPr>
          <w:sz w:val="22"/>
          <w:szCs w:val="22"/>
        </w:rPr>
        <w:t>.</w:t>
      </w:r>
    </w:p>
    <w:p w:rsidR="00DD1E94" w:rsidRDefault="00DD1E94" w:rsidP="00A76EFB">
      <w:pPr>
        <w:jc w:val="both"/>
        <w:rPr>
          <w:color w:val="FF0000"/>
          <w:sz w:val="22"/>
          <w:szCs w:val="22"/>
        </w:rPr>
      </w:pPr>
    </w:p>
    <w:p w:rsidR="00B16419" w:rsidRPr="00B16419" w:rsidRDefault="00CC1D06" w:rsidP="00B16419">
      <w:pPr>
        <w:jc w:val="both"/>
        <w:rPr>
          <w:sz w:val="22"/>
          <w:szCs w:val="22"/>
        </w:rPr>
      </w:pPr>
      <w:r>
        <w:rPr>
          <w:sz w:val="22"/>
          <w:szCs w:val="22"/>
        </w:rPr>
        <w:t xml:space="preserve">1.7 We are </w:t>
      </w:r>
      <w:r w:rsidR="004450F2">
        <w:rPr>
          <w:sz w:val="22"/>
          <w:szCs w:val="22"/>
        </w:rPr>
        <w:t xml:space="preserve">currently </w:t>
      </w:r>
      <w:r w:rsidR="00B16419" w:rsidRPr="00B16419">
        <w:rPr>
          <w:sz w:val="22"/>
          <w:szCs w:val="22"/>
        </w:rPr>
        <w:t xml:space="preserve">exploring the introduction of a new single </w:t>
      </w:r>
      <w:r w:rsidR="000E3D5A">
        <w:rPr>
          <w:sz w:val="22"/>
          <w:szCs w:val="22"/>
        </w:rPr>
        <w:t xml:space="preserve">Bradford Provider </w:t>
      </w:r>
      <w:r w:rsidR="00B16419" w:rsidRPr="00B16419">
        <w:rPr>
          <w:sz w:val="22"/>
          <w:szCs w:val="22"/>
        </w:rPr>
        <w:t xml:space="preserve">Gateway for all providers to use to submit all their entitlement delivery information to the Authority. </w:t>
      </w:r>
      <w:r w:rsidR="00115720">
        <w:rPr>
          <w:sz w:val="22"/>
          <w:szCs w:val="22"/>
        </w:rPr>
        <w:t>The</w:t>
      </w:r>
      <w:r w:rsidR="000E3D5A">
        <w:rPr>
          <w:sz w:val="22"/>
          <w:szCs w:val="22"/>
        </w:rPr>
        <w:t xml:space="preserve"> G</w:t>
      </w:r>
      <w:r w:rsidR="00AE1249" w:rsidRPr="00B16419">
        <w:rPr>
          <w:sz w:val="22"/>
          <w:szCs w:val="22"/>
        </w:rPr>
        <w:t>ateway is currently used by all providers to submit their 2 year old information and by PVI providers to submit their 3&amp;4 year old information.</w:t>
      </w:r>
      <w:r w:rsidR="00AE1249">
        <w:rPr>
          <w:sz w:val="22"/>
          <w:szCs w:val="22"/>
        </w:rPr>
        <w:t xml:space="preserve"> When fully developed, the info</w:t>
      </w:r>
      <w:r w:rsidR="000E3D5A">
        <w:rPr>
          <w:sz w:val="22"/>
          <w:szCs w:val="22"/>
        </w:rPr>
        <w:t>rmation submitted through this G</w:t>
      </w:r>
      <w:r w:rsidR="00AE1249">
        <w:rPr>
          <w:sz w:val="22"/>
          <w:szCs w:val="22"/>
        </w:rPr>
        <w:t>ateway will be used for the calculation of all EYSFF allocations for all providers, replacing the DfE Termly Censuses as the source of delivery information for schools and classes. T</w:t>
      </w:r>
      <w:r w:rsidR="00AE1249" w:rsidRPr="00B36680">
        <w:rPr>
          <w:sz w:val="22"/>
          <w:szCs w:val="22"/>
        </w:rPr>
        <w:t>here are significant advantages</w:t>
      </w:r>
      <w:r w:rsidR="00AE1249">
        <w:rPr>
          <w:sz w:val="22"/>
          <w:szCs w:val="22"/>
        </w:rPr>
        <w:t xml:space="preserve">, both for providers and for the Local Authority, </w:t>
      </w:r>
      <w:r w:rsidR="00AE1249" w:rsidRPr="00B36680">
        <w:rPr>
          <w:sz w:val="22"/>
          <w:szCs w:val="22"/>
        </w:rPr>
        <w:t>to the collection of informa</w:t>
      </w:r>
      <w:r w:rsidR="00C06FB8">
        <w:rPr>
          <w:sz w:val="22"/>
          <w:szCs w:val="22"/>
        </w:rPr>
        <w:t>tion via a</w:t>
      </w:r>
      <w:r w:rsidR="000E3D5A">
        <w:rPr>
          <w:sz w:val="22"/>
          <w:szCs w:val="22"/>
        </w:rPr>
        <w:t xml:space="preserve"> G</w:t>
      </w:r>
      <w:r w:rsidR="00AE1249" w:rsidRPr="00B36680">
        <w:rPr>
          <w:sz w:val="22"/>
          <w:szCs w:val="22"/>
        </w:rPr>
        <w:t>ateway and many local authorities already use this approach.</w:t>
      </w:r>
      <w:r w:rsidR="00AE1249">
        <w:rPr>
          <w:sz w:val="22"/>
          <w:szCs w:val="22"/>
        </w:rPr>
        <w:t xml:space="preserve"> W</w:t>
      </w:r>
      <w:r w:rsidR="00B16419" w:rsidRPr="00B16419">
        <w:rPr>
          <w:sz w:val="22"/>
          <w:szCs w:val="22"/>
        </w:rPr>
        <w:t>e</w:t>
      </w:r>
      <w:r w:rsidR="00AE1249">
        <w:rPr>
          <w:sz w:val="22"/>
          <w:szCs w:val="22"/>
        </w:rPr>
        <w:t xml:space="preserve"> aim to</w:t>
      </w:r>
      <w:r w:rsidR="00B16419" w:rsidRPr="00B16419">
        <w:rPr>
          <w:sz w:val="22"/>
          <w:szCs w:val="22"/>
        </w:rPr>
        <w:t xml:space="preserve"> begin a pilot</w:t>
      </w:r>
      <w:r w:rsidR="00C06FB8">
        <w:rPr>
          <w:sz w:val="22"/>
          <w:szCs w:val="22"/>
        </w:rPr>
        <w:t xml:space="preserve"> (</w:t>
      </w:r>
      <w:r w:rsidR="00A83D15">
        <w:rPr>
          <w:sz w:val="22"/>
          <w:szCs w:val="22"/>
        </w:rPr>
        <w:t xml:space="preserve">a </w:t>
      </w:r>
      <w:r w:rsidR="00C06FB8">
        <w:rPr>
          <w:sz w:val="22"/>
          <w:szCs w:val="22"/>
        </w:rPr>
        <w:t>dry run)</w:t>
      </w:r>
      <w:r w:rsidR="00B16419" w:rsidRPr="00B16419">
        <w:rPr>
          <w:sz w:val="22"/>
          <w:szCs w:val="22"/>
        </w:rPr>
        <w:t xml:space="preserve"> during 2020 with a view that we could move to </w:t>
      </w:r>
      <w:r w:rsidR="000E3D5A">
        <w:rPr>
          <w:sz w:val="22"/>
          <w:szCs w:val="22"/>
        </w:rPr>
        <w:t>full use of this G</w:t>
      </w:r>
      <w:r w:rsidR="00AE1249">
        <w:rPr>
          <w:sz w:val="22"/>
          <w:szCs w:val="22"/>
        </w:rPr>
        <w:t>ateway for</w:t>
      </w:r>
      <w:r w:rsidR="00B16419" w:rsidRPr="00B16419">
        <w:rPr>
          <w:sz w:val="22"/>
          <w:szCs w:val="22"/>
        </w:rPr>
        <w:t xml:space="preserve"> summer term 2021.</w:t>
      </w:r>
      <w:r w:rsidR="00AE1249">
        <w:rPr>
          <w:sz w:val="22"/>
          <w:szCs w:val="22"/>
        </w:rPr>
        <w:t xml:space="preserve"> We will keep providers informed of how t</w:t>
      </w:r>
      <w:r w:rsidR="00C06FB8">
        <w:rPr>
          <w:sz w:val="22"/>
          <w:szCs w:val="22"/>
        </w:rPr>
        <w:t>his work develops</w:t>
      </w:r>
      <w:r w:rsidR="00AE1249">
        <w:rPr>
          <w:sz w:val="22"/>
          <w:szCs w:val="22"/>
        </w:rPr>
        <w:t>.</w:t>
      </w:r>
    </w:p>
    <w:p w:rsidR="00B16419" w:rsidRDefault="00B16419" w:rsidP="00A76EFB">
      <w:pPr>
        <w:jc w:val="both"/>
        <w:rPr>
          <w:color w:val="FF0000"/>
          <w:sz w:val="22"/>
          <w:szCs w:val="22"/>
        </w:rPr>
      </w:pPr>
    </w:p>
    <w:p w:rsidR="00B104D1" w:rsidRPr="009F2079" w:rsidRDefault="00B104D1" w:rsidP="00A76EFB">
      <w:pPr>
        <w:jc w:val="both"/>
        <w:rPr>
          <w:color w:val="FF0000"/>
          <w:sz w:val="22"/>
          <w:szCs w:val="22"/>
        </w:rPr>
      </w:pPr>
    </w:p>
    <w:p w:rsidR="00A76EFB" w:rsidRPr="00545AFB" w:rsidRDefault="00C06FB8" w:rsidP="00A76EFB">
      <w:pPr>
        <w:jc w:val="both"/>
        <w:rPr>
          <w:b/>
          <w:sz w:val="22"/>
          <w:szCs w:val="22"/>
        </w:rPr>
      </w:pPr>
      <w:r>
        <w:rPr>
          <w:b/>
          <w:sz w:val="22"/>
          <w:szCs w:val="22"/>
        </w:rPr>
        <w:t>1.8</w:t>
      </w:r>
      <w:r w:rsidR="00A76EFB" w:rsidRPr="00545AFB">
        <w:rPr>
          <w:b/>
          <w:sz w:val="22"/>
          <w:szCs w:val="22"/>
        </w:rPr>
        <w:t xml:space="preserve"> </w:t>
      </w:r>
      <w:r w:rsidR="001C1CBE" w:rsidRPr="00545AFB">
        <w:rPr>
          <w:b/>
          <w:sz w:val="22"/>
          <w:szCs w:val="22"/>
        </w:rPr>
        <w:t>W</w:t>
      </w:r>
      <w:r w:rsidR="00A76EFB" w:rsidRPr="00545AFB">
        <w:rPr>
          <w:b/>
          <w:sz w:val="22"/>
          <w:szCs w:val="22"/>
        </w:rPr>
        <w:t>e have develope</w:t>
      </w:r>
      <w:r w:rsidR="009C358C" w:rsidRPr="00545AFB">
        <w:rPr>
          <w:b/>
          <w:sz w:val="22"/>
          <w:szCs w:val="22"/>
        </w:rPr>
        <w:t>d our proposed approach for 2020/21</w:t>
      </w:r>
      <w:r w:rsidR="00A76EFB" w:rsidRPr="00545AFB">
        <w:rPr>
          <w:b/>
          <w:sz w:val="22"/>
          <w:szCs w:val="22"/>
        </w:rPr>
        <w:t xml:space="preserve"> on the basis that:</w:t>
      </w:r>
    </w:p>
    <w:p w:rsidR="00A76EFB" w:rsidRPr="00386B34" w:rsidRDefault="00A76EFB" w:rsidP="00386B34">
      <w:pPr>
        <w:jc w:val="both"/>
        <w:rPr>
          <w:color w:val="FF0000"/>
          <w:sz w:val="22"/>
          <w:szCs w:val="22"/>
        </w:rPr>
      </w:pPr>
    </w:p>
    <w:p w:rsidR="00C746DF" w:rsidRDefault="00A76EFB" w:rsidP="00665B89">
      <w:pPr>
        <w:pStyle w:val="ListParagraph"/>
        <w:numPr>
          <w:ilvl w:val="0"/>
          <w:numId w:val="19"/>
        </w:numPr>
        <w:jc w:val="both"/>
        <w:rPr>
          <w:sz w:val="22"/>
          <w:szCs w:val="22"/>
        </w:rPr>
      </w:pPr>
      <w:r w:rsidRPr="008A2380">
        <w:rPr>
          <w:sz w:val="22"/>
          <w:szCs w:val="22"/>
        </w:rPr>
        <w:t>We will continue our current termly headcount methodology (and 2nd headcount for the 2 year old offer)</w:t>
      </w:r>
      <w:r w:rsidR="0034614B" w:rsidRPr="008A2380">
        <w:rPr>
          <w:sz w:val="22"/>
          <w:szCs w:val="22"/>
        </w:rPr>
        <w:t xml:space="preserve"> for </w:t>
      </w:r>
      <w:r w:rsidR="0034614B" w:rsidRPr="00B16419">
        <w:rPr>
          <w:sz w:val="22"/>
          <w:szCs w:val="22"/>
        </w:rPr>
        <w:t>2020/21</w:t>
      </w:r>
      <w:r w:rsidRPr="00B16419">
        <w:rPr>
          <w:sz w:val="22"/>
          <w:szCs w:val="22"/>
        </w:rPr>
        <w:t xml:space="preserve">. </w:t>
      </w:r>
      <w:r w:rsidR="007851C0" w:rsidRPr="00B16419">
        <w:rPr>
          <w:sz w:val="22"/>
          <w:szCs w:val="22"/>
        </w:rPr>
        <w:t xml:space="preserve">Although we do not propose to revisit for 2020/21 </w:t>
      </w:r>
      <w:r w:rsidR="00E209ED" w:rsidRPr="00B16419">
        <w:rPr>
          <w:sz w:val="22"/>
          <w:szCs w:val="22"/>
        </w:rPr>
        <w:t>the option suggested</w:t>
      </w:r>
      <w:r w:rsidR="007851C0" w:rsidRPr="00B16419">
        <w:rPr>
          <w:sz w:val="22"/>
          <w:szCs w:val="22"/>
        </w:rPr>
        <w:t xml:space="preserve"> previously to move to a monthly counting </w:t>
      </w:r>
      <w:r w:rsidR="006C4B44" w:rsidRPr="00B16419">
        <w:rPr>
          <w:sz w:val="22"/>
          <w:szCs w:val="22"/>
        </w:rPr>
        <w:t>arrangement</w:t>
      </w:r>
      <w:r w:rsidR="007851C0" w:rsidRPr="00B16419">
        <w:rPr>
          <w:sz w:val="22"/>
          <w:szCs w:val="22"/>
        </w:rPr>
        <w:t xml:space="preserve"> (a ‘starters and</w:t>
      </w:r>
      <w:r w:rsidR="00B16419" w:rsidRPr="00B16419">
        <w:rPr>
          <w:sz w:val="22"/>
          <w:szCs w:val="22"/>
        </w:rPr>
        <w:t xml:space="preserve"> leavers’ approach), the</w:t>
      </w:r>
      <w:r w:rsidR="00365B83" w:rsidRPr="00B16419">
        <w:rPr>
          <w:sz w:val="22"/>
          <w:szCs w:val="22"/>
        </w:rPr>
        <w:t xml:space="preserve"> introduction of a</w:t>
      </w:r>
      <w:r w:rsidR="007851C0" w:rsidRPr="00B16419">
        <w:rPr>
          <w:sz w:val="22"/>
          <w:szCs w:val="22"/>
        </w:rPr>
        <w:t xml:space="preserve"> </w:t>
      </w:r>
      <w:r w:rsidR="00B16419" w:rsidRPr="00B16419">
        <w:rPr>
          <w:sz w:val="22"/>
          <w:szCs w:val="22"/>
        </w:rPr>
        <w:t xml:space="preserve">new </w:t>
      </w:r>
      <w:r w:rsidR="007851C0" w:rsidRPr="00B16419">
        <w:rPr>
          <w:sz w:val="22"/>
          <w:szCs w:val="22"/>
        </w:rPr>
        <w:t>single</w:t>
      </w:r>
      <w:r w:rsidR="000E3D5A">
        <w:rPr>
          <w:sz w:val="22"/>
          <w:szCs w:val="22"/>
        </w:rPr>
        <w:t xml:space="preserve"> Bradford Provider</w:t>
      </w:r>
      <w:r w:rsidR="007851C0" w:rsidRPr="00B16419">
        <w:rPr>
          <w:sz w:val="22"/>
          <w:szCs w:val="22"/>
        </w:rPr>
        <w:t xml:space="preserve"> </w:t>
      </w:r>
      <w:r w:rsidR="000E3D5A">
        <w:rPr>
          <w:sz w:val="22"/>
          <w:szCs w:val="22"/>
        </w:rPr>
        <w:t>G</w:t>
      </w:r>
      <w:r w:rsidR="007851C0" w:rsidRPr="00B16419">
        <w:rPr>
          <w:sz w:val="22"/>
          <w:szCs w:val="22"/>
        </w:rPr>
        <w:t>ateway for the col</w:t>
      </w:r>
      <w:r w:rsidR="00B16419" w:rsidRPr="00B16419">
        <w:rPr>
          <w:sz w:val="22"/>
          <w:szCs w:val="22"/>
        </w:rPr>
        <w:t>lection of info</w:t>
      </w:r>
      <w:r w:rsidR="00A83D15">
        <w:rPr>
          <w:sz w:val="22"/>
          <w:szCs w:val="22"/>
        </w:rPr>
        <w:t>rmation from all settings</w:t>
      </w:r>
      <w:r w:rsidR="00B16419" w:rsidRPr="00B16419">
        <w:rPr>
          <w:sz w:val="22"/>
          <w:szCs w:val="22"/>
        </w:rPr>
        <w:t xml:space="preserve"> will </w:t>
      </w:r>
      <w:r w:rsidR="007851C0" w:rsidRPr="00B16419">
        <w:rPr>
          <w:sz w:val="22"/>
          <w:szCs w:val="22"/>
        </w:rPr>
        <w:t>provide further opportunities for us to explore</w:t>
      </w:r>
      <w:r w:rsidR="00665B89" w:rsidRPr="00B16419">
        <w:rPr>
          <w:sz w:val="22"/>
          <w:szCs w:val="22"/>
        </w:rPr>
        <w:t xml:space="preserve"> </w:t>
      </w:r>
      <w:r w:rsidR="007851C0" w:rsidRPr="00B16419">
        <w:rPr>
          <w:sz w:val="22"/>
          <w:szCs w:val="22"/>
        </w:rPr>
        <w:t>the pros and cons of moving at a point in the future to a counting arrangement that is more sensitive to the movement of children and fluctuations in numbers during the year.</w:t>
      </w:r>
    </w:p>
    <w:p w:rsidR="00D0699C" w:rsidRPr="00D0699C" w:rsidRDefault="00D0699C" w:rsidP="00D0699C">
      <w:pPr>
        <w:pStyle w:val="ListParagraph"/>
        <w:jc w:val="both"/>
        <w:rPr>
          <w:sz w:val="22"/>
          <w:szCs w:val="22"/>
        </w:rPr>
      </w:pPr>
    </w:p>
    <w:p w:rsidR="00A76EFB" w:rsidRDefault="00AF2FA2" w:rsidP="001345FF">
      <w:pPr>
        <w:pStyle w:val="ListParagraph"/>
        <w:numPr>
          <w:ilvl w:val="0"/>
          <w:numId w:val="19"/>
        </w:numPr>
        <w:jc w:val="both"/>
        <w:rPr>
          <w:sz w:val="22"/>
          <w:szCs w:val="22"/>
        </w:rPr>
      </w:pPr>
      <w:r>
        <w:rPr>
          <w:sz w:val="22"/>
          <w:szCs w:val="22"/>
        </w:rPr>
        <w:t>In response to</w:t>
      </w:r>
      <w:r w:rsidR="006C4B44">
        <w:rPr>
          <w:sz w:val="22"/>
          <w:szCs w:val="22"/>
        </w:rPr>
        <w:t xml:space="preserve"> provider</w:t>
      </w:r>
      <w:r>
        <w:rPr>
          <w:sz w:val="22"/>
          <w:szCs w:val="22"/>
        </w:rPr>
        <w:t xml:space="preserve"> feedback, </w:t>
      </w:r>
      <w:r w:rsidR="00C746DF" w:rsidRPr="00AF2FA2">
        <w:rPr>
          <w:sz w:val="22"/>
          <w:szCs w:val="22"/>
        </w:rPr>
        <w:t>we will make a small adjustment to the payment profile for PVI providers for</w:t>
      </w:r>
      <w:r w:rsidR="000C588D">
        <w:rPr>
          <w:sz w:val="22"/>
          <w:szCs w:val="22"/>
        </w:rPr>
        <w:t xml:space="preserve"> the</w:t>
      </w:r>
      <w:r w:rsidR="00C746DF" w:rsidRPr="00AF2FA2">
        <w:rPr>
          <w:sz w:val="22"/>
          <w:szCs w:val="22"/>
        </w:rPr>
        <w:t xml:space="preserve"> spring term 2021</w:t>
      </w:r>
      <w:r w:rsidR="00665B89" w:rsidRPr="00AF2FA2">
        <w:rPr>
          <w:sz w:val="22"/>
          <w:szCs w:val="22"/>
        </w:rPr>
        <w:t>. This will mean that</w:t>
      </w:r>
      <w:r w:rsidR="00C746DF" w:rsidRPr="00AF2FA2">
        <w:rPr>
          <w:sz w:val="22"/>
          <w:szCs w:val="22"/>
        </w:rPr>
        <w:t xml:space="preserve"> 25% of the estimated funding</w:t>
      </w:r>
      <w:r w:rsidR="00665B89" w:rsidRPr="00AF2FA2">
        <w:rPr>
          <w:sz w:val="22"/>
          <w:szCs w:val="22"/>
        </w:rPr>
        <w:t xml:space="preserve"> for the spring term will be paid</w:t>
      </w:r>
      <w:r w:rsidR="00C746DF" w:rsidRPr="00AF2FA2">
        <w:rPr>
          <w:sz w:val="22"/>
          <w:szCs w:val="22"/>
        </w:rPr>
        <w:t xml:space="preserve"> in each of the 3 months December, January and February, leaving the final 25%, together with an adjustment for any difference</w:t>
      </w:r>
      <w:r w:rsidR="005178F8">
        <w:rPr>
          <w:sz w:val="22"/>
          <w:szCs w:val="22"/>
        </w:rPr>
        <w:t>s</w:t>
      </w:r>
      <w:r w:rsidR="00C746DF" w:rsidRPr="00AF2FA2">
        <w:rPr>
          <w:sz w:val="22"/>
          <w:szCs w:val="22"/>
        </w:rPr>
        <w:t xml:space="preserve"> between estimated and actual funding</w:t>
      </w:r>
      <w:r>
        <w:rPr>
          <w:sz w:val="22"/>
          <w:szCs w:val="22"/>
        </w:rPr>
        <w:t xml:space="preserve"> confirmed from the January census</w:t>
      </w:r>
      <w:r w:rsidR="00C746DF" w:rsidRPr="00AF2FA2">
        <w:rPr>
          <w:sz w:val="22"/>
          <w:szCs w:val="22"/>
        </w:rPr>
        <w:t>, to be paid in March.</w:t>
      </w:r>
    </w:p>
    <w:p w:rsidR="002C3E01" w:rsidRPr="001345FF" w:rsidRDefault="002C3E01" w:rsidP="002C3E01">
      <w:pPr>
        <w:pStyle w:val="ListParagraph"/>
        <w:jc w:val="both"/>
        <w:rPr>
          <w:sz w:val="22"/>
          <w:szCs w:val="22"/>
        </w:rPr>
      </w:pPr>
    </w:p>
    <w:p w:rsidR="00A76EFB" w:rsidRDefault="00D21621" w:rsidP="00B36680">
      <w:pPr>
        <w:pStyle w:val="ListParagraph"/>
        <w:numPr>
          <w:ilvl w:val="0"/>
          <w:numId w:val="19"/>
        </w:numPr>
        <w:jc w:val="both"/>
        <w:rPr>
          <w:sz w:val="22"/>
          <w:szCs w:val="22"/>
        </w:rPr>
      </w:pPr>
      <w:r>
        <w:rPr>
          <w:sz w:val="22"/>
          <w:szCs w:val="22"/>
        </w:rPr>
        <w:lastRenderedPageBreak/>
        <w:t xml:space="preserve">We </w:t>
      </w:r>
      <w:r w:rsidR="00A76EFB" w:rsidRPr="00523E02">
        <w:rPr>
          <w:sz w:val="22"/>
          <w:szCs w:val="22"/>
        </w:rPr>
        <w:t>will continue</w:t>
      </w:r>
      <w:r w:rsidR="00D04F08">
        <w:rPr>
          <w:sz w:val="22"/>
          <w:szCs w:val="22"/>
        </w:rPr>
        <w:t xml:space="preserve"> in 2020/21</w:t>
      </w:r>
      <w:r w:rsidR="00A76EFB" w:rsidRPr="00523E02">
        <w:rPr>
          <w:sz w:val="22"/>
          <w:szCs w:val="22"/>
        </w:rPr>
        <w:t xml:space="preserve"> to pass thro</w:t>
      </w:r>
      <w:r w:rsidR="00523E02">
        <w:rPr>
          <w:sz w:val="22"/>
          <w:szCs w:val="22"/>
        </w:rPr>
        <w:t>ugh to providers 100% of the nationally set</w:t>
      </w:r>
      <w:r w:rsidR="00A76EFB" w:rsidRPr="00523E02">
        <w:rPr>
          <w:sz w:val="22"/>
          <w:szCs w:val="22"/>
        </w:rPr>
        <w:t xml:space="preserve"> funding rate</w:t>
      </w:r>
      <w:r w:rsidR="00D04F08">
        <w:rPr>
          <w:sz w:val="22"/>
          <w:szCs w:val="22"/>
        </w:rPr>
        <w:t>s</w:t>
      </w:r>
      <w:r w:rsidR="00A76EFB" w:rsidRPr="00523E02">
        <w:rPr>
          <w:sz w:val="22"/>
          <w:szCs w:val="22"/>
        </w:rPr>
        <w:t xml:space="preserve"> for </w:t>
      </w:r>
      <w:r w:rsidR="00A76EFB" w:rsidRPr="00EA06D5">
        <w:rPr>
          <w:sz w:val="22"/>
          <w:szCs w:val="22"/>
        </w:rPr>
        <w:t>the Earl</w:t>
      </w:r>
      <w:r w:rsidR="00EA06D5" w:rsidRPr="00EA06D5">
        <w:rPr>
          <w:sz w:val="22"/>
          <w:szCs w:val="22"/>
        </w:rPr>
        <w:t>y Years Pupil Premium (confirmed at</w:t>
      </w:r>
      <w:r w:rsidR="00A76EFB" w:rsidRPr="00EA06D5">
        <w:rPr>
          <w:sz w:val="22"/>
          <w:szCs w:val="22"/>
        </w:rPr>
        <w:t xml:space="preserve"> £0.53 per hour) and the D</w:t>
      </w:r>
      <w:r w:rsidR="00EA06D5" w:rsidRPr="00EA06D5">
        <w:rPr>
          <w:sz w:val="22"/>
          <w:szCs w:val="22"/>
        </w:rPr>
        <w:t>isability Access Fund (confirmed at</w:t>
      </w:r>
      <w:r w:rsidR="00A76EFB" w:rsidRPr="00EA06D5">
        <w:rPr>
          <w:sz w:val="22"/>
          <w:szCs w:val="22"/>
        </w:rPr>
        <w:t xml:space="preserve"> £615 per year). </w:t>
      </w:r>
    </w:p>
    <w:p w:rsidR="00523E02" w:rsidRDefault="00523E02" w:rsidP="00523E02">
      <w:pPr>
        <w:jc w:val="both"/>
        <w:rPr>
          <w:sz w:val="22"/>
          <w:szCs w:val="22"/>
        </w:rPr>
      </w:pPr>
    </w:p>
    <w:p w:rsidR="00523E02" w:rsidRDefault="00523E02" w:rsidP="00B36680">
      <w:pPr>
        <w:pStyle w:val="ListParagraph"/>
        <w:numPr>
          <w:ilvl w:val="0"/>
          <w:numId w:val="20"/>
        </w:numPr>
        <w:spacing w:after="200" w:line="276" w:lineRule="auto"/>
        <w:contextualSpacing/>
        <w:jc w:val="both"/>
        <w:rPr>
          <w:sz w:val="22"/>
          <w:szCs w:val="22"/>
        </w:rPr>
      </w:pPr>
      <w:r w:rsidRPr="00523E02">
        <w:rPr>
          <w:sz w:val="22"/>
          <w:szCs w:val="22"/>
        </w:rPr>
        <w:t xml:space="preserve">We will </w:t>
      </w:r>
      <w:r w:rsidR="003C0B00">
        <w:rPr>
          <w:sz w:val="22"/>
          <w:szCs w:val="22"/>
        </w:rPr>
        <w:t>go ahead with</w:t>
      </w:r>
      <w:r w:rsidR="0034614B">
        <w:rPr>
          <w:sz w:val="22"/>
          <w:szCs w:val="22"/>
        </w:rPr>
        <w:t xml:space="preserve"> </w:t>
      </w:r>
      <w:r w:rsidRPr="00523E02">
        <w:rPr>
          <w:sz w:val="22"/>
          <w:szCs w:val="22"/>
        </w:rPr>
        <w:t>the</w:t>
      </w:r>
      <w:r w:rsidR="0034614B">
        <w:rPr>
          <w:sz w:val="22"/>
          <w:szCs w:val="22"/>
        </w:rPr>
        <w:t xml:space="preserve"> planned</w:t>
      </w:r>
      <w:r w:rsidRPr="00523E02">
        <w:rPr>
          <w:sz w:val="22"/>
          <w:szCs w:val="22"/>
        </w:rPr>
        <w:t xml:space="preserve"> inc</w:t>
      </w:r>
      <w:r w:rsidR="0028561C">
        <w:rPr>
          <w:sz w:val="22"/>
          <w:szCs w:val="22"/>
        </w:rPr>
        <w:t>rease in</w:t>
      </w:r>
      <w:r>
        <w:rPr>
          <w:sz w:val="22"/>
          <w:szCs w:val="22"/>
        </w:rPr>
        <w:t xml:space="preserve"> </w:t>
      </w:r>
      <w:r w:rsidR="00843642">
        <w:rPr>
          <w:sz w:val="22"/>
          <w:szCs w:val="22"/>
        </w:rPr>
        <w:t xml:space="preserve">the </w:t>
      </w:r>
      <w:r>
        <w:rPr>
          <w:sz w:val="22"/>
          <w:szCs w:val="22"/>
        </w:rPr>
        <w:t>contribution from the Early Years Block</w:t>
      </w:r>
      <w:r w:rsidRPr="00523E02">
        <w:rPr>
          <w:sz w:val="22"/>
          <w:szCs w:val="22"/>
        </w:rPr>
        <w:t xml:space="preserve"> to ear</w:t>
      </w:r>
      <w:r w:rsidR="007558F9">
        <w:rPr>
          <w:sz w:val="22"/>
          <w:szCs w:val="22"/>
        </w:rPr>
        <w:t>ly years high needs activities. W</w:t>
      </w:r>
      <w:r w:rsidRPr="00523E02">
        <w:rPr>
          <w:sz w:val="22"/>
          <w:szCs w:val="22"/>
        </w:rPr>
        <w:t>e transf</w:t>
      </w:r>
      <w:r>
        <w:rPr>
          <w:sz w:val="22"/>
          <w:szCs w:val="22"/>
        </w:rPr>
        <w:t>erred £0.3m of cost from the High Needs Block</w:t>
      </w:r>
      <w:r w:rsidRPr="00523E02">
        <w:rPr>
          <w:sz w:val="22"/>
          <w:szCs w:val="22"/>
        </w:rPr>
        <w:t xml:space="preserve"> to the E</w:t>
      </w:r>
      <w:r>
        <w:rPr>
          <w:sz w:val="22"/>
          <w:szCs w:val="22"/>
        </w:rPr>
        <w:t xml:space="preserve">arly Years </w:t>
      </w:r>
      <w:r w:rsidRPr="00523E02">
        <w:rPr>
          <w:sz w:val="22"/>
          <w:szCs w:val="22"/>
        </w:rPr>
        <w:t>B</w:t>
      </w:r>
      <w:r>
        <w:rPr>
          <w:sz w:val="22"/>
          <w:szCs w:val="22"/>
        </w:rPr>
        <w:t>lock</w:t>
      </w:r>
      <w:r w:rsidR="007558F9">
        <w:rPr>
          <w:sz w:val="22"/>
          <w:szCs w:val="22"/>
        </w:rPr>
        <w:t xml:space="preserve"> in 2019/20. W</w:t>
      </w:r>
      <w:r w:rsidRPr="00523E02">
        <w:rPr>
          <w:sz w:val="22"/>
          <w:szCs w:val="22"/>
        </w:rPr>
        <w:t>e will tr</w:t>
      </w:r>
      <w:r w:rsidR="007558F9">
        <w:rPr>
          <w:sz w:val="22"/>
          <w:szCs w:val="22"/>
        </w:rPr>
        <w:t>ansfer £0.6m</w:t>
      </w:r>
      <w:r>
        <w:rPr>
          <w:sz w:val="22"/>
          <w:szCs w:val="22"/>
        </w:rPr>
        <w:t xml:space="preserve"> in</w:t>
      </w:r>
      <w:r w:rsidRPr="00523E02">
        <w:rPr>
          <w:sz w:val="22"/>
          <w:szCs w:val="22"/>
        </w:rPr>
        <w:t xml:space="preserve"> 2020/21.</w:t>
      </w:r>
    </w:p>
    <w:p w:rsidR="00523E02" w:rsidRPr="00523E02" w:rsidRDefault="00523E02" w:rsidP="00523E02">
      <w:pPr>
        <w:pStyle w:val="ListParagraph"/>
        <w:spacing w:after="200" w:line="276" w:lineRule="auto"/>
        <w:ind w:left="360"/>
        <w:contextualSpacing/>
        <w:jc w:val="both"/>
        <w:rPr>
          <w:sz w:val="22"/>
          <w:szCs w:val="22"/>
        </w:rPr>
      </w:pPr>
    </w:p>
    <w:p w:rsidR="00523E02" w:rsidRPr="00523E02" w:rsidRDefault="00523E02" w:rsidP="00B36680">
      <w:pPr>
        <w:pStyle w:val="ListParagraph"/>
        <w:numPr>
          <w:ilvl w:val="0"/>
          <w:numId w:val="20"/>
        </w:numPr>
        <w:jc w:val="both"/>
        <w:rPr>
          <w:sz w:val="22"/>
          <w:szCs w:val="22"/>
        </w:rPr>
      </w:pPr>
      <w:r w:rsidRPr="00523E02">
        <w:rPr>
          <w:sz w:val="22"/>
          <w:szCs w:val="22"/>
        </w:rPr>
        <w:t xml:space="preserve">Regarding </w:t>
      </w:r>
      <w:r w:rsidR="0034614B">
        <w:rPr>
          <w:sz w:val="22"/>
          <w:szCs w:val="22"/>
        </w:rPr>
        <w:t xml:space="preserve">the Early Years </w:t>
      </w:r>
      <w:r w:rsidRPr="00523E02">
        <w:rPr>
          <w:sz w:val="22"/>
          <w:szCs w:val="22"/>
        </w:rPr>
        <w:t>SEND Inclusion</w:t>
      </w:r>
      <w:r w:rsidR="0034614B">
        <w:rPr>
          <w:sz w:val="22"/>
          <w:szCs w:val="22"/>
        </w:rPr>
        <w:t xml:space="preserve"> Fund (EYIF)</w:t>
      </w:r>
      <w:r w:rsidRPr="00523E02">
        <w:rPr>
          <w:sz w:val="22"/>
          <w:szCs w:val="22"/>
        </w:rPr>
        <w:t>:</w:t>
      </w:r>
    </w:p>
    <w:p w:rsidR="00523E02" w:rsidRPr="00523E02" w:rsidRDefault="00523E02" w:rsidP="00523E02">
      <w:pPr>
        <w:pStyle w:val="ListParagraph"/>
        <w:ind w:left="360"/>
        <w:jc w:val="both"/>
        <w:rPr>
          <w:sz w:val="22"/>
          <w:szCs w:val="22"/>
        </w:rPr>
      </w:pPr>
    </w:p>
    <w:p w:rsidR="00523E02" w:rsidRPr="00523E02" w:rsidRDefault="007558F9" w:rsidP="00B36680">
      <w:pPr>
        <w:pStyle w:val="ListParagraph"/>
        <w:numPr>
          <w:ilvl w:val="1"/>
          <w:numId w:val="20"/>
        </w:numPr>
        <w:jc w:val="both"/>
        <w:rPr>
          <w:sz w:val="22"/>
          <w:szCs w:val="22"/>
        </w:rPr>
      </w:pPr>
      <w:r>
        <w:rPr>
          <w:sz w:val="22"/>
          <w:szCs w:val="22"/>
        </w:rPr>
        <w:t>EYIF</w:t>
      </w:r>
      <w:r w:rsidR="00523E02" w:rsidRPr="00523E02">
        <w:rPr>
          <w:sz w:val="22"/>
          <w:szCs w:val="22"/>
        </w:rPr>
        <w:t xml:space="preserve"> will contin</w:t>
      </w:r>
      <w:r w:rsidR="005E2F9A">
        <w:rPr>
          <w:sz w:val="22"/>
          <w:szCs w:val="22"/>
        </w:rPr>
        <w:t>ue</w:t>
      </w:r>
      <w:r w:rsidR="00D04F08">
        <w:rPr>
          <w:sz w:val="22"/>
          <w:szCs w:val="22"/>
        </w:rPr>
        <w:t xml:space="preserve"> in 2020/21</w:t>
      </w:r>
      <w:r w:rsidR="005E2F9A">
        <w:rPr>
          <w:sz w:val="22"/>
          <w:szCs w:val="22"/>
        </w:rPr>
        <w:t xml:space="preserve"> to be fully</w:t>
      </w:r>
      <w:r w:rsidR="0034614B">
        <w:rPr>
          <w:sz w:val="22"/>
          <w:szCs w:val="22"/>
        </w:rPr>
        <w:t xml:space="preserve"> funded from</w:t>
      </w:r>
      <w:r w:rsidR="00523E02" w:rsidRPr="00523E02">
        <w:rPr>
          <w:sz w:val="22"/>
          <w:szCs w:val="22"/>
        </w:rPr>
        <w:t xml:space="preserve"> the Early Years Block. A budget of £</w:t>
      </w:r>
      <w:r w:rsidR="0034614B">
        <w:rPr>
          <w:sz w:val="22"/>
          <w:szCs w:val="22"/>
        </w:rPr>
        <w:t>1.50m</w:t>
      </w:r>
      <w:r w:rsidR="00523E02" w:rsidRPr="00523E02">
        <w:rPr>
          <w:sz w:val="22"/>
          <w:szCs w:val="22"/>
        </w:rPr>
        <w:t xml:space="preserve"> has been held in 2019/20. We will consult in more detail with the Schools Forum on the v</w:t>
      </w:r>
      <w:r w:rsidR="0034614B">
        <w:rPr>
          <w:sz w:val="22"/>
          <w:szCs w:val="22"/>
        </w:rPr>
        <w:t>alue of budget required for 2020/21</w:t>
      </w:r>
      <w:r w:rsidR="00523E02" w:rsidRPr="00523E02">
        <w:rPr>
          <w:sz w:val="22"/>
          <w:szCs w:val="22"/>
        </w:rPr>
        <w:t>.</w:t>
      </w:r>
    </w:p>
    <w:p w:rsidR="00523E02" w:rsidRPr="0034614B" w:rsidRDefault="00523E02" w:rsidP="00523E02">
      <w:pPr>
        <w:pStyle w:val="ListParagraph"/>
        <w:ind w:left="1080"/>
        <w:jc w:val="both"/>
        <w:rPr>
          <w:sz w:val="22"/>
          <w:szCs w:val="22"/>
        </w:rPr>
      </w:pPr>
    </w:p>
    <w:p w:rsidR="00523E02" w:rsidRPr="002D1F3B" w:rsidRDefault="00523E02" w:rsidP="00B36680">
      <w:pPr>
        <w:pStyle w:val="ListParagraph"/>
        <w:numPr>
          <w:ilvl w:val="1"/>
          <w:numId w:val="20"/>
        </w:numPr>
        <w:jc w:val="both"/>
        <w:rPr>
          <w:sz w:val="22"/>
          <w:szCs w:val="22"/>
        </w:rPr>
      </w:pPr>
      <w:r w:rsidRPr="0034614B">
        <w:rPr>
          <w:sz w:val="22"/>
          <w:szCs w:val="22"/>
        </w:rPr>
        <w:t>We will continue to apply</w:t>
      </w:r>
      <w:r w:rsidR="0034614B" w:rsidRPr="0034614B">
        <w:rPr>
          <w:sz w:val="22"/>
          <w:szCs w:val="22"/>
        </w:rPr>
        <w:t xml:space="preserve"> to</w:t>
      </w:r>
      <w:r w:rsidR="004709C9">
        <w:rPr>
          <w:sz w:val="22"/>
          <w:szCs w:val="22"/>
        </w:rPr>
        <w:t xml:space="preserve"> all providers the</w:t>
      </w:r>
      <w:r w:rsidR="007E343F">
        <w:rPr>
          <w:sz w:val="22"/>
          <w:szCs w:val="22"/>
        </w:rPr>
        <w:t xml:space="preserve"> </w:t>
      </w:r>
      <w:r w:rsidR="0034614B" w:rsidRPr="0034614B">
        <w:rPr>
          <w:sz w:val="22"/>
          <w:szCs w:val="22"/>
        </w:rPr>
        <w:t>holistic SEND Inclusion Fund approach</w:t>
      </w:r>
      <w:r w:rsidR="007558F9">
        <w:rPr>
          <w:sz w:val="22"/>
          <w:szCs w:val="22"/>
        </w:rPr>
        <w:t xml:space="preserve"> that</w:t>
      </w:r>
      <w:r w:rsidR="008106DA">
        <w:rPr>
          <w:sz w:val="22"/>
          <w:szCs w:val="22"/>
        </w:rPr>
        <w:t xml:space="preserve"> is set out</w:t>
      </w:r>
      <w:r w:rsidRPr="0034614B">
        <w:rPr>
          <w:sz w:val="22"/>
          <w:szCs w:val="22"/>
        </w:rPr>
        <w:t xml:space="preserve"> in Appendix 2 at the back of this document.</w:t>
      </w:r>
      <w:r w:rsidR="009122E8">
        <w:rPr>
          <w:sz w:val="22"/>
          <w:szCs w:val="22"/>
        </w:rPr>
        <w:t xml:space="preserve"> A separate survey for PVI providers</w:t>
      </w:r>
      <w:r w:rsidR="007E343F">
        <w:rPr>
          <w:sz w:val="22"/>
          <w:szCs w:val="22"/>
        </w:rPr>
        <w:t>, as well as for schools that were</w:t>
      </w:r>
      <w:r w:rsidR="009122E8">
        <w:rPr>
          <w:sz w:val="22"/>
          <w:szCs w:val="22"/>
        </w:rPr>
        <w:t xml:space="preserve"> included in the pilot</w:t>
      </w:r>
      <w:r w:rsidR="007E343F">
        <w:rPr>
          <w:sz w:val="22"/>
          <w:szCs w:val="22"/>
        </w:rPr>
        <w:t>,</w:t>
      </w:r>
      <w:r w:rsidR="001345FF">
        <w:rPr>
          <w:sz w:val="22"/>
          <w:szCs w:val="22"/>
        </w:rPr>
        <w:t xml:space="preserve"> has been</w:t>
      </w:r>
      <w:r w:rsidR="009122E8">
        <w:rPr>
          <w:sz w:val="22"/>
          <w:szCs w:val="22"/>
        </w:rPr>
        <w:t xml:space="preserve"> conduct</w:t>
      </w:r>
      <w:r w:rsidR="00A60660">
        <w:rPr>
          <w:sz w:val="22"/>
          <w:szCs w:val="22"/>
        </w:rPr>
        <w:t>ed and feedback from this</w:t>
      </w:r>
      <w:r w:rsidR="007E343F">
        <w:rPr>
          <w:sz w:val="22"/>
          <w:szCs w:val="22"/>
        </w:rPr>
        <w:t xml:space="preserve"> survey</w:t>
      </w:r>
      <w:r w:rsidR="009122E8">
        <w:rPr>
          <w:sz w:val="22"/>
          <w:szCs w:val="22"/>
        </w:rPr>
        <w:t xml:space="preserve">, alongside responses to this consultation, </w:t>
      </w:r>
      <w:r w:rsidR="007E343F">
        <w:rPr>
          <w:sz w:val="22"/>
          <w:szCs w:val="22"/>
        </w:rPr>
        <w:t>will</w:t>
      </w:r>
      <w:r w:rsidR="009122E8">
        <w:rPr>
          <w:sz w:val="22"/>
          <w:szCs w:val="22"/>
        </w:rPr>
        <w:t xml:space="preserve"> inform our final EYIF approach for </w:t>
      </w:r>
      <w:r w:rsidR="009122E8" w:rsidRPr="002D1F3B">
        <w:rPr>
          <w:sz w:val="22"/>
          <w:szCs w:val="22"/>
        </w:rPr>
        <w:t>2020/21.</w:t>
      </w:r>
    </w:p>
    <w:p w:rsidR="0034614B" w:rsidRPr="002D1F3B" w:rsidRDefault="0034614B" w:rsidP="0034614B">
      <w:pPr>
        <w:pStyle w:val="ListParagraph"/>
        <w:ind w:left="1080"/>
        <w:jc w:val="both"/>
        <w:rPr>
          <w:sz w:val="22"/>
          <w:szCs w:val="22"/>
        </w:rPr>
      </w:pPr>
    </w:p>
    <w:p w:rsidR="0034614B" w:rsidRPr="002D1F3B" w:rsidRDefault="0034614B" w:rsidP="00B36680">
      <w:pPr>
        <w:pStyle w:val="ListParagraph"/>
        <w:numPr>
          <w:ilvl w:val="1"/>
          <w:numId w:val="20"/>
        </w:numPr>
        <w:jc w:val="both"/>
        <w:rPr>
          <w:sz w:val="22"/>
          <w:szCs w:val="22"/>
        </w:rPr>
      </w:pPr>
      <w:r w:rsidRPr="002D1F3B">
        <w:rPr>
          <w:sz w:val="22"/>
          <w:szCs w:val="22"/>
        </w:rPr>
        <w:t>2 year olds will continue to be eligible for EYIF.</w:t>
      </w:r>
      <w:r w:rsidR="0028561C" w:rsidRPr="002D1F3B">
        <w:rPr>
          <w:sz w:val="22"/>
          <w:szCs w:val="22"/>
        </w:rPr>
        <w:t xml:space="preserve"> </w:t>
      </w:r>
      <w:r w:rsidR="008106DA" w:rsidRPr="002D1F3B">
        <w:rPr>
          <w:sz w:val="22"/>
          <w:szCs w:val="22"/>
        </w:rPr>
        <w:t>We indicated</w:t>
      </w:r>
      <w:r w:rsidR="00240683" w:rsidRPr="002D1F3B">
        <w:rPr>
          <w:sz w:val="22"/>
          <w:szCs w:val="22"/>
        </w:rPr>
        <w:t xml:space="preserve"> in last year’s consultation our intention</w:t>
      </w:r>
      <w:r w:rsidR="00843642" w:rsidRPr="002D1F3B">
        <w:rPr>
          <w:sz w:val="22"/>
          <w:szCs w:val="22"/>
        </w:rPr>
        <w:t xml:space="preserve"> that</w:t>
      </w:r>
      <w:r w:rsidR="0028561C" w:rsidRPr="002D1F3B">
        <w:rPr>
          <w:sz w:val="22"/>
          <w:szCs w:val="22"/>
        </w:rPr>
        <w:t>, where EYIF continues to be extended to eligible 2 year olds</w:t>
      </w:r>
      <w:r w:rsidR="001E4880" w:rsidRPr="002D1F3B">
        <w:rPr>
          <w:sz w:val="22"/>
          <w:szCs w:val="22"/>
        </w:rPr>
        <w:t xml:space="preserve"> going forward, we would</w:t>
      </w:r>
      <w:r w:rsidR="0028561C" w:rsidRPr="002D1F3B">
        <w:rPr>
          <w:sz w:val="22"/>
          <w:szCs w:val="22"/>
        </w:rPr>
        <w:t xml:space="preserve"> top-slice the 2 year old flat rate of funding</w:t>
      </w:r>
      <w:r w:rsidR="00D04F08" w:rsidRPr="002D1F3B">
        <w:rPr>
          <w:sz w:val="22"/>
          <w:szCs w:val="22"/>
        </w:rPr>
        <w:t xml:space="preserve"> of £5.20 per hour</w:t>
      </w:r>
      <w:r w:rsidR="0028561C" w:rsidRPr="002D1F3B">
        <w:rPr>
          <w:sz w:val="22"/>
          <w:szCs w:val="22"/>
        </w:rPr>
        <w:t xml:space="preserve"> to provide for this. We do not propose however, to enact a top-slice in 2020/21; the cost of 2 year old access to EYIF</w:t>
      </w:r>
      <w:r w:rsidR="00205A5C" w:rsidRPr="002D1F3B">
        <w:rPr>
          <w:sz w:val="22"/>
          <w:szCs w:val="22"/>
        </w:rPr>
        <w:t xml:space="preserve"> </w:t>
      </w:r>
      <w:r w:rsidR="0028561C" w:rsidRPr="002D1F3B">
        <w:rPr>
          <w:sz w:val="22"/>
          <w:szCs w:val="22"/>
        </w:rPr>
        <w:t xml:space="preserve">will continue to be met </w:t>
      </w:r>
      <w:r w:rsidR="00843642" w:rsidRPr="002D1F3B">
        <w:rPr>
          <w:sz w:val="22"/>
          <w:szCs w:val="22"/>
        </w:rPr>
        <w:t>from the 3&amp;4 year old Early Years Block budget supported by o</w:t>
      </w:r>
      <w:r w:rsidR="0028561C" w:rsidRPr="002D1F3B">
        <w:rPr>
          <w:sz w:val="22"/>
          <w:szCs w:val="22"/>
        </w:rPr>
        <w:t>ne off monies.</w:t>
      </w:r>
    </w:p>
    <w:p w:rsidR="005E2932" w:rsidRPr="002D1F3B" w:rsidRDefault="005E2932" w:rsidP="005E2932">
      <w:pPr>
        <w:jc w:val="both"/>
        <w:rPr>
          <w:sz w:val="22"/>
          <w:szCs w:val="22"/>
        </w:rPr>
      </w:pPr>
    </w:p>
    <w:p w:rsidR="00A76EFB" w:rsidRPr="002D1F3B" w:rsidRDefault="00E7536F" w:rsidP="00B36680">
      <w:pPr>
        <w:pStyle w:val="ListParagraph"/>
        <w:numPr>
          <w:ilvl w:val="0"/>
          <w:numId w:val="38"/>
        </w:numPr>
        <w:jc w:val="both"/>
        <w:rPr>
          <w:sz w:val="22"/>
          <w:szCs w:val="22"/>
        </w:rPr>
      </w:pPr>
      <w:r w:rsidRPr="002D1F3B">
        <w:rPr>
          <w:sz w:val="22"/>
          <w:szCs w:val="22"/>
        </w:rPr>
        <w:t xml:space="preserve">Regarding the </w:t>
      </w:r>
      <w:r w:rsidR="00A76EFB" w:rsidRPr="00A410DE">
        <w:rPr>
          <w:b/>
          <w:sz w:val="22"/>
          <w:szCs w:val="22"/>
        </w:rPr>
        <w:t>2 year old entitlement</w:t>
      </w:r>
      <w:r w:rsidRPr="002D1F3B">
        <w:rPr>
          <w:sz w:val="22"/>
          <w:szCs w:val="22"/>
        </w:rPr>
        <w:t xml:space="preserve">, providers </w:t>
      </w:r>
      <w:r w:rsidR="00D04F08" w:rsidRPr="002D1F3B">
        <w:rPr>
          <w:sz w:val="22"/>
          <w:szCs w:val="22"/>
        </w:rPr>
        <w:t xml:space="preserve">in 2020/21 </w:t>
      </w:r>
      <w:r w:rsidRPr="002D1F3B">
        <w:rPr>
          <w:sz w:val="22"/>
          <w:szCs w:val="22"/>
        </w:rPr>
        <w:t>will continue to be funded</w:t>
      </w:r>
      <w:r w:rsidR="00A76EFB" w:rsidRPr="002D1F3B">
        <w:rPr>
          <w:sz w:val="22"/>
          <w:szCs w:val="22"/>
        </w:rPr>
        <w:t xml:space="preserve"> on a single flat rate per hour with no</w:t>
      </w:r>
      <w:r w:rsidR="00523E02" w:rsidRPr="002D1F3B">
        <w:rPr>
          <w:sz w:val="22"/>
          <w:szCs w:val="22"/>
        </w:rPr>
        <w:t xml:space="preserve"> additional supplements. </w:t>
      </w:r>
      <w:r w:rsidR="006624BD" w:rsidRPr="002D1F3B">
        <w:rPr>
          <w:sz w:val="22"/>
          <w:szCs w:val="22"/>
        </w:rPr>
        <w:t>T</w:t>
      </w:r>
      <w:r w:rsidR="00A76EFB" w:rsidRPr="002D1F3B">
        <w:rPr>
          <w:sz w:val="22"/>
          <w:szCs w:val="22"/>
        </w:rPr>
        <w:t>his rate was £5.20</w:t>
      </w:r>
      <w:r w:rsidR="006624BD" w:rsidRPr="002D1F3B">
        <w:rPr>
          <w:sz w:val="22"/>
          <w:szCs w:val="22"/>
        </w:rPr>
        <w:t xml:space="preserve"> in 2019/20</w:t>
      </w:r>
      <w:r w:rsidR="00C65B47" w:rsidRPr="002D1F3B">
        <w:rPr>
          <w:sz w:val="22"/>
          <w:szCs w:val="22"/>
        </w:rPr>
        <w:t>, which meant</w:t>
      </w:r>
      <w:r w:rsidR="001D2FBD" w:rsidRPr="002D1F3B">
        <w:rPr>
          <w:sz w:val="22"/>
          <w:szCs w:val="22"/>
        </w:rPr>
        <w:t xml:space="preserve"> </w:t>
      </w:r>
      <w:r w:rsidR="00006DBA" w:rsidRPr="002D1F3B">
        <w:rPr>
          <w:sz w:val="22"/>
          <w:szCs w:val="22"/>
        </w:rPr>
        <w:t>that 100% of the rate of funding</w:t>
      </w:r>
      <w:r w:rsidR="00D00612" w:rsidRPr="002D1F3B">
        <w:rPr>
          <w:sz w:val="22"/>
          <w:szCs w:val="22"/>
        </w:rPr>
        <w:t xml:space="preserve"> the </w:t>
      </w:r>
      <w:r w:rsidR="00006DBA" w:rsidRPr="002D1F3B">
        <w:rPr>
          <w:sz w:val="22"/>
          <w:szCs w:val="22"/>
        </w:rPr>
        <w:t>Authority</w:t>
      </w:r>
      <w:r w:rsidR="00D00612" w:rsidRPr="002D1F3B">
        <w:rPr>
          <w:sz w:val="22"/>
          <w:szCs w:val="22"/>
        </w:rPr>
        <w:t xml:space="preserve"> receives</w:t>
      </w:r>
      <w:r w:rsidR="00006DBA" w:rsidRPr="002D1F3B">
        <w:rPr>
          <w:sz w:val="22"/>
          <w:szCs w:val="22"/>
        </w:rPr>
        <w:t xml:space="preserve"> from the DfE</w:t>
      </w:r>
      <w:r w:rsidR="00D00612" w:rsidRPr="002D1F3B">
        <w:rPr>
          <w:sz w:val="22"/>
          <w:szCs w:val="22"/>
        </w:rPr>
        <w:t xml:space="preserve"> for the 2 year old entitlement is passed on to providers</w:t>
      </w:r>
      <w:r w:rsidR="005E2932" w:rsidRPr="002D1F3B">
        <w:rPr>
          <w:sz w:val="22"/>
          <w:szCs w:val="22"/>
        </w:rPr>
        <w:t xml:space="preserve">. </w:t>
      </w:r>
      <w:r w:rsidR="00377EDE" w:rsidRPr="002D1F3B">
        <w:rPr>
          <w:sz w:val="22"/>
          <w:szCs w:val="22"/>
        </w:rPr>
        <w:t>The DfE has c</w:t>
      </w:r>
      <w:r w:rsidR="0018241A" w:rsidRPr="002D1F3B">
        <w:rPr>
          <w:sz w:val="22"/>
          <w:szCs w:val="22"/>
        </w:rPr>
        <w:t>onfirmed that Bradford’s rate of</w:t>
      </w:r>
      <w:r w:rsidR="00377EDE" w:rsidRPr="002D1F3B">
        <w:rPr>
          <w:sz w:val="22"/>
          <w:szCs w:val="22"/>
        </w:rPr>
        <w:t xml:space="preserve"> funding for </w:t>
      </w:r>
      <w:r w:rsidR="00162268" w:rsidRPr="002D1F3B">
        <w:rPr>
          <w:sz w:val="22"/>
          <w:szCs w:val="22"/>
        </w:rPr>
        <w:t>2 year olds</w:t>
      </w:r>
      <w:r w:rsidR="0018241A" w:rsidRPr="002D1F3B">
        <w:rPr>
          <w:sz w:val="22"/>
          <w:szCs w:val="22"/>
        </w:rPr>
        <w:t xml:space="preserve"> in</w:t>
      </w:r>
      <w:r w:rsidR="00162268" w:rsidRPr="002D1F3B">
        <w:rPr>
          <w:sz w:val="22"/>
          <w:szCs w:val="22"/>
        </w:rPr>
        <w:t xml:space="preserve"> </w:t>
      </w:r>
      <w:r w:rsidR="00377EDE" w:rsidRPr="002D1F3B">
        <w:rPr>
          <w:sz w:val="22"/>
          <w:szCs w:val="22"/>
        </w:rPr>
        <w:t xml:space="preserve">2020/21 </w:t>
      </w:r>
      <w:r w:rsidR="0018241A" w:rsidRPr="002D1F3B">
        <w:rPr>
          <w:sz w:val="22"/>
          <w:szCs w:val="22"/>
        </w:rPr>
        <w:t xml:space="preserve">at DSG level </w:t>
      </w:r>
      <w:r w:rsidR="002D1F3B" w:rsidRPr="002D1F3B">
        <w:rPr>
          <w:sz w:val="22"/>
          <w:szCs w:val="22"/>
        </w:rPr>
        <w:t>has been uplifted by 1.54</w:t>
      </w:r>
      <w:r w:rsidR="00377EDE" w:rsidRPr="002D1F3B">
        <w:rPr>
          <w:sz w:val="22"/>
          <w:szCs w:val="22"/>
        </w:rPr>
        <w:t>%</w:t>
      </w:r>
      <w:r w:rsidR="002D1F3B">
        <w:rPr>
          <w:sz w:val="22"/>
          <w:szCs w:val="22"/>
        </w:rPr>
        <w:t xml:space="preserve"> (+ £0.08)</w:t>
      </w:r>
      <w:r w:rsidR="00377EDE" w:rsidRPr="002D1F3B">
        <w:rPr>
          <w:sz w:val="22"/>
          <w:szCs w:val="22"/>
        </w:rPr>
        <w:t xml:space="preserve"> </w:t>
      </w:r>
      <w:r w:rsidR="002D1F3B" w:rsidRPr="002D1F3B">
        <w:rPr>
          <w:sz w:val="22"/>
          <w:szCs w:val="22"/>
        </w:rPr>
        <w:t>to £5.28</w:t>
      </w:r>
      <w:r w:rsidR="002D1F3B">
        <w:rPr>
          <w:sz w:val="22"/>
          <w:szCs w:val="22"/>
        </w:rPr>
        <w:t xml:space="preserve"> per hour</w:t>
      </w:r>
      <w:r w:rsidR="00377EDE" w:rsidRPr="002D1F3B">
        <w:rPr>
          <w:sz w:val="22"/>
          <w:szCs w:val="22"/>
        </w:rPr>
        <w:t xml:space="preserve">. </w:t>
      </w:r>
      <w:r w:rsidR="00377EDE" w:rsidRPr="00702591">
        <w:rPr>
          <w:b/>
          <w:sz w:val="22"/>
          <w:szCs w:val="22"/>
        </w:rPr>
        <w:t xml:space="preserve">We </w:t>
      </w:r>
      <w:r w:rsidR="004709C9" w:rsidRPr="00702591">
        <w:rPr>
          <w:b/>
          <w:sz w:val="22"/>
          <w:szCs w:val="22"/>
        </w:rPr>
        <w:t xml:space="preserve">propose </w:t>
      </w:r>
      <w:r w:rsidR="00377EDE" w:rsidRPr="00702591">
        <w:rPr>
          <w:b/>
          <w:sz w:val="22"/>
          <w:szCs w:val="22"/>
        </w:rPr>
        <w:t xml:space="preserve">to pass this uplift onto providers in full by setting our 2 year old funding rate at </w:t>
      </w:r>
      <w:r w:rsidR="002D1F3B" w:rsidRPr="00702591">
        <w:rPr>
          <w:b/>
          <w:sz w:val="22"/>
          <w:szCs w:val="22"/>
          <w:highlight w:val="yellow"/>
        </w:rPr>
        <w:t>£5.28</w:t>
      </w:r>
      <w:r w:rsidR="0018241A" w:rsidRPr="00702591">
        <w:rPr>
          <w:b/>
          <w:sz w:val="22"/>
          <w:szCs w:val="22"/>
        </w:rPr>
        <w:t xml:space="preserve"> per hour for 2020/21</w:t>
      </w:r>
      <w:r w:rsidR="00377EDE" w:rsidRPr="00702591">
        <w:rPr>
          <w:b/>
          <w:sz w:val="22"/>
          <w:szCs w:val="22"/>
        </w:rPr>
        <w:t>.</w:t>
      </w:r>
    </w:p>
    <w:p w:rsidR="00A76EFB" w:rsidRPr="009F2079" w:rsidRDefault="00A76EFB" w:rsidP="00A76EFB">
      <w:pPr>
        <w:pStyle w:val="ListParagraph"/>
        <w:ind w:left="360"/>
        <w:jc w:val="both"/>
        <w:rPr>
          <w:color w:val="FF0000"/>
          <w:sz w:val="22"/>
          <w:szCs w:val="22"/>
        </w:rPr>
      </w:pPr>
    </w:p>
    <w:p w:rsidR="007558F9" w:rsidRDefault="004F1A14" w:rsidP="00B36680">
      <w:pPr>
        <w:pStyle w:val="ListParagraph"/>
        <w:numPr>
          <w:ilvl w:val="0"/>
          <w:numId w:val="20"/>
        </w:numPr>
        <w:jc w:val="both"/>
        <w:rPr>
          <w:sz w:val="22"/>
          <w:szCs w:val="22"/>
        </w:rPr>
      </w:pPr>
      <w:r>
        <w:rPr>
          <w:sz w:val="22"/>
          <w:szCs w:val="22"/>
        </w:rPr>
        <w:t xml:space="preserve">Regarding </w:t>
      </w:r>
      <w:r w:rsidR="00EA1B78">
        <w:rPr>
          <w:sz w:val="22"/>
          <w:szCs w:val="22"/>
        </w:rPr>
        <w:t xml:space="preserve">funding </w:t>
      </w:r>
      <w:r>
        <w:rPr>
          <w:sz w:val="22"/>
          <w:szCs w:val="22"/>
        </w:rPr>
        <w:t xml:space="preserve">the </w:t>
      </w:r>
      <w:r w:rsidRPr="00A410DE">
        <w:rPr>
          <w:b/>
          <w:sz w:val="22"/>
          <w:szCs w:val="22"/>
        </w:rPr>
        <w:t>3 &amp; 4 year old entitlement</w:t>
      </w:r>
      <w:r>
        <w:rPr>
          <w:sz w:val="22"/>
          <w:szCs w:val="22"/>
        </w:rPr>
        <w:t>, w</w:t>
      </w:r>
      <w:r w:rsidR="007558F9">
        <w:rPr>
          <w:sz w:val="22"/>
          <w:szCs w:val="22"/>
        </w:rPr>
        <w:t xml:space="preserve">hilst recognising that reserves / one off monies are still </w:t>
      </w:r>
      <w:r w:rsidR="00BF1DE0">
        <w:rPr>
          <w:sz w:val="22"/>
          <w:szCs w:val="22"/>
        </w:rPr>
        <w:t xml:space="preserve">currently </w:t>
      </w:r>
      <w:r w:rsidR="007558F9">
        <w:rPr>
          <w:sz w:val="22"/>
          <w:szCs w:val="22"/>
        </w:rPr>
        <w:t>available</w:t>
      </w:r>
      <w:r w:rsidR="007C4EAC">
        <w:rPr>
          <w:sz w:val="22"/>
          <w:szCs w:val="22"/>
        </w:rPr>
        <w:t xml:space="preserve"> and will be deployed</w:t>
      </w:r>
      <w:r w:rsidR="00C65B47">
        <w:rPr>
          <w:sz w:val="22"/>
          <w:szCs w:val="22"/>
        </w:rPr>
        <w:t xml:space="preserve"> in 2020/21</w:t>
      </w:r>
      <w:r w:rsidR="007558F9">
        <w:rPr>
          <w:sz w:val="22"/>
          <w:szCs w:val="22"/>
        </w:rPr>
        <w:t>, w</w:t>
      </w:r>
      <w:r w:rsidR="007558F9" w:rsidRPr="007558F9">
        <w:rPr>
          <w:sz w:val="22"/>
          <w:szCs w:val="22"/>
        </w:rPr>
        <w:t>e</w:t>
      </w:r>
      <w:r w:rsidR="007558F9">
        <w:rPr>
          <w:sz w:val="22"/>
          <w:szCs w:val="22"/>
        </w:rPr>
        <w:t xml:space="preserve"> </w:t>
      </w:r>
      <w:r w:rsidR="00321F00">
        <w:rPr>
          <w:sz w:val="22"/>
          <w:szCs w:val="22"/>
        </w:rPr>
        <w:t>do propose</w:t>
      </w:r>
      <w:r w:rsidR="006A0196">
        <w:rPr>
          <w:sz w:val="22"/>
          <w:szCs w:val="22"/>
        </w:rPr>
        <w:t xml:space="preserve"> to begin</w:t>
      </w:r>
      <w:r w:rsidR="001F1BB5">
        <w:rPr>
          <w:sz w:val="22"/>
          <w:szCs w:val="22"/>
        </w:rPr>
        <w:t xml:space="preserve"> </w:t>
      </w:r>
      <w:r w:rsidR="007558F9">
        <w:rPr>
          <w:sz w:val="22"/>
          <w:szCs w:val="22"/>
        </w:rPr>
        <w:t xml:space="preserve">to </w:t>
      </w:r>
      <w:r w:rsidR="00C65B47">
        <w:rPr>
          <w:sz w:val="22"/>
          <w:szCs w:val="22"/>
        </w:rPr>
        <w:t>take</w:t>
      </w:r>
      <w:r w:rsidR="00C12F26">
        <w:rPr>
          <w:sz w:val="22"/>
          <w:szCs w:val="22"/>
        </w:rPr>
        <w:t xml:space="preserve"> incremental </w:t>
      </w:r>
      <w:r w:rsidR="007558F9">
        <w:rPr>
          <w:sz w:val="22"/>
          <w:szCs w:val="22"/>
        </w:rPr>
        <w:t>action, which is aimed at both reducing the reliance on one off monies</w:t>
      </w:r>
      <w:r w:rsidR="00321F00">
        <w:rPr>
          <w:sz w:val="22"/>
          <w:szCs w:val="22"/>
        </w:rPr>
        <w:t xml:space="preserve"> </w:t>
      </w:r>
      <w:r w:rsidR="00C12F26">
        <w:rPr>
          <w:sz w:val="22"/>
          <w:szCs w:val="22"/>
        </w:rPr>
        <w:t xml:space="preserve">and </w:t>
      </w:r>
      <w:r w:rsidR="001F1BB5">
        <w:rPr>
          <w:sz w:val="22"/>
          <w:szCs w:val="22"/>
        </w:rPr>
        <w:t>maximising</w:t>
      </w:r>
      <w:r w:rsidR="007558F9">
        <w:rPr>
          <w:sz w:val="22"/>
          <w:szCs w:val="22"/>
        </w:rPr>
        <w:t xml:space="preserve"> the value</w:t>
      </w:r>
      <w:r w:rsidR="00EE303E">
        <w:rPr>
          <w:sz w:val="22"/>
          <w:szCs w:val="22"/>
        </w:rPr>
        <w:t xml:space="preserve"> of our Universal Base Rate</w:t>
      </w:r>
      <w:r w:rsidR="00A61A9F">
        <w:rPr>
          <w:sz w:val="22"/>
          <w:szCs w:val="22"/>
        </w:rPr>
        <w:t xml:space="preserve"> over the medium term</w:t>
      </w:r>
      <w:r w:rsidR="007558F9">
        <w:rPr>
          <w:sz w:val="22"/>
          <w:szCs w:val="22"/>
        </w:rPr>
        <w:t>. To this end, we propose:</w:t>
      </w:r>
    </w:p>
    <w:p w:rsidR="007558F9" w:rsidRDefault="007558F9" w:rsidP="007558F9">
      <w:pPr>
        <w:pStyle w:val="ListParagraph"/>
        <w:ind w:left="360"/>
        <w:jc w:val="both"/>
        <w:rPr>
          <w:sz w:val="22"/>
          <w:szCs w:val="22"/>
        </w:rPr>
      </w:pPr>
    </w:p>
    <w:p w:rsidR="00A203C3" w:rsidRPr="00BB3072" w:rsidRDefault="0089063A" w:rsidP="00B36680">
      <w:pPr>
        <w:pStyle w:val="ListParagraph"/>
        <w:numPr>
          <w:ilvl w:val="1"/>
          <w:numId w:val="20"/>
        </w:numPr>
        <w:jc w:val="both"/>
        <w:rPr>
          <w:sz w:val="22"/>
          <w:szCs w:val="22"/>
        </w:rPr>
      </w:pPr>
      <w:r w:rsidRPr="00BB3072">
        <w:rPr>
          <w:sz w:val="22"/>
          <w:szCs w:val="22"/>
        </w:rPr>
        <w:t>To begin to reduce the proportion of our 3 &amp; 4 year old EYSFF that is allocated via the Deprivation &amp; SEND supplement, with the intention to reduce this down</w:t>
      </w:r>
      <w:r w:rsidR="00716EB6" w:rsidRPr="00BB3072">
        <w:rPr>
          <w:sz w:val="22"/>
          <w:szCs w:val="22"/>
        </w:rPr>
        <w:t xml:space="preserve"> by April 2022</w:t>
      </w:r>
      <w:r w:rsidRPr="00BB3072">
        <w:rPr>
          <w:sz w:val="22"/>
          <w:szCs w:val="22"/>
        </w:rPr>
        <w:t xml:space="preserve"> to the average of our statistical neighbours, which is</w:t>
      </w:r>
      <w:r w:rsidR="00483882" w:rsidRPr="00BB3072">
        <w:rPr>
          <w:sz w:val="22"/>
          <w:szCs w:val="22"/>
        </w:rPr>
        <w:t xml:space="preserve"> currently</w:t>
      </w:r>
      <w:r w:rsidR="00474066" w:rsidRPr="00BB3072">
        <w:rPr>
          <w:sz w:val="22"/>
          <w:szCs w:val="22"/>
        </w:rPr>
        <w:t xml:space="preserve"> </w:t>
      </w:r>
      <w:r w:rsidR="00C12A98" w:rsidRPr="00BB3072">
        <w:rPr>
          <w:sz w:val="22"/>
          <w:szCs w:val="22"/>
        </w:rPr>
        <w:t xml:space="preserve">rounded at </w:t>
      </w:r>
      <w:r w:rsidR="00247E50" w:rsidRPr="00BB3072">
        <w:rPr>
          <w:sz w:val="22"/>
          <w:szCs w:val="22"/>
        </w:rPr>
        <w:t>6</w:t>
      </w:r>
      <w:r w:rsidRPr="00BB3072">
        <w:rPr>
          <w:sz w:val="22"/>
          <w:szCs w:val="22"/>
        </w:rPr>
        <w:t>%</w:t>
      </w:r>
      <w:r w:rsidR="00C12A98" w:rsidRPr="00BB3072">
        <w:rPr>
          <w:sz w:val="22"/>
          <w:szCs w:val="22"/>
        </w:rPr>
        <w:t xml:space="preserve"> (5.7%)</w:t>
      </w:r>
      <w:r w:rsidRPr="00BB3072">
        <w:rPr>
          <w:sz w:val="22"/>
          <w:szCs w:val="22"/>
        </w:rPr>
        <w:t xml:space="preserve">. Our </w:t>
      </w:r>
      <w:r w:rsidR="009C0910" w:rsidRPr="00BB3072">
        <w:rPr>
          <w:sz w:val="22"/>
          <w:szCs w:val="22"/>
        </w:rPr>
        <w:t xml:space="preserve">current </w:t>
      </w:r>
      <w:r w:rsidR="00BB3072" w:rsidRPr="00BB3072">
        <w:rPr>
          <w:sz w:val="22"/>
          <w:szCs w:val="22"/>
        </w:rPr>
        <w:t>proportion</w:t>
      </w:r>
      <w:r w:rsidR="00483882" w:rsidRPr="00BB3072">
        <w:rPr>
          <w:sz w:val="22"/>
          <w:szCs w:val="22"/>
        </w:rPr>
        <w:t xml:space="preserve"> is</w:t>
      </w:r>
      <w:r w:rsidR="00280617">
        <w:rPr>
          <w:sz w:val="22"/>
          <w:szCs w:val="22"/>
        </w:rPr>
        <w:t xml:space="preserve"> 9.5%. </w:t>
      </w:r>
      <w:r w:rsidRPr="00BB3072">
        <w:rPr>
          <w:sz w:val="22"/>
          <w:szCs w:val="22"/>
        </w:rPr>
        <w:t>W</w:t>
      </w:r>
      <w:r w:rsidR="009C0910" w:rsidRPr="00BB3072">
        <w:rPr>
          <w:sz w:val="22"/>
          <w:szCs w:val="22"/>
        </w:rPr>
        <w:t>e propose to reduce down to the 6%</w:t>
      </w:r>
      <w:r w:rsidR="00474066" w:rsidRPr="00BB3072">
        <w:rPr>
          <w:sz w:val="22"/>
          <w:szCs w:val="22"/>
        </w:rPr>
        <w:t xml:space="preserve"> average </w:t>
      </w:r>
      <w:r w:rsidRPr="00BB3072">
        <w:rPr>
          <w:sz w:val="22"/>
          <w:szCs w:val="22"/>
        </w:rPr>
        <w:t xml:space="preserve">in </w:t>
      </w:r>
      <w:r w:rsidR="00247E50" w:rsidRPr="00BB3072">
        <w:rPr>
          <w:sz w:val="22"/>
          <w:szCs w:val="22"/>
        </w:rPr>
        <w:t>three</w:t>
      </w:r>
      <w:r w:rsidRPr="00BB3072">
        <w:rPr>
          <w:sz w:val="22"/>
          <w:szCs w:val="22"/>
        </w:rPr>
        <w:t xml:space="preserve"> steps</w:t>
      </w:r>
      <w:r w:rsidR="000441CC" w:rsidRPr="00BB3072">
        <w:rPr>
          <w:sz w:val="22"/>
          <w:szCs w:val="22"/>
        </w:rPr>
        <w:t xml:space="preserve"> over three</w:t>
      </w:r>
      <w:r w:rsidR="00474066" w:rsidRPr="00BB3072">
        <w:rPr>
          <w:sz w:val="22"/>
          <w:szCs w:val="22"/>
        </w:rPr>
        <w:t xml:space="preserve"> years</w:t>
      </w:r>
      <w:r w:rsidRPr="00BB3072">
        <w:rPr>
          <w:sz w:val="22"/>
          <w:szCs w:val="22"/>
        </w:rPr>
        <w:t>, with the proportion reduced from 9.5% to 8</w:t>
      </w:r>
      <w:r w:rsidR="00594621" w:rsidRPr="00BB3072">
        <w:rPr>
          <w:sz w:val="22"/>
          <w:szCs w:val="22"/>
        </w:rPr>
        <w:t>.0</w:t>
      </w:r>
      <w:r w:rsidRPr="00BB3072">
        <w:rPr>
          <w:sz w:val="22"/>
          <w:szCs w:val="22"/>
        </w:rPr>
        <w:t>% in 2020/21</w:t>
      </w:r>
      <w:r w:rsidR="00247E50" w:rsidRPr="00BB3072">
        <w:rPr>
          <w:sz w:val="22"/>
          <w:szCs w:val="22"/>
        </w:rPr>
        <w:t>,</w:t>
      </w:r>
      <w:r w:rsidR="00483882" w:rsidRPr="00BB3072">
        <w:rPr>
          <w:sz w:val="22"/>
          <w:szCs w:val="22"/>
        </w:rPr>
        <w:t xml:space="preserve"> and then indicatively</w:t>
      </w:r>
      <w:r w:rsidRPr="00BB3072">
        <w:rPr>
          <w:sz w:val="22"/>
          <w:szCs w:val="22"/>
        </w:rPr>
        <w:t xml:space="preserve"> </w:t>
      </w:r>
      <w:r w:rsidR="00483882" w:rsidRPr="00BB3072">
        <w:rPr>
          <w:sz w:val="22"/>
          <w:szCs w:val="22"/>
        </w:rPr>
        <w:t xml:space="preserve">down to </w:t>
      </w:r>
      <w:r w:rsidRPr="00BB3072">
        <w:rPr>
          <w:sz w:val="22"/>
          <w:szCs w:val="22"/>
        </w:rPr>
        <w:t>7</w:t>
      </w:r>
      <w:r w:rsidR="00594621" w:rsidRPr="00BB3072">
        <w:rPr>
          <w:sz w:val="22"/>
          <w:szCs w:val="22"/>
        </w:rPr>
        <w:t>.0</w:t>
      </w:r>
      <w:r w:rsidRPr="00BB3072">
        <w:rPr>
          <w:sz w:val="22"/>
          <w:szCs w:val="22"/>
        </w:rPr>
        <w:t>% in 2021/22</w:t>
      </w:r>
      <w:r w:rsidR="00247E50" w:rsidRPr="00BB3072">
        <w:rPr>
          <w:sz w:val="22"/>
          <w:szCs w:val="22"/>
        </w:rPr>
        <w:t xml:space="preserve"> and </w:t>
      </w:r>
      <w:r w:rsidR="00483882" w:rsidRPr="00BB3072">
        <w:rPr>
          <w:sz w:val="22"/>
          <w:szCs w:val="22"/>
        </w:rPr>
        <w:t xml:space="preserve">then to </w:t>
      </w:r>
      <w:r w:rsidR="00247E50" w:rsidRPr="00BB3072">
        <w:rPr>
          <w:sz w:val="22"/>
          <w:szCs w:val="22"/>
        </w:rPr>
        <w:t>6</w:t>
      </w:r>
      <w:r w:rsidR="00594621" w:rsidRPr="00BB3072">
        <w:rPr>
          <w:sz w:val="22"/>
          <w:szCs w:val="22"/>
        </w:rPr>
        <w:t>.0</w:t>
      </w:r>
      <w:r w:rsidR="00247E50" w:rsidRPr="00BB3072">
        <w:rPr>
          <w:sz w:val="22"/>
          <w:szCs w:val="22"/>
        </w:rPr>
        <w:t>% in 2022/23</w:t>
      </w:r>
      <w:r w:rsidRPr="00BB3072">
        <w:rPr>
          <w:sz w:val="22"/>
          <w:szCs w:val="22"/>
        </w:rPr>
        <w:t>.</w:t>
      </w:r>
      <w:r w:rsidR="0057504B" w:rsidRPr="00BB3072">
        <w:rPr>
          <w:sz w:val="22"/>
          <w:szCs w:val="22"/>
        </w:rPr>
        <w:t xml:space="preserve"> Further explanation of this proposal</w:t>
      </w:r>
      <w:r w:rsidR="00483882" w:rsidRPr="00BB3072">
        <w:rPr>
          <w:sz w:val="22"/>
          <w:szCs w:val="22"/>
        </w:rPr>
        <w:t>, and a view of its impact</w:t>
      </w:r>
      <w:r w:rsidR="007C4EAC" w:rsidRPr="00BB3072">
        <w:rPr>
          <w:sz w:val="22"/>
          <w:szCs w:val="22"/>
        </w:rPr>
        <w:t xml:space="preserve"> and how this sits against the position found in other authorities</w:t>
      </w:r>
      <w:r w:rsidR="00483882" w:rsidRPr="00BB3072">
        <w:rPr>
          <w:sz w:val="22"/>
          <w:szCs w:val="22"/>
        </w:rPr>
        <w:t>,</w:t>
      </w:r>
      <w:r w:rsidR="0057504B" w:rsidRPr="00BB3072">
        <w:rPr>
          <w:sz w:val="22"/>
          <w:szCs w:val="22"/>
        </w:rPr>
        <w:t xml:space="preserve"> is given in paragraph</w:t>
      </w:r>
      <w:r w:rsidR="003A51F1" w:rsidRPr="00BB3072">
        <w:rPr>
          <w:sz w:val="22"/>
          <w:szCs w:val="22"/>
        </w:rPr>
        <w:t>s</w:t>
      </w:r>
      <w:r w:rsidR="0057504B" w:rsidRPr="00BB3072">
        <w:rPr>
          <w:sz w:val="22"/>
          <w:szCs w:val="22"/>
        </w:rPr>
        <w:t xml:space="preserve"> 2</w:t>
      </w:r>
      <w:r w:rsidR="003A51F1" w:rsidRPr="00BB3072">
        <w:rPr>
          <w:sz w:val="22"/>
          <w:szCs w:val="22"/>
        </w:rPr>
        <w:t xml:space="preserve"> and 3</w:t>
      </w:r>
      <w:r w:rsidR="0057504B" w:rsidRPr="00BB3072">
        <w:rPr>
          <w:sz w:val="22"/>
          <w:szCs w:val="22"/>
        </w:rPr>
        <w:t xml:space="preserve"> below.</w:t>
      </w:r>
    </w:p>
    <w:p w:rsidR="007558F9" w:rsidRDefault="007558F9" w:rsidP="007558F9">
      <w:pPr>
        <w:pStyle w:val="ListParagraph"/>
        <w:ind w:left="1080"/>
        <w:jc w:val="both"/>
        <w:rPr>
          <w:sz w:val="22"/>
          <w:szCs w:val="22"/>
        </w:rPr>
      </w:pPr>
    </w:p>
    <w:p w:rsidR="00414FA3" w:rsidRPr="00414FA3" w:rsidRDefault="007558F9" w:rsidP="00B36680">
      <w:pPr>
        <w:pStyle w:val="ListParagraph"/>
        <w:numPr>
          <w:ilvl w:val="1"/>
          <w:numId w:val="20"/>
        </w:numPr>
        <w:jc w:val="both"/>
        <w:rPr>
          <w:sz w:val="22"/>
          <w:szCs w:val="22"/>
        </w:rPr>
      </w:pPr>
      <w:r w:rsidRPr="00702591">
        <w:rPr>
          <w:b/>
          <w:sz w:val="22"/>
          <w:szCs w:val="22"/>
        </w:rPr>
        <w:t xml:space="preserve">To </w:t>
      </w:r>
      <w:r w:rsidR="00162268" w:rsidRPr="00702591">
        <w:rPr>
          <w:b/>
          <w:sz w:val="22"/>
          <w:szCs w:val="22"/>
        </w:rPr>
        <w:t xml:space="preserve">continue to </w:t>
      </w:r>
      <w:r w:rsidRPr="00702591">
        <w:rPr>
          <w:b/>
          <w:sz w:val="22"/>
          <w:szCs w:val="22"/>
        </w:rPr>
        <w:t xml:space="preserve">employ one off monies to </w:t>
      </w:r>
      <w:r w:rsidR="00162268" w:rsidRPr="00702591">
        <w:rPr>
          <w:b/>
          <w:sz w:val="22"/>
          <w:szCs w:val="22"/>
        </w:rPr>
        <w:t xml:space="preserve">set </w:t>
      </w:r>
      <w:r w:rsidRPr="00702591">
        <w:rPr>
          <w:b/>
          <w:sz w:val="22"/>
          <w:szCs w:val="22"/>
        </w:rPr>
        <w:t>the 3</w:t>
      </w:r>
      <w:r w:rsidR="002C1C52" w:rsidRPr="00702591">
        <w:rPr>
          <w:b/>
          <w:sz w:val="22"/>
          <w:szCs w:val="22"/>
        </w:rPr>
        <w:t xml:space="preserve"> </w:t>
      </w:r>
      <w:r w:rsidRPr="00702591">
        <w:rPr>
          <w:b/>
          <w:sz w:val="22"/>
          <w:szCs w:val="22"/>
        </w:rPr>
        <w:t>&amp;</w:t>
      </w:r>
      <w:r w:rsidR="002C1C52" w:rsidRPr="00702591">
        <w:rPr>
          <w:b/>
          <w:sz w:val="22"/>
          <w:szCs w:val="22"/>
        </w:rPr>
        <w:t xml:space="preserve"> </w:t>
      </w:r>
      <w:r w:rsidRPr="00702591">
        <w:rPr>
          <w:b/>
          <w:sz w:val="22"/>
          <w:szCs w:val="22"/>
        </w:rPr>
        <w:t>4 Year Old Universal Base Rate</w:t>
      </w:r>
      <w:r w:rsidR="00414FA3" w:rsidRPr="00702591">
        <w:rPr>
          <w:b/>
          <w:sz w:val="22"/>
          <w:szCs w:val="22"/>
        </w:rPr>
        <w:t xml:space="preserve"> (UBR)</w:t>
      </w:r>
      <w:r w:rsidRPr="00702591">
        <w:rPr>
          <w:b/>
          <w:sz w:val="22"/>
          <w:szCs w:val="22"/>
        </w:rPr>
        <w:t xml:space="preserve"> in 2020/21 </w:t>
      </w:r>
      <w:r w:rsidR="00162268" w:rsidRPr="00702591">
        <w:rPr>
          <w:b/>
          <w:sz w:val="22"/>
          <w:szCs w:val="22"/>
        </w:rPr>
        <w:t xml:space="preserve">at </w:t>
      </w:r>
      <w:r w:rsidR="00CD381A" w:rsidRPr="00702591">
        <w:rPr>
          <w:b/>
          <w:sz w:val="22"/>
          <w:szCs w:val="22"/>
          <w:highlight w:val="yellow"/>
        </w:rPr>
        <w:t>£4.19</w:t>
      </w:r>
      <w:r w:rsidR="00162268" w:rsidRPr="00702591">
        <w:rPr>
          <w:b/>
          <w:sz w:val="22"/>
          <w:szCs w:val="22"/>
        </w:rPr>
        <w:t xml:space="preserve"> per hour</w:t>
      </w:r>
      <w:r w:rsidRPr="00702591">
        <w:rPr>
          <w:b/>
          <w:sz w:val="22"/>
          <w:szCs w:val="22"/>
        </w:rPr>
        <w:t>.</w:t>
      </w:r>
      <w:r w:rsidR="001F1BB5" w:rsidRPr="00CD381A">
        <w:rPr>
          <w:sz w:val="22"/>
          <w:szCs w:val="22"/>
        </w:rPr>
        <w:t xml:space="preserve"> </w:t>
      </w:r>
      <w:r w:rsidR="00CD381A" w:rsidRPr="00CD381A">
        <w:rPr>
          <w:sz w:val="22"/>
          <w:szCs w:val="22"/>
        </w:rPr>
        <w:t>This is an uplift of 1.95</w:t>
      </w:r>
      <w:r w:rsidR="00162268" w:rsidRPr="00CD381A">
        <w:rPr>
          <w:sz w:val="22"/>
          <w:szCs w:val="22"/>
        </w:rPr>
        <w:t>%</w:t>
      </w:r>
      <w:r w:rsidR="00CD381A">
        <w:rPr>
          <w:sz w:val="22"/>
          <w:szCs w:val="22"/>
        </w:rPr>
        <w:t xml:space="preserve"> (+ £0.08)</w:t>
      </w:r>
      <w:r w:rsidR="00162268" w:rsidRPr="00CD381A">
        <w:rPr>
          <w:sz w:val="22"/>
          <w:szCs w:val="22"/>
        </w:rPr>
        <w:t xml:space="preserve"> on the £4.11 set for</w:t>
      </w:r>
      <w:r w:rsidR="00CD381A" w:rsidRPr="00CD381A">
        <w:rPr>
          <w:sz w:val="22"/>
          <w:szCs w:val="22"/>
        </w:rPr>
        <w:t xml:space="preserve"> 2019/20. The uplift of </w:t>
      </w:r>
      <w:r w:rsidR="00CD381A">
        <w:rPr>
          <w:sz w:val="22"/>
          <w:szCs w:val="22"/>
        </w:rPr>
        <w:t xml:space="preserve">+ </w:t>
      </w:r>
      <w:r w:rsidR="00CD381A" w:rsidRPr="00CD381A">
        <w:rPr>
          <w:sz w:val="22"/>
          <w:szCs w:val="22"/>
        </w:rPr>
        <w:t>£0.08</w:t>
      </w:r>
      <w:r w:rsidR="00162268" w:rsidRPr="00CD381A">
        <w:rPr>
          <w:sz w:val="22"/>
          <w:szCs w:val="22"/>
        </w:rPr>
        <w:t xml:space="preserve"> passes through to providers</w:t>
      </w:r>
      <w:r w:rsidR="00CD381A" w:rsidRPr="00CD381A">
        <w:rPr>
          <w:sz w:val="22"/>
          <w:szCs w:val="22"/>
        </w:rPr>
        <w:t xml:space="preserve"> more than the £0.06</w:t>
      </w:r>
      <w:r w:rsidR="00162268" w:rsidRPr="00CD381A">
        <w:rPr>
          <w:sz w:val="22"/>
          <w:szCs w:val="22"/>
        </w:rPr>
        <w:t xml:space="preserve"> </w:t>
      </w:r>
      <w:r w:rsidR="00CE67CC" w:rsidRPr="00CD381A">
        <w:rPr>
          <w:sz w:val="22"/>
          <w:szCs w:val="22"/>
        </w:rPr>
        <w:t>increase</w:t>
      </w:r>
      <w:r w:rsidR="00162268" w:rsidRPr="00CD381A">
        <w:rPr>
          <w:sz w:val="22"/>
          <w:szCs w:val="22"/>
        </w:rPr>
        <w:t xml:space="preserve"> Bradford has received from the DfE at DSG Early Years Block level. </w:t>
      </w:r>
      <w:r w:rsidR="001F1BB5" w:rsidRPr="00CD381A">
        <w:rPr>
          <w:sz w:val="22"/>
          <w:szCs w:val="22"/>
        </w:rPr>
        <w:t xml:space="preserve">Decisions on the deployment of one off monies after 2020/21 will be considered as part of next year’s </w:t>
      </w:r>
      <w:r w:rsidR="001F1BB5">
        <w:rPr>
          <w:sz w:val="22"/>
          <w:szCs w:val="22"/>
        </w:rPr>
        <w:t>consultation work.</w:t>
      </w:r>
      <w:r w:rsidR="003D7494">
        <w:rPr>
          <w:sz w:val="22"/>
          <w:szCs w:val="22"/>
        </w:rPr>
        <w:t xml:space="preserve"> </w:t>
      </w:r>
      <w:r w:rsidR="004F1C5C">
        <w:rPr>
          <w:sz w:val="22"/>
          <w:szCs w:val="22"/>
        </w:rPr>
        <w:t xml:space="preserve">We can only continue to uplift the value of the UBR in future years where we take action to reduce the proportion of the EYSFF spent on supplements. </w:t>
      </w:r>
    </w:p>
    <w:p w:rsidR="00414FA3" w:rsidRPr="00414FA3" w:rsidRDefault="00414FA3" w:rsidP="00414FA3">
      <w:pPr>
        <w:pStyle w:val="ListParagraph"/>
        <w:ind w:left="1080"/>
        <w:jc w:val="both"/>
        <w:rPr>
          <w:sz w:val="22"/>
          <w:szCs w:val="22"/>
        </w:rPr>
      </w:pPr>
    </w:p>
    <w:p w:rsidR="00414FA3" w:rsidRPr="00414FA3" w:rsidRDefault="00A72CE7" w:rsidP="00B36680">
      <w:pPr>
        <w:pStyle w:val="ListParagraph"/>
        <w:numPr>
          <w:ilvl w:val="1"/>
          <w:numId w:val="20"/>
        </w:numPr>
        <w:jc w:val="both"/>
        <w:rPr>
          <w:sz w:val="22"/>
          <w:szCs w:val="22"/>
        </w:rPr>
      </w:pPr>
      <w:r w:rsidRPr="00FD5AD3">
        <w:rPr>
          <w:sz w:val="22"/>
          <w:szCs w:val="22"/>
        </w:rPr>
        <w:t>N</w:t>
      </w:r>
      <w:r w:rsidR="00414FA3" w:rsidRPr="00FD5AD3">
        <w:rPr>
          <w:sz w:val="22"/>
          <w:szCs w:val="22"/>
        </w:rPr>
        <w:t>ot</w:t>
      </w:r>
      <w:r w:rsidRPr="00FD5AD3">
        <w:rPr>
          <w:sz w:val="22"/>
          <w:szCs w:val="22"/>
        </w:rPr>
        <w:t xml:space="preserve"> to i</w:t>
      </w:r>
      <w:r w:rsidR="00414FA3" w:rsidRPr="00FD5AD3">
        <w:rPr>
          <w:sz w:val="22"/>
          <w:szCs w:val="22"/>
        </w:rPr>
        <w:t>ntroduce any more supplements (in addition to deprivation) in</w:t>
      </w:r>
      <w:r w:rsidRPr="00FD5AD3">
        <w:rPr>
          <w:sz w:val="22"/>
          <w:szCs w:val="22"/>
        </w:rPr>
        <w:t>to our</w:t>
      </w:r>
      <w:r w:rsidR="00414FA3" w:rsidRPr="00FD5AD3">
        <w:rPr>
          <w:sz w:val="22"/>
          <w:szCs w:val="22"/>
        </w:rPr>
        <w:t xml:space="preserve"> 3 &amp; 4 year old EYSFF. T</w:t>
      </w:r>
      <w:r w:rsidRPr="00FD5AD3">
        <w:rPr>
          <w:sz w:val="22"/>
          <w:szCs w:val="22"/>
        </w:rPr>
        <w:t>hese</w:t>
      </w:r>
      <w:r w:rsidR="00346991" w:rsidRPr="00FD5AD3">
        <w:rPr>
          <w:sz w:val="22"/>
          <w:szCs w:val="22"/>
        </w:rPr>
        <w:t xml:space="preserve"> supplements</w:t>
      </w:r>
      <w:r w:rsidRPr="00FD5AD3">
        <w:rPr>
          <w:sz w:val="22"/>
          <w:szCs w:val="22"/>
        </w:rPr>
        <w:t xml:space="preserve"> would</w:t>
      </w:r>
      <w:r w:rsidR="00414FA3" w:rsidRPr="00FD5AD3">
        <w:rPr>
          <w:sz w:val="22"/>
          <w:szCs w:val="22"/>
        </w:rPr>
        <w:t xml:space="preserve"> dilute</w:t>
      </w:r>
      <w:r w:rsidRPr="00FD5AD3">
        <w:rPr>
          <w:sz w:val="22"/>
          <w:szCs w:val="22"/>
        </w:rPr>
        <w:t xml:space="preserve"> further</w:t>
      </w:r>
      <w:r w:rsidR="00414FA3" w:rsidRPr="00FD5AD3">
        <w:rPr>
          <w:sz w:val="22"/>
          <w:szCs w:val="22"/>
        </w:rPr>
        <w:t xml:space="preserve"> both the Universal Base Rate and the Deprivation</w:t>
      </w:r>
      <w:r w:rsidR="005B0F70" w:rsidRPr="00FD5AD3">
        <w:rPr>
          <w:sz w:val="22"/>
          <w:szCs w:val="22"/>
        </w:rPr>
        <w:t xml:space="preserve"> &amp; SEND</w:t>
      </w:r>
      <w:r w:rsidR="00414FA3" w:rsidRPr="00FD5AD3">
        <w:rPr>
          <w:sz w:val="22"/>
          <w:szCs w:val="22"/>
        </w:rPr>
        <w:t xml:space="preserve"> rates at a time when we see our priority to be</w:t>
      </w:r>
      <w:r w:rsidR="00346991" w:rsidRPr="00FD5AD3">
        <w:rPr>
          <w:sz w:val="22"/>
          <w:szCs w:val="22"/>
        </w:rPr>
        <w:t xml:space="preserve"> to maximise</w:t>
      </w:r>
      <w:r w:rsidR="00414FA3" w:rsidRPr="00FD5AD3">
        <w:rPr>
          <w:sz w:val="22"/>
          <w:szCs w:val="22"/>
        </w:rPr>
        <w:t xml:space="preserve"> the val</w:t>
      </w:r>
      <w:r w:rsidR="005B0F70" w:rsidRPr="00FD5AD3">
        <w:rPr>
          <w:sz w:val="22"/>
          <w:szCs w:val="22"/>
        </w:rPr>
        <w:t>ue</w:t>
      </w:r>
      <w:r w:rsidR="00414FA3" w:rsidRPr="00FD5AD3">
        <w:rPr>
          <w:sz w:val="22"/>
          <w:szCs w:val="22"/>
        </w:rPr>
        <w:t xml:space="preserve"> of the UBR</w:t>
      </w:r>
      <w:r w:rsidR="00346991" w:rsidRPr="00FD5AD3">
        <w:rPr>
          <w:sz w:val="22"/>
          <w:szCs w:val="22"/>
        </w:rPr>
        <w:t xml:space="preserve"> for all providers</w:t>
      </w:r>
      <w:r w:rsidR="00414FA3" w:rsidRPr="00FD5AD3">
        <w:rPr>
          <w:sz w:val="22"/>
          <w:szCs w:val="22"/>
        </w:rPr>
        <w:t>.</w:t>
      </w:r>
    </w:p>
    <w:p w:rsidR="00414FA3" w:rsidRPr="00414FA3" w:rsidRDefault="00414FA3" w:rsidP="00414FA3">
      <w:pPr>
        <w:jc w:val="both"/>
        <w:rPr>
          <w:color w:val="FF0000"/>
          <w:sz w:val="22"/>
          <w:szCs w:val="22"/>
        </w:rPr>
      </w:pPr>
    </w:p>
    <w:p w:rsidR="0089063A" w:rsidRPr="00E46105" w:rsidRDefault="00B104D1" w:rsidP="00E46105">
      <w:pPr>
        <w:pStyle w:val="ListParagraph"/>
        <w:numPr>
          <w:ilvl w:val="0"/>
          <w:numId w:val="20"/>
        </w:numPr>
        <w:jc w:val="both"/>
        <w:rPr>
          <w:sz w:val="22"/>
          <w:szCs w:val="22"/>
        </w:rPr>
      </w:pPr>
      <w:r w:rsidRPr="00E46105">
        <w:rPr>
          <w:sz w:val="22"/>
          <w:szCs w:val="22"/>
        </w:rPr>
        <w:t xml:space="preserve">Regarding </w:t>
      </w:r>
      <w:r w:rsidR="00E46105" w:rsidRPr="00E46105">
        <w:rPr>
          <w:sz w:val="22"/>
          <w:szCs w:val="22"/>
        </w:rPr>
        <w:t xml:space="preserve">the </w:t>
      </w:r>
      <w:r w:rsidRPr="00E46105">
        <w:rPr>
          <w:sz w:val="22"/>
          <w:szCs w:val="22"/>
        </w:rPr>
        <w:t xml:space="preserve">funding of the </w:t>
      </w:r>
      <w:r w:rsidRPr="002C3E01">
        <w:rPr>
          <w:b/>
          <w:sz w:val="22"/>
          <w:szCs w:val="22"/>
        </w:rPr>
        <w:t>3&amp;4 year old entitlements in Maintained Nursery Schools</w:t>
      </w:r>
      <w:r w:rsidRPr="00E46105">
        <w:rPr>
          <w:sz w:val="22"/>
          <w:szCs w:val="22"/>
        </w:rPr>
        <w:t>,</w:t>
      </w:r>
      <w:r w:rsidR="00E46105" w:rsidRPr="00E46105">
        <w:rPr>
          <w:sz w:val="22"/>
          <w:szCs w:val="22"/>
        </w:rPr>
        <w:t xml:space="preserve"> we propose that the protected base rate is uplifted in line with the general settl</w:t>
      </w:r>
      <w:r w:rsidR="002C3E01">
        <w:rPr>
          <w:sz w:val="22"/>
          <w:szCs w:val="22"/>
        </w:rPr>
        <w:t>ement and that the other elements</w:t>
      </w:r>
      <w:r w:rsidR="00E46105" w:rsidRPr="00E46105">
        <w:rPr>
          <w:sz w:val="22"/>
          <w:szCs w:val="22"/>
        </w:rPr>
        <w:t xml:space="preserve"> of the protection</w:t>
      </w:r>
      <w:r w:rsidR="002C3E01">
        <w:rPr>
          <w:sz w:val="22"/>
          <w:szCs w:val="22"/>
        </w:rPr>
        <w:t xml:space="preserve"> funded by the DfE’s supplement</w:t>
      </w:r>
      <w:r w:rsidR="00E46105" w:rsidRPr="00E46105">
        <w:rPr>
          <w:sz w:val="22"/>
          <w:szCs w:val="22"/>
        </w:rPr>
        <w:t xml:space="preserve"> are carried forward at existing levels, so:</w:t>
      </w:r>
    </w:p>
    <w:p w:rsidR="00E46105" w:rsidRPr="00E46105" w:rsidRDefault="00E46105" w:rsidP="00E46105">
      <w:pPr>
        <w:pStyle w:val="ListParagraph"/>
        <w:jc w:val="both"/>
        <w:rPr>
          <w:sz w:val="22"/>
          <w:szCs w:val="22"/>
        </w:rPr>
      </w:pPr>
    </w:p>
    <w:p w:rsidR="00B104D1" w:rsidRPr="00E46105" w:rsidRDefault="00B104D1" w:rsidP="00B36680">
      <w:pPr>
        <w:pStyle w:val="ListParagraph"/>
        <w:numPr>
          <w:ilvl w:val="1"/>
          <w:numId w:val="20"/>
        </w:numPr>
        <w:jc w:val="both"/>
        <w:rPr>
          <w:sz w:val="22"/>
          <w:szCs w:val="22"/>
        </w:rPr>
      </w:pPr>
      <w:r w:rsidRPr="00E46105">
        <w:rPr>
          <w:sz w:val="22"/>
          <w:szCs w:val="22"/>
        </w:rPr>
        <w:t xml:space="preserve">The protected setting base rate for maintained nursery schools is set at </w:t>
      </w:r>
      <w:r w:rsidRPr="002C3E01">
        <w:rPr>
          <w:sz w:val="22"/>
          <w:szCs w:val="22"/>
          <w:highlight w:val="yellow"/>
        </w:rPr>
        <w:t>£5.78</w:t>
      </w:r>
      <w:r w:rsidRPr="00E46105">
        <w:rPr>
          <w:sz w:val="22"/>
          <w:szCs w:val="22"/>
        </w:rPr>
        <w:t xml:space="preserve"> per hour in 2020/21. This is the current protected £5.70 (which is carried forward from 2016/17) uplifted by £0.08 per hour in line with the uplift delivered in the 3</w:t>
      </w:r>
      <w:r w:rsidR="00E46105" w:rsidRPr="00E46105">
        <w:rPr>
          <w:sz w:val="22"/>
          <w:szCs w:val="22"/>
        </w:rPr>
        <w:t>&amp;4 year old Universal Base Rate for other providers.</w:t>
      </w:r>
    </w:p>
    <w:p w:rsidR="00E46105" w:rsidRPr="00E46105" w:rsidRDefault="00E46105" w:rsidP="00E46105">
      <w:pPr>
        <w:pStyle w:val="ListParagraph"/>
        <w:ind w:left="1440"/>
        <w:jc w:val="both"/>
        <w:rPr>
          <w:sz w:val="22"/>
          <w:szCs w:val="22"/>
        </w:rPr>
      </w:pPr>
    </w:p>
    <w:p w:rsidR="00E46105" w:rsidRPr="00E46105" w:rsidRDefault="00E46105" w:rsidP="00B36680">
      <w:pPr>
        <w:pStyle w:val="ListParagraph"/>
        <w:numPr>
          <w:ilvl w:val="1"/>
          <w:numId w:val="20"/>
        </w:numPr>
        <w:jc w:val="both"/>
        <w:rPr>
          <w:sz w:val="22"/>
          <w:szCs w:val="22"/>
        </w:rPr>
      </w:pPr>
      <w:r w:rsidRPr="00E46105">
        <w:rPr>
          <w:sz w:val="22"/>
          <w:szCs w:val="22"/>
        </w:rPr>
        <w:t>T</w:t>
      </w:r>
      <w:r w:rsidR="00A76EFB" w:rsidRPr="00E46105">
        <w:rPr>
          <w:sz w:val="22"/>
          <w:szCs w:val="22"/>
        </w:rPr>
        <w:t xml:space="preserve">he </w:t>
      </w:r>
      <w:r w:rsidRPr="00E46105">
        <w:rPr>
          <w:sz w:val="22"/>
          <w:szCs w:val="22"/>
        </w:rPr>
        <w:t xml:space="preserve">Deprivation and SEN supplement </w:t>
      </w:r>
      <w:r w:rsidR="00A76EFB" w:rsidRPr="00E46105">
        <w:rPr>
          <w:sz w:val="22"/>
          <w:szCs w:val="22"/>
        </w:rPr>
        <w:t>rates for each nursery school will continue to be retained at their 2016/17 values.</w:t>
      </w:r>
    </w:p>
    <w:p w:rsidR="00E46105" w:rsidRPr="00E46105" w:rsidRDefault="00A76EFB" w:rsidP="00E46105">
      <w:pPr>
        <w:pStyle w:val="ListParagraph"/>
        <w:ind w:left="1440"/>
        <w:jc w:val="both"/>
        <w:rPr>
          <w:sz w:val="22"/>
          <w:szCs w:val="22"/>
        </w:rPr>
      </w:pPr>
      <w:r w:rsidRPr="00E46105">
        <w:rPr>
          <w:sz w:val="22"/>
          <w:szCs w:val="22"/>
        </w:rPr>
        <w:t xml:space="preserve"> </w:t>
      </w:r>
    </w:p>
    <w:p w:rsidR="00A76EFB" w:rsidRPr="00E46105" w:rsidRDefault="00E46105" w:rsidP="00B36680">
      <w:pPr>
        <w:pStyle w:val="ListParagraph"/>
        <w:numPr>
          <w:ilvl w:val="1"/>
          <w:numId w:val="20"/>
        </w:numPr>
        <w:jc w:val="both"/>
        <w:rPr>
          <w:sz w:val="22"/>
          <w:szCs w:val="22"/>
        </w:rPr>
      </w:pPr>
      <w:r w:rsidRPr="00E46105">
        <w:rPr>
          <w:sz w:val="22"/>
          <w:szCs w:val="22"/>
        </w:rPr>
        <w:t>T</w:t>
      </w:r>
      <w:r w:rsidR="00A76EFB" w:rsidRPr="00E46105">
        <w:rPr>
          <w:sz w:val="22"/>
          <w:szCs w:val="22"/>
        </w:rPr>
        <w:t>he nursery school lump sum sustainability supplement</w:t>
      </w:r>
      <w:r w:rsidRPr="00E46105">
        <w:rPr>
          <w:sz w:val="22"/>
          <w:szCs w:val="22"/>
        </w:rPr>
        <w:t xml:space="preserve"> will continue to be calculated on existing variable values using the current methodology</w:t>
      </w:r>
      <w:r w:rsidR="00A76EFB" w:rsidRPr="00E46105">
        <w:rPr>
          <w:sz w:val="22"/>
          <w:szCs w:val="22"/>
        </w:rPr>
        <w:t xml:space="preserve">. </w:t>
      </w:r>
    </w:p>
    <w:p w:rsidR="00EC42B6" w:rsidRDefault="00EC42B6" w:rsidP="00A76EFB">
      <w:pPr>
        <w:jc w:val="both"/>
        <w:rPr>
          <w:color w:val="FF0000"/>
        </w:rPr>
      </w:pPr>
    </w:p>
    <w:p w:rsidR="0076278C" w:rsidRPr="00EF262A" w:rsidRDefault="00B16419" w:rsidP="0057504B">
      <w:pPr>
        <w:jc w:val="both"/>
        <w:rPr>
          <w:sz w:val="22"/>
          <w:szCs w:val="22"/>
        </w:rPr>
      </w:pPr>
      <w:r>
        <w:rPr>
          <w:sz w:val="22"/>
          <w:szCs w:val="22"/>
        </w:rPr>
        <w:t>1.10</w:t>
      </w:r>
      <w:r w:rsidR="00E50EC1" w:rsidRPr="00EF262A">
        <w:rPr>
          <w:sz w:val="22"/>
          <w:szCs w:val="22"/>
        </w:rPr>
        <w:t xml:space="preserve"> </w:t>
      </w:r>
      <w:r w:rsidR="00EF262A" w:rsidRPr="00EF262A">
        <w:rPr>
          <w:sz w:val="22"/>
          <w:szCs w:val="22"/>
        </w:rPr>
        <w:t xml:space="preserve">In setting </w:t>
      </w:r>
      <w:r w:rsidR="00EF262A">
        <w:rPr>
          <w:sz w:val="22"/>
          <w:szCs w:val="22"/>
        </w:rPr>
        <w:t>out our proposals for the rates of funding allocated to support</w:t>
      </w:r>
      <w:r w:rsidR="00EF262A" w:rsidRPr="00EF262A">
        <w:rPr>
          <w:sz w:val="22"/>
          <w:szCs w:val="22"/>
        </w:rPr>
        <w:t xml:space="preserve"> the delivery of the early year’s entitlements</w:t>
      </w:r>
      <w:r w:rsidR="00EF262A">
        <w:rPr>
          <w:sz w:val="22"/>
          <w:szCs w:val="22"/>
        </w:rPr>
        <w:t>, the Authority</w:t>
      </w:r>
      <w:r w:rsidR="00EF262A" w:rsidRPr="00EF262A">
        <w:rPr>
          <w:sz w:val="22"/>
          <w:szCs w:val="22"/>
        </w:rPr>
        <w:t xml:space="preserve"> r</w:t>
      </w:r>
      <w:r w:rsidR="00E50EC1" w:rsidRPr="00EF262A">
        <w:rPr>
          <w:sz w:val="22"/>
          <w:szCs w:val="22"/>
        </w:rPr>
        <w:t>ecognise</w:t>
      </w:r>
      <w:r w:rsidR="006041C6">
        <w:rPr>
          <w:sz w:val="22"/>
          <w:szCs w:val="22"/>
        </w:rPr>
        <w:t>s</w:t>
      </w:r>
      <w:r w:rsidR="0076278C" w:rsidRPr="00EF262A">
        <w:rPr>
          <w:sz w:val="22"/>
          <w:szCs w:val="22"/>
        </w:rPr>
        <w:t xml:space="preserve"> that </w:t>
      </w:r>
      <w:r w:rsidR="00EF262A" w:rsidRPr="00EF262A">
        <w:rPr>
          <w:sz w:val="22"/>
          <w:szCs w:val="22"/>
        </w:rPr>
        <w:t xml:space="preserve">costs, especially salaries costs, </w:t>
      </w:r>
      <w:r w:rsidR="00EF262A">
        <w:rPr>
          <w:sz w:val="22"/>
          <w:szCs w:val="22"/>
        </w:rPr>
        <w:t>have increased and continue to do so</w:t>
      </w:r>
      <w:r w:rsidR="0076278C" w:rsidRPr="00EF262A">
        <w:rPr>
          <w:sz w:val="22"/>
          <w:szCs w:val="22"/>
        </w:rPr>
        <w:t>.</w:t>
      </w:r>
      <w:r w:rsidR="00EF262A" w:rsidRPr="00EF262A">
        <w:rPr>
          <w:sz w:val="22"/>
          <w:szCs w:val="22"/>
        </w:rPr>
        <w:t xml:space="preserve"> </w:t>
      </w:r>
      <w:r w:rsidR="00EF262A">
        <w:rPr>
          <w:sz w:val="22"/>
          <w:szCs w:val="22"/>
        </w:rPr>
        <w:t>The r</w:t>
      </w:r>
      <w:r w:rsidR="00EF262A" w:rsidRPr="00EF262A">
        <w:rPr>
          <w:sz w:val="22"/>
          <w:szCs w:val="22"/>
        </w:rPr>
        <w:t>ates</w:t>
      </w:r>
      <w:r w:rsidR="00EF262A">
        <w:rPr>
          <w:sz w:val="22"/>
          <w:szCs w:val="22"/>
        </w:rPr>
        <w:t xml:space="preserve"> of funding</w:t>
      </w:r>
      <w:r w:rsidR="006041C6">
        <w:rPr>
          <w:sz w:val="22"/>
          <w:szCs w:val="22"/>
        </w:rPr>
        <w:t xml:space="preserve"> we can set are directly linked to / </w:t>
      </w:r>
      <w:r w:rsidR="00EF262A" w:rsidRPr="00EF262A">
        <w:rPr>
          <w:sz w:val="22"/>
          <w:szCs w:val="22"/>
        </w:rPr>
        <w:t xml:space="preserve">limited by the </w:t>
      </w:r>
      <w:r w:rsidR="004F0D4C">
        <w:rPr>
          <w:sz w:val="22"/>
          <w:szCs w:val="22"/>
        </w:rPr>
        <w:t xml:space="preserve">DSG </w:t>
      </w:r>
      <w:r w:rsidR="00EF262A" w:rsidRPr="00EF262A">
        <w:rPr>
          <w:sz w:val="22"/>
          <w:szCs w:val="22"/>
        </w:rPr>
        <w:t xml:space="preserve">budget available to the Authority to spend on early years. </w:t>
      </w:r>
      <w:r w:rsidR="00EF262A">
        <w:rPr>
          <w:sz w:val="22"/>
          <w:szCs w:val="22"/>
        </w:rPr>
        <w:t>We</w:t>
      </w:r>
      <w:r w:rsidR="00EF262A" w:rsidRPr="00EF262A">
        <w:rPr>
          <w:sz w:val="22"/>
          <w:szCs w:val="22"/>
        </w:rPr>
        <w:t xml:space="preserve"> expect providers to be especially interested</w:t>
      </w:r>
      <w:r w:rsidR="00EF262A">
        <w:rPr>
          <w:sz w:val="22"/>
          <w:szCs w:val="22"/>
        </w:rPr>
        <w:t xml:space="preserve"> therefore,</w:t>
      </w:r>
      <w:r w:rsidR="00EF262A" w:rsidRPr="00EF262A">
        <w:rPr>
          <w:sz w:val="22"/>
          <w:szCs w:val="22"/>
        </w:rPr>
        <w:t xml:space="preserve"> in the benchmarking information that is presented in paragraph 2 and what this says about how rates of funding in Bradford,</w:t>
      </w:r>
      <w:r w:rsidR="00EF262A">
        <w:rPr>
          <w:sz w:val="22"/>
          <w:szCs w:val="22"/>
        </w:rPr>
        <w:t xml:space="preserve"> and the proportion of the </w:t>
      </w:r>
      <w:r w:rsidR="00EF262A" w:rsidRPr="00EF262A">
        <w:rPr>
          <w:sz w:val="22"/>
          <w:szCs w:val="22"/>
        </w:rPr>
        <w:t xml:space="preserve">total </w:t>
      </w:r>
      <w:r w:rsidR="00EF262A">
        <w:rPr>
          <w:sz w:val="22"/>
          <w:szCs w:val="22"/>
        </w:rPr>
        <w:t>available early years budget that is</w:t>
      </w:r>
      <w:r w:rsidR="00EF262A" w:rsidRPr="00EF262A">
        <w:rPr>
          <w:sz w:val="22"/>
          <w:szCs w:val="22"/>
        </w:rPr>
        <w:t xml:space="preserve"> passed through to providers, c</w:t>
      </w:r>
      <w:r w:rsidR="006041C6">
        <w:rPr>
          <w:sz w:val="22"/>
          <w:szCs w:val="22"/>
        </w:rPr>
        <w:t>ompares</w:t>
      </w:r>
      <w:r w:rsidR="00EF262A" w:rsidRPr="00EF262A">
        <w:rPr>
          <w:sz w:val="22"/>
          <w:szCs w:val="22"/>
        </w:rPr>
        <w:t xml:space="preserve"> with other authorities.</w:t>
      </w:r>
    </w:p>
    <w:p w:rsidR="0076278C" w:rsidRDefault="0076278C" w:rsidP="0057504B">
      <w:pPr>
        <w:jc w:val="both"/>
        <w:rPr>
          <w:sz w:val="22"/>
          <w:szCs w:val="22"/>
        </w:rPr>
      </w:pPr>
    </w:p>
    <w:p w:rsidR="0057504B" w:rsidRPr="009C358C" w:rsidRDefault="00B16419" w:rsidP="0057504B">
      <w:pPr>
        <w:jc w:val="both"/>
        <w:rPr>
          <w:sz w:val="22"/>
          <w:szCs w:val="22"/>
        </w:rPr>
      </w:pPr>
      <w:r>
        <w:rPr>
          <w:sz w:val="22"/>
          <w:szCs w:val="22"/>
        </w:rPr>
        <w:t>1.11</w:t>
      </w:r>
      <w:r w:rsidR="0057504B" w:rsidRPr="005B0F70">
        <w:rPr>
          <w:sz w:val="22"/>
          <w:szCs w:val="22"/>
        </w:rPr>
        <w:t xml:space="preserve"> Please </w:t>
      </w:r>
      <w:r w:rsidR="0057504B" w:rsidRPr="009C358C">
        <w:rPr>
          <w:sz w:val="22"/>
          <w:szCs w:val="22"/>
        </w:rPr>
        <w:t xml:space="preserve">use the responses form attached at the end of this document to submit your views on the proposals outlined in the consultation. There is space on this form for you to comment on any aspect of the proposals. If you wish to discuss these proposals in more detail, or have any specific questions, please contact either Andrew Redding </w:t>
      </w:r>
      <w:hyperlink r:id="rId11" w:history="1">
        <w:r w:rsidR="004F0D4C" w:rsidRPr="007D5828">
          <w:rPr>
            <w:rStyle w:val="Hyperlink"/>
            <w:sz w:val="22"/>
            <w:szCs w:val="22"/>
          </w:rPr>
          <w:t>schoolfundingteam@bradford.gov.uk</w:t>
        </w:r>
      </w:hyperlink>
      <w:r w:rsidR="0057504B" w:rsidRPr="009C358C">
        <w:rPr>
          <w:sz w:val="22"/>
          <w:szCs w:val="22"/>
        </w:rPr>
        <w:t xml:space="preserve"> 01274 432678 or </w:t>
      </w:r>
      <w:hyperlink r:id="rId12" w:history="1">
        <w:r w:rsidR="004F0D4C" w:rsidRPr="005134A5">
          <w:rPr>
            <w:rStyle w:val="Hyperlink"/>
            <w:sz w:val="22"/>
            <w:szCs w:val="22"/>
          </w:rPr>
          <w:t>EarlyEducationFund@bradford.gov.uk</w:t>
        </w:r>
      </w:hyperlink>
      <w:r w:rsidR="004F0D4C">
        <w:rPr>
          <w:rStyle w:val="Hyperlink"/>
          <w:sz w:val="22"/>
          <w:szCs w:val="22"/>
        </w:rPr>
        <w:t xml:space="preserve"> </w:t>
      </w:r>
      <w:r w:rsidR="0057504B" w:rsidRPr="009C358C">
        <w:rPr>
          <w:sz w:val="22"/>
          <w:szCs w:val="22"/>
        </w:rPr>
        <w:t>01274 431965.</w:t>
      </w:r>
    </w:p>
    <w:p w:rsidR="0057504B" w:rsidRPr="009F2079" w:rsidRDefault="0057504B" w:rsidP="0057504B">
      <w:pPr>
        <w:jc w:val="both"/>
        <w:rPr>
          <w:color w:val="FF0000"/>
          <w:sz w:val="22"/>
          <w:szCs w:val="22"/>
        </w:rPr>
      </w:pPr>
    </w:p>
    <w:p w:rsidR="0057504B" w:rsidRPr="009C358C" w:rsidRDefault="00B16419" w:rsidP="0057504B">
      <w:pPr>
        <w:jc w:val="both"/>
        <w:rPr>
          <w:sz w:val="22"/>
          <w:szCs w:val="22"/>
        </w:rPr>
      </w:pPr>
      <w:r>
        <w:rPr>
          <w:sz w:val="22"/>
          <w:szCs w:val="22"/>
        </w:rPr>
        <w:t>1.12</w:t>
      </w:r>
      <w:r w:rsidR="0057504B" w:rsidRPr="009C358C">
        <w:rPr>
          <w:sz w:val="22"/>
          <w:szCs w:val="22"/>
        </w:rPr>
        <w:t xml:space="preserve"> Please ensure that your response is </w:t>
      </w:r>
      <w:r w:rsidR="0057504B" w:rsidRPr="00CD381A">
        <w:rPr>
          <w:sz w:val="22"/>
          <w:szCs w:val="22"/>
        </w:rPr>
        <w:t xml:space="preserve">submitted by the deadline of </w:t>
      </w:r>
      <w:r w:rsidR="00280617" w:rsidRPr="00CD381A">
        <w:rPr>
          <w:b/>
          <w:bCs/>
          <w:sz w:val="22"/>
          <w:szCs w:val="22"/>
        </w:rPr>
        <w:t>Friday 20</w:t>
      </w:r>
      <w:r w:rsidR="0057504B" w:rsidRPr="00CD381A">
        <w:rPr>
          <w:b/>
          <w:bCs/>
          <w:sz w:val="22"/>
          <w:szCs w:val="22"/>
        </w:rPr>
        <w:t xml:space="preserve"> </w:t>
      </w:r>
      <w:r w:rsidR="00280617" w:rsidRPr="00CD381A">
        <w:rPr>
          <w:b/>
          <w:bCs/>
          <w:sz w:val="22"/>
          <w:szCs w:val="22"/>
        </w:rPr>
        <w:t>December</w:t>
      </w:r>
      <w:r w:rsidR="0057504B" w:rsidRPr="00CD381A">
        <w:rPr>
          <w:b/>
          <w:bCs/>
          <w:sz w:val="22"/>
          <w:szCs w:val="22"/>
        </w:rPr>
        <w:t xml:space="preserve"> 2019. </w:t>
      </w:r>
      <w:r w:rsidR="0057504B" w:rsidRPr="009C358C">
        <w:rPr>
          <w:bCs/>
          <w:sz w:val="22"/>
          <w:szCs w:val="22"/>
        </w:rPr>
        <w:t>Any responses received after this deadline date will not be included in the overall analysis presented to the Schools Forum.</w:t>
      </w:r>
    </w:p>
    <w:p w:rsidR="0057504B" w:rsidRPr="009F2079" w:rsidRDefault="0057504B" w:rsidP="0057504B">
      <w:pPr>
        <w:jc w:val="both"/>
        <w:rPr>
          <w:color w:val="FF0000"/>
          <w:sz w:val="22"/>
          <w:szCs w:val="22"/>
        </w:rPr>
      </w:pPr>
    </w:p>
    <w:p w:rsidR="00EC42B6" w:rsidRDefault="00B16419" w:rsidP="003A51F1">
      <w:pPr>
        <w:jc w:val="both"/>
        <w:rPr>
          <w:sz w:val="22"/>
          <w:szCs w:val="22"/>
        </w:rPr>
      </w:pPr>
      <w:r>
        <w:rPr>
          <w:sz w:val="22"/>
          <w:szCs w:val="22"/>
        </w:rPr>
        <w:t>1.13</w:t>
      </w:r>
      <w:r w:rsidR="0057504B" w:rsidRPr="009C358C">
        <w:rPr>
          <w:sz w:val="22"/>
          <w:szCs w:val="22"/>
        </w:rPr>
        <w:t xml:space="preserve"> It is anticipated that the Schools Forum will make its final recommendations on 2020/21 arrangem</w:t>
      </w:r>
      <w:r w:rsidR="005B0F70">
        <w:rPr>
          <w:sz w:val="22"/>
          <w:szCs w:val="22"/>
        </w:rPr>
        <w:t>ents on Wednesday 8 January, which will then</w:t>
      </w:r>
      <w:r w:rsidR="00ED14A3">
        <w:rPr>
          <w:sz w:val="22"/>
          <w:szCs w:val="22"/>
        </w:rPr>
        <w:t xml:space="preserve"> be put to Council on 20</w:t>
      </w:r>
      <w:r w:rsidR="005B0F70">
        <w:rPr>
          <w:sz w:val="22"/>
          <w:szCs w:val="22"/>
        </w:rPr>
        <w:t xml:space="preserve"> February 2020</w:t>
      </w:r>
      <w:r w:rsidR="0057504B" w:rsidRPr="009C358C">
        <w:rPr>
          <w:sz w:val="22"/>
          <w:szCs w:val="22"/>
        </w:rPr>
        <w:t>. A confirmed Technical Statement, giving sight of the final Early Years Single Funding Formula, and rates of funding, for the 2020/21 financial year will be published</w:t>
      </w:r>
      <w:r w:rsidR="005B0F70">
        <w:rPr>
          <w:sz w:val="22"/>
          <w:szCs w:val="22"/>
        </w:rPr>
        <w:t xml:space="preserve"> early in the new year</w:t>
      </w:r>
      <w:r w:rsidR="0057504B" w:rsidRPr="009C358C">
        <w:rPr>
          <w:sz w:val="22"/>
          <w:szCs w:val="22"/>
        </w:rPr>
        <w:t>.</w:t>
      </w:r>
    </w:p>
    <w:p w:rsidR="003A51F1" w:rsidRPr="003A51F1" w:rsidRDefault="003A51F1" w:rsidP="003A51F1">
      <w:pPr>
        <w:jc w:val="both"/>
        <w:rPr>
          <w:sz w:val="22"/>
          <w:szCs w:val="22"/>
        </w:rPr>
      </w:pPr>
    </w:p>
    <w:p w:rsidR="00344566" w:rsidRDefault="00344566" w:rsidP="00A76EFB">
      <w:pPr>
        <w:rPr>
          <w:b/>
          <w:color w:val="FF0000"/>
          <w:sz w:val="28"/>
          <w:szCs w:val="28"/>
          <w:u w:val="single"/>
        </w:rPr>
      </w:pPr>
    </w:p>
    <w:p w:rsidR="002C3E01" w:rsidRDefault="002C3E01" w:rsidP="00A76EFB">
      <w:pPr>
        <w:rPr>
          <w:b/>
          <w:color w:val="FF0000"/>
          <w:sz w:val="28"/>
          <w:szCs w:val="28"/>
          <w:u w:val="single"/>
        </w:rPr>
      </w:pPr>
    </w:p>
    <w:p w:rsidR="00CD381A" w:rsidRDefault="00CD381A" w:rsidP="00A76EFB">
      <w:pPr>
        <w:rPr>
          <w:b/>
          <w:color w:val="FF0000"/>
          <w:sz w:val="28"/>
          <w:szCs w:val="28"/>
          <w:u w:val="single"/>
        </w:rPr>
      </w:pPr>
    </w:p>
    <w:p w:rsidR="007A0BA3" w:rsidRPr="007A0BA3" w:rsidRDefault="007A0BA3" w:rsidP="00B36680">
      <w:pPr>
        <w:pStyle w:val="ListParagraph"/>
        <w:numPr>
          <w:ilvl w:val="0"/>
          <w:numId w:val="18"/>
        </w:numPr>
        <w:jc w:val="both"/>
        <w:rPr>
          <w:b/>
          <w:sz w:val="22"/>
          <w:szCs w:val="22"/>
        </w:rPr>
      </w:pPr>
      <w:r w:rsidRPr="007A0BA3">
        <w:rPr>
          <w:b/>
          <w:sz w:val="22"/>
          <w:szCs w:val="22"/>
          <w:u w:val="single"/>
        </w:rPr>
        <w:t xml:space="preserve">Benchmarking </w:t>
      </w:r>
      <w:r w:rsidR="00B46923">
        <w:rPr>
          <w:b/>
          <w:sz w:val="22"/>
          <w:szCs w:val="22"/>
          <w:u w:val="single"/>
        </w:rPr>
        <w:t>Bradford’s</w:t>
      </w:r>
      <w:r w:rsidRPr="007A0BA3">
        <w:rPr>
          <w:b/>
          <w:sz w:val="22"/>
          <w:szCs w:val="22"/>
          <w:u w:val="single"/>
        </w:rPr>
        <w:t xml:space="preserve"> </w:t>
      </w:r>
      <w:r w:rsidR="003A51F1" w:rsidRPr="007A0BA3">
        <w:rPr>
          <w:b/>
          <w:sz w:val="22"/>
          <w:szCs w:val="22"/>
          <w:u w:val="single"/>
        </w:rPr>
        <w:t>EYSFF</w:t>
      </w:r>
      <w:r w:rsidRPr="007A0BA3">
        <w:rPr>
          <w:b/>
          <w:sz w:val="22"/>
          <w:szCs w:val="22"/>
          <w:u w:val="single"/>
        </w:rPr>
        <w:t xml:space="preserve"> &amp; Proposals</w:t>
      </w:r>
      <w:r>
        <w:rPr>
          <w:b/>
          <w:sz w:val="22"/>
          <w:szCs w:val="22"/>
          <w:u w:val="single"/>
        </w:rPr>
        <w:t xml:space="preserve"> for 2020/21</w:t>
      </w:r>
    </w:p>
    <w:p w:rsidR="003A51F1" w:rsidRPr="007A0BA3" w:rsidRDefault="003A51F1" w:rsidP="007A0BA3">
      <w:pPr>
        <w:pStyle w:val="ListParagraph"/>
        <w:ind w:left="360"/>
        <w:jc w:val="both"/>
        <w:rPr>
          <w:color w:val="FF0000"/>
          <w:sz w:val="22"/>
          <w:szCs w:val="22"/>
        </w:rPr>
      </w:pPr>
      <w:r w:rsidRPr="007A0BA3">
        <w:rPr>
          <w:b/>
          <w:sz w:val="22"/>
          <w:szCs w:val="22"/>
          <w:u w:val="single"/>
        </w:rPr>
        <w:t xml:space="preserve"> </w:t>
      </w:r>
    </w:p>
    <w:p w:rsidR="003A51F1" w:rsidRPr="00FD5AD3" w:rsidRDefault="003A51F1" w:rsidP="003A51F1">
      <w:pPr>
        <w:jc w:val="both"/>
        <w:rPr>
          <w:sz w:val="22"/>
          <w:szCs w:val="22"/>
        </w:rPr>
      </w:pPr>
      <w:r w:rsidRPr="00FD5AD3">
        <w:rPr>
          <w:sz w:val="22"/>
          <w:szCs w:val="22"/>
        </w:rPr>
        <w:t xml:space="preserve">2.1 It is important that we </w:t>
      </w:r>
      <w:r w:rsidR="00CB0093" w:rsidRPr="00FD5AD3">
        <w:rPr>
          <w:sz w:val="22"/>
          <w:szCs w:val="22"/>
        </w:rPr>
        <w:t xml:space="preserve">continue to regularly </w:t>
      </w:r>
      <w:r w:rsidR="007D3BD7" w:rsidRPr="00FD5AD3">
        <w:rPr>
          <w:sz w:val="22"/>
          <w:szCs w:val="22"/>
        </w:rPr>
        <w:t>compare our position</w:t>
      </w:r>
      <w:r w:rsidR="00CB0093" w:rsidRPr="00FD5AD3">
        <w:rPr>
          <w:sz w:val="22"/>
          <w:szCs w:val="22"/>
        </w:rPr>
        <w:t xml:space="preserve"> </w:t>
      </w:r>
      <w:r w:rsidR="007D3BD7" w:rsidRPr="00FD5AD3">
        <w:rPr>
          <w:sz w:val="22"/>
          <w:szCs w:val="22"/>
        </w:rPr>
        <w:t>against that</w:t>
      </w:r>
      <w:r w:rsidR="00201E63" w:rsidRPr="00FD5AD3">
        <w:rPr>
          <w:sz w:val="22"/>
          <w:szCs w:val="22"/>
        </w:rPr>
        <w:t xml:space="preserve"> found</w:t>
      </w:r>
      <w:r w:rsidRPr="00FD5AD3">
        <w:rPr>
          <w:sz w:val="22"/>
          <w:szCs w:val="22"/>
        </w:rPr>
        <w:t xml:space="preserve"> in other local authorities</w:t>
      </w:r>
      <w:r w:rsidR="003C384E" w:rsidRPr="00FD5AD3">
        <w:rPr>
          <w:sz w:val="22"/>
          <w:szCs w:val="22"/>
        </w:rPr>
        <w:t>. It is also important that we look at the</w:t>
      </w:r>
      <w:r w:rsidR="00CB0093" w:rsidRPr="00FD5AD3">
        <w:rPr>
          <w:sz w:val="22"/>
          <w:szCs w:val="22"/>
        </w:rPr>
        <w:t xml:space="preserve"> impact</w:t>
      </w:r>
      <w:r w:rsidR="00B35FC9" w:rsidRPr="00FD5AD3">
        <w:rPr>
          <w:sz w:val="22"/>
          <w:szCs w:val="22"/>
        </w:rPr>
        <w:t xml:space="preserve"> </w:t>
      </w:r>
      <w:r w:rsidR="00CB0093" w:rsidRPr="00FD5AD3">
        <w:rPr>
          <w:sz w:val="22"/>
          <w:szCs w:val="22"/>
        </w:rPr>
        <w:t>our proposals</w:t>
      </w:r>
      <w:r w:rsidR="003C384E" w:rsidRPr="00FD5AD3">
        <w:rPr>
          <w:sz w:val="22"/>
          <w:szCs w:val="22"/>
        </w:rPr>
        <w:t xml:space="preserve"> for 2020/21</w:t>
      </w:r>
      <w:r w:rsidR="0023038F" w:rsidRPr="00FD5AD3">
        <w:rPr>
          <w:sz w:val="22"/>
          <w:szCs w:val="22"/>
        </w:rPr>
        <w:t>, and our direction of</w:t>
      </w:r>
      <w:r w:rsidR="00B35FC9" w:rsidRPr="00FD5AD3">
        <w:rPr>
          <w:sz w:val="22"/>
          <w:szCs w:val="22"/>
        </w:rPr>
        <w:t xml:space="preserve"> travel,</w:t>
      </w:r>
      <w:r w:rsidR="00DF5C58" w:rsidRPr="00FD5AD3">
        <w:rPr>
          <w:sz w:val="22"/>
          <w:szCs w:val="22"/>
        </w:rPr>
        <w:t xml:space="preserve"> in this context</w:t>
      </w:r>
      <w:r w:rsidRPr="00FD5AD3">
        <w:rPr>
          <w:sz w:val="22"/>
          <w:szCs w:val="22"/>
        </w:rPr>
        <w:t xml:space="preserve">. </w:t>
      </w:r>
      <w:r w:rsidR="00CB0093" w:rsidRPr="00FD5AD3">
        <w:rPr>
          <w:sz w:val="22"/>
          <w:szCs w:val="22"/>
        </w:rPr>
        <w:t>The key areas of</w:t>
      </w:r>
      <w:r w:rsidRPr="00FD5AD3">
        <w:rPr>
          <w:sz w:val="22"/>
          <w:szCs w:val="22"/>
        </w:rPr>
        <w:t xml:space="preserve"> comparison are presented</w:t>
      </w:r>
      <w:r w:rsidR="00CB0093" w:rsidRPr="00FD5AD3">
        <w:rPr>
          <w:sz w:val="22"/>
          <w:szCs w:val="22"/>
        </w:rPr>
        <w:t xml:space="preserve"> in the bullet points</w:t>
      </w:r>
      <w:r w:rsidRPr="00FD5AD3">
        <w:rPr>
          <w:sz w:val="22"/>
          <w:szCs w:val="22"/>
        </w:rPr>
        <w:t xml:space="preserve"> below.</w:t>
      </w:r>
    </w:p>
    <w:p w:rsidR="003A51F1" w:rsidRDefault="003A51F1" w:rsidP="003A51F1">
      <w:pPr>
        <w:jc w:val="both"/>
      </w:pPr>
    </w:p>
    <w:p w:rsidR="003A51F1" w:rsidRPr="00FD5AD3" w:rsidRDefault="003A51F1" w:rsidP="00B36680">
      <w:pPr>
        <w:pStyle w:val="ListParagraph"/>
        <w:numPr>
          <w:ilvl w:val="0"/>
          <w:numId w:val="39"/>
        </w:numPr>
        <w:jc w:val="both"/>
        <w:rPr>
          <w:rFonts w:cs="Arial"/>
          <w:sz w:val="22"/>
          <w:szCs w:val="22"/>
        </w:rPr>
      </w:pPr>
      <w:r w:rsidRPr="00FD5AD3">
        <w:rPr>
          <w:rFonts w:cs="Arial"/>
          <w:sz w:val="22"/>
          <w:szCs w:val="22"/>
        </w:rPr>
        <w:t>The table below shows the median average</w:t>
      </w:r>
      <w:r w:rsidR="00586035" w:rsidRPr="00FD5AD3">
        <w:rPr>
          <w:rFonts w:cs="Arial"/>
          <w:sz w:val="22"/>
          <w:szCs w:val="22"/>
        </w:rPr>
        <w:t>s</w:t>
      </w:r>
      <w:r w:rsidR="00E60190" w:rsidRPr="00FD5AD3">
        <w:rPr>
          <w:rFonts w:cs="Arial"/>
          <w:sz w:val="22"/>
          <w:szCs w:val="22"/>
        </w:rPr>
        <w:t xml:space="preserve"> of</w:t>
      </w:r>
      <w:r w:rsidRPr="00FD5AD3">
        <w:rPr>
          <w:rFonts w:cs="Arial"/>
          <w:sz w:val="22"/>
          <w:szCs w:val="22"/>
        </w:rPr>
        <w:t xml:space="preserve"> 3&amp;4 year old universal base rates calculated using the latest available information, which is for the 2018/19 financial year. We expect that data for 2019/20 will be publi</w:t>
      </w:r>
      <w:r w:rsidR="00DF5C58" w:rsidRPr="00FD5AD3">
        <w:rPr>
          <w:rFonts w:cs="Arial"/>
          <w:sz w:val="22"/>
          <w:szCs w:val="22"/>
        </w:rPr>
        <w:t xml:space="preserve">shed by the DfE </w:t>
      </w:r>
      <w:r w:rsidR="007E2DCA" w:rsidRPr="00FD5AD3">
        <w:rPr>
          <w:rFonts w:cs="Arial"/>
          <w:sz w:val="22"/>
          <w:szCs w:val="22"/>
        </w:rPr>
        <w:t xml:space="preserve">later </w:t>
      </w:r>
      <w:r w:rsidR="00DF5C58" w:rsidRPr="00FD5AD3">
        <w:rPr>
          <w:rFonts w:cs="Arial"/>
          <w:sz w:val="22"/>
          <w:szCs w:val="22"/>
        </w:rPr>
        <w:t>in November</w:t>
      </w:r>
      <w:r w:rsidRPr="00FD5AD3">
        <w:rPr>
          <w:rFonts w:cs="Arial"/>
          <w:sz w:val="22"/>
          <w:szCs w:val="22"/>
        </w:rPr>
        <w:t>. Providers will be aware that Bradford’s Universal Base Rate reduced slightly to £4.11 in 2019/20.</w:t>
      </w:r>
    </w:p>
    <w:p w:rsidR="003A51F1" w:rsidRPr="00FD5AD3" w:rsidRDefault="003A51F1" w:rsidP="003A51F1">
      <w:pPr>
        <w:rPr>
          <w:rFonts w:cs="Arial"/>
          <w:b/>
          <w:color w:val="FF0000"/>
          <w:sz w:val="22"/>
          <w:szCs w:val="22"/>
          <w:u w:val="single"/>
        </w:rPr>
      </w:pPr>
    </w:p>
    <w:tbl>
      <w:tblPr>
        <w:tblStyle w:val="TableGrid"/>
        <w:tblW w:w="0" w:type="auto"/>
        <w:tblInd w:w="993" w:type="dxa"/>
        <w:tblLook w:val="04A0" w:firstRow="1" w:lastRow="0" w:firstColumn="1" w:lastColumn="0" w:noHBand="0" w:noVBand="1"/>
      </w:tblPr>
      <w:tblGrid>
        <w:gridCol w:w="5070"/>
        <w:gridCol w:w="1559"/>
      </w:tblGrid>
      <w:tr w:rsidR="003A51F1" w:rsidRPr="00FD5AD3" w:rsidTr="003A51F1">
        <w:tc>
          <w:tcPr>
            <w:tcW w:w="5070" w:type="dxa"/>
          </w:tcPr>
          <w:p w:rsidR="003A51F1" w:rsidRPr="00FD5AD3" w:rsidRDefault="003A51F1" w:rsidP="00C65B47">
            <w:pPr>
              <w:rPr>
                <w:rFonts w:cs="Arial"/>
                <w:b/>
                <w:sz w:val="22"/>
                <w:szCs w:val="22"/>
              </w:rPr>
            </w:pPr>
            <w:r w:rsidRPr="00FD5AD3">
              <w:rPr>
                <w:rFonts w:cs="Arial"/>
                <w:b/>
                <w:sz w:val="22"/>
                <w:szCs w:val="22"/>
              </w:rPr>
              <w:t>3&amp;4 Year Old Entitlement UBRs 2018/19</w:t>
            </w:r>
          </w:p>
        </w:tc>
        <w:tc>
          <w:tcPr>
            <w:tcW w:w="1559" w:type="dxa"/>
          </w:tcPr>
          <w:p w:rsidR="003A51F1" w:rsidRPr="00FD5AD3" w:rsidRDefault="003A51F1" w:rsidP="00C65B47">
            <w:pPr>
              <w:jc w:val="right"/>
              <w:rPr>
                <w:rFonts w:cs="Arial"/>
                <w:b/>
                <w:sz w:val="22"/>
                <w:szCs w:val="22"/>
              </w:rPr>
            </w:pPr>
            <w:r w:rsidRPr="00FD5AD3">
              <w:rPr>
                <w:rFonts w:cs="Arial"/>
                <w:b/>
                <w:sz w:val="22"/>
                <w:szCs w:val="22"/>
              </w:rPr>
              <w:t>UBR £</w:t>
            </w:r>
          </w:p>
        </w:tc>
      </w:tr>
      <w:tr w:rsidR="003A51F1" w:rsidRPr="00FD5AD3" w:rsidTr="003A51F1">
        <w:tc>
          <w:tcPr>
            <w:tcW w:w="5070" w:type="dxa"/>
          </w:tcPr>
          <w:p w:rsidR="003A51F1" w:rsidRPr="00FD5AD3" w:rsidRDefault="003A51F1" w:rsidP="00C65B47">
            <w:pPr>
              <w:rPr>
                <w:rFonts w:cs="Arial"/>
                <w:sz w:val="22"/>
                <w:szCs w:val="22"/>
              </w:rPr>
            </w:pPr>
            <w:r w:rsidRPr="00FD5AD3">
              <w:rPr>
                <w:rFonts w:cs="Arial"/>
                <w:sz w:val="22"/>
                <w:szCs w:val="22"/>
              </w:rPr>
              <w:t>Bradford</w:t>
            </w:r>
          </w:p>
        </w:tc>
        <w:tc>
          <w:tcPr>
            <w:tcW w:w="1559" w:type="dxa"/>
          </w:tcPr>
          <w:p w:rsidR="003A51F1" w:rsidRPr="00FD5AD3" w:rsidRDefault="003A51F1" w:rsidP="00C65B47">
            <w:pPr>
              <w:jc w:val="right"/>
              <w:rPr>
                <w:rFonts w:cs="Arial"/>
                <w:sz w:val="22"/>
                <w:szCs w:val="22"/>
              </w:rPr>
            </w:pPr>
            <w:r w:rsidRPr="00FD5AD3">
              <w:rPr>
                <w:rFonts w:cs="Arial"/>
                <w:sz w:val="22"/>
                <w:szCs w:val="22"/>
              </w:rPr>
              <w:t>£4.12</w:t>
            </w:r>
          </w:p>
        </w:tc>
      </w:tr>
      <w:tr w:rsidR="003A51F1" w:rsidRPr="00FD5AD3" w:rsidTr="003A51F1">
        <w:tc>
          <w:tcPr>
            <w:tcW w:w="5070" w:type="dxa"/>
          </w:tcPr>
          <w:p w:rsidR="003A51F1" w:rsidRPr="00FD5AD3" w:rsidRDefault="003A51F1" w:rsidP="00C65B47">
            <w:pPr>
              <w:rPr>
                <w:rFonts w:cs="Arial"/>
                <w:sz w:val="22"/>
                <w:szCs w:val="22"/>
              </w:rPr>
            </w:pPr>
            <w:proofErr w:type="spellStart"/>
            <w:r w:rsidRPr="00FD5AD3">
              <w:rPr>
                <w:rFonts w:cs="Arial"/>
                <w:sz w:val="22"/>
                <w:szCs w:val="22"/>
              </w:rPr>
              <w:t>Yorks</w:t>
            </w:r>
            <w:proofErr w:type="spellEnd"/>
            <w:r w:rsidRPr="00FD5AD3">
              <w:rPr>
                <w:rFonts w:cs="Arial"/>
                <w:sz w:val="22"/>
                <w:szCs w:val="22"/>
              </w:rPr>
              <w:t xml:space="preserve"> &amp; Humber Regional Average</w:t>
            </w:r>
          </w:p>
        </w:tc>
        <w:tc>
          <w:tcPr>
            <w:tcW w:w="1559" w:type="dxa"/>
          </w:tcPr>
          <w:p w:rsidR="003A51F1" w:rsidRPr="00FD5AD3" w:rsidRDefault="003A51F1" w:rsidP="00C65B47">
            <w:pPr>
              <w:jc w:val="right"/>
              <w:rPr>
                <w:rFonts w:cs="Arial"/>
                <w:sz w:val="22"/>
                <w:szCs w:val="22"/>
              </w:rPr>
            </w:pPr>
            <w:r w:rsidRPr="00FD5AD3">
              <w:rPr>
                <w:rFonts w:cs="Arial"/>
                <w:sz w:val="22"/>
                <w:szCs w:val="22"/>
              </w:rPr>
              <w:t>£4.00</w:t>
            </w:r>
          </w:p>
        </w:tc>
      </w:tr>
      <w:tr w:rsidR="003A51F1" w:rsidRPr="00FD5AD3" w:rsidTr="003A51F1">
        <w:tc>
          <w:tcPr>
            <w:tcW w:w="5070" w:type="dxa"/>
          </w:tcPr>
          <w:p w:rsidR="003A51F1" w:rsidRPr="00FD5AD3" w:rsidRDefault="003A51F1" w:rsidP="00C65B47">
            <w:pPr>
              <w:rPr>
                <w:rFonts w:cs="Arial"/>
                <w:sz w:val="22"/>
                <w:szCs w:val="22"/>
              </w:rPr>
            </w:pPr>
            <w:r w:rsidRPr="00FD5AD3">
              <w:rPr>
                <w:rFonts w:cs="Arial"/>
                <w:sz w:val="22"/>
                <w:szCs w:val="22"/>
              </w:rPr>
              <w:t>Statistical Neighbour Average</w:t>
            </w:r>
          </w:p>
        </w:tc>
        <w:tc>
          <w:tcPr>
            <w:tcW w:w="1559" w:type="dxa"/>
          </w:tcPr>
          <w:p w:rsidR="003A51F1" w:rsidRPr="00FD5AD3" w:rsidRDefault="003A51F1" w:rsidP="00C65B47">
            <w:pPr>
              <w:jc w:val="right"/>
              <w:rPr>
                <w:rFonts w:cs="Arial"/>
                <w:sz w:val="22"/>
                <w:szCs w:val="22"/>
              </w:rPr>
            </w:pPr>
            <w:r w:rsidRPr="00FD5AD3">
              <w:rPr>
                <w:rFonts w:cs="Arial"/>
                <w:sz w:val="22"/>
                <w:szCs w:val="22"/>
              </w:rPr>
              <w:t>£4.09</w:t>
            </w:r>
          </w:p>
        </w:tc>
      </w:tr>
      <w:tr w:rsidR="003A51F1" w:rsidRPr="00FD5AD3" w:rsidTr="003A51F1">
        <w:tc>
          <w:tcPr>
            <w:tcW w:w="5070" w:type="dxa"/>
          </w:tcPr>
          <w:p w:rsidR="003A51F1" w:rsidRPr="00FD5AD3" w:rsidRDefault="003A51F1" w:rsidP="00C65B47">
            <w:pPr>
              <w:rPr>
                <w:rFonts w:cs="Arial"/>
                <w:sz w:val="22"/>
                <w:szCs w:val="22"/>
              </w:rPr>
            </w:pPr>
            <w:r w:rsidRPr="00FD5AD3">
              <w:rPr>
                <w:rFonts w:cs="Arial"/>
                <w:sz w:val="22"/>
                <w:szCs w:val="22"/>
              </w:rPr>
              <w:t>National Average (including London)</w:t>
            </w:r>
          </w:p>
        </w:tc>
        <w:tc>
          <w:tcPr>
            <w:tcW w:w="1559" w:type="dxa"/>
          </w:tcPr>
          <w:p w:rsidR="003A51F1" w:rsidRPr="00FD5AD3" w:rsidRDefault="003A51F1" w:rsidP="00C65B47">
            <w:pPr>
              <w:jc w:val="right"/>
              <w:rPr>
                <w:rFonts w:cs="Arial"/>
                <w:sz w:val="22"/>
                <w:szCs w:val="22"/>
              </w:rPr>
            </w:pPr>
            <w:r w:rsidRPr="00FD5AD3">
              <w:rPr>
                <w:rFonts w:cs="Arial"/>
                <w:sz w:val="22"/>
                <w:szCs w:val="22"/>
              </w:rPr>
              <w:t>£4.10</w:t>
            </w:r>
          </w:p>
        </w:tc>
      </w:tr>
      <w:tr w:rsidR="003A51F1" w:rsidRPr="00FD5AD3" w:rsidTr="003A51F1">
        <w:tc>
          <w:tcPr>
            <w:tcW w:w="5070" w:type="dxa"/>
          </w:tcPr>
          <w:p w:rsidR="003A51F1" w:rsidRPr="00FD5AD3" w:rsidRDefault="003A51F1" w:rsidP="00C65B47">
            <w:pPr>
              <w:rPr>
                <w:rFonts w:cs="Arial"/>
                <w:sz w:val="22"/>
                <w:szCs w:val="22"/>
              </w:rPr>
            </w:pPr>
            <w:r w:rsidRPr="00FD5AD3">
              <w:rPr>
                <w:rFonts w:cs="Arial"/>
                <w:sz w:val="22"/>
                <w:szCs w:val="22"/>
              </w:rPr>
              <w:t>National Average (excluding London)</w:t>
            </w:r>
          </w:p>
        </w:tc>
        <w:tc>
          <w:tcPr>
            <w:tcW w:w="1559" w:type="dxa"/>
          </w:tcPr>
          <w:p w:rsidR="003A51F1" w:rsidRPr="00FD5AD3" w:rsidRDefault="003A51F1" w:rsidP="00C65B47">
            <w:pPr>
              <w:jc w:val="right"/>
              <w:rPr>
                <w:rFonts w:cs="Arial"/>
                <w:sz w:val="22"/>
                <w:szCs w:val="22"/>
              </w:rPr>
            </w:pPr>
            <w:r w:rsidRPr="00FD5AD3">
              <w:rPr>
                <w:rFonts w:cs="Arial"/>
                <w:sz w:val="22"/>
                <w:szCs w:val="22"/>
              </w:rPr>
              <w:t>£4.02</w:t>
            </w:r>
          </w:p>
        </w:tc>
      </w:tr>
    </w:tbl>
    <w:p w:rsidR="003A51F1" w:rsidRPr="00FD5AD3" w:rsidRDefault="003A51F1" w:rsidP="003A51F1">
      <w:pPr>
        <w:rPr>
          <w:rFonts w:cs="Arial"/>
          <w:sz w:val="22"/>
          <w:szCs w:val="22"/>
        </w:rPr>
      </w:pPr>
    </w:p>
    <w:p w:rsidR="00477F12" w:rsidRPr="00FD5AD3" w:rsidRDefault="003A51F1" w:rsidP="007E343F">
      <w:pPr>
        <w:pStyle w:val="ListParagraph"/>
        <w:numPr>
          <w:ilvl w:val="0"/>
          <w:numId w:val="39"/>
        </w:numPr>
        <w:jc w:val="both"/>
        <w:rPr>
          <w:rFonts w:cs="Arial"/>
          <w:sz w:val="22"/>
          <w:szCs w:val="22"/>
        </w:rPr>
      </w:pPr>
      <w:r w:rsidRPr="00FD5AD3">
        <w:rPr>
          <w:rFonts w:cs="Arial"/>
          <w:sz w:val="22"/>
          <w:szCs w:val="22"/>
        </w:rPr>
        <w:t>The table below shows the median average</w:t>
      </w:r>
      <w:r w:rsidR="00586035" w:rsidRPr="00FD5AD3">
        <w:rPr>
          <w:rFonts w:cs="Arial"/>
          <w:sz w:val="22"/>
          <w:szCs w:val="22"/>
        </w:rPr>
        <w:t>s</w:t>
      </w:r>
      <w:r w:rsidRPr="00FD5AD3">
        <w:rPr>
          <w:rFonts w:cs="Arial"/>
          <w:sz w:val="22"/>
          <w:szCs w:val="22"/>
        </w:rPr>
        <w:t xml:space="preserve"> of 2 year old base rates for the 2018/19 financial year.</w:t>
      </w:r>
    </w:p>
    <w:p w:rsidR="00477F12" w:rsidRPr="00FD5AD3" w:rsidRDefault="00477F12" w:rsidP="0075553A">
      <w:pPr>
        <w:pStyle w:val="ListParagraph"/>
        <w:jc w:val="both"/>
        <w:rPr>
          <w:rFonts w:cs="Arial"/>
          <w:sz w:val="22"/>
          <w:szCs w:val="22"/>
        </w:rPr>
      </w:pPr>
    </w:p>
    <w:tbl>
      <w:tblPr>
        <w:tblStyle w:val="TableGrid"/>
        <w:tblW w:w="0" w:type="auto"/>
        <w:tblInd w:w="936" w:type="dxa"/>
        <w:tblLook w:val="04A0" w:firstRow="1" w:lastRow="0" w:firstColumn="1" w:lastColumn="0" w:noHBand="0" w:noVBand="1"/>
      </w:tblPr>
      <w:tblGrid>
        <w:gridCol w:w="5070"/>
        <w:gridCol w:w="1559"/>
      </w:tblGrid>
      <w:tr w:rsidR="003A51F1" w:rsidRPr="00FD5AD3" w:rsidTr="003A51F1">
        <w:tc>
          <w:tcPr>
            <w:tcW w:w="5070" w:type="dxa"/>
          </w:tcPr>
          <w:p w:rsidR="003A51F1" w:rsidRPr="00FD5AD3" w:rsidRDefault="003A51F1" w:rsidP="00C65B47">
            <w:pPr>
              <w:rPr>
                <w:rFonts w:cs="Arial"/>
                <w:b/>
                <w:sz w:val="22"/>
                <w:szCs w:val="22"/>
              </w:rPr>
            </w:pPr>
            <w:r w:rsidRPr="00FD5AD3">
              <w:rPr>
                <w:rFonts w:cs="Arial"/>
                <w:b/>
                <w:sz w:val="22"/>
                <w:szCs w:val="22"/>
              </w:rPr>
              <w:t>2 Year Old Entitlement Base Rates 2018/19</w:t>
            </w:r>
          </w:p>
        </w:tc>
        <w:tc>
          <w:tcPr>
            <w:tcW w:w="1559" w:type="dxa"/>
          </w:tcPr>
          <w:p w:rsidR="003A51F1" w:rsidRPr="00FD5AD3" w:rsidRDefault="003A51F1" w:rsidP="00C65B47">
            <w:pPr>
              <w:jc w:val="right"/>
              <w:rPr>
                <w:rFonts w:cs="Arial"/>
                <w:b/>
                <w:sz w:val="22"/>
                <w:szCs w:val="22"/>
              </w:rPr>
            </w:pPr>
            <w:r w:rsidRPr="00FD5AD3">
              <w:rPr>
                <w:rFonts w:cs="Arial"/>
                <w:b/>
                <w:sz w:val="22"/>
                <w:szCs w:val="22"/>
              </w:rPr>
              <w:t>Base Rate £</w:t>
            </w:r>
          </w:p>
        </w:tc>
      </w:tr>
      <w:tr w:rsidR="003A51F1" w:rsidRPr="00FD5AD3" w:rsidTr="003A51F1">
        <w:tc>
          <w:tcPr>
            <w:tcW w:w="5070" w:type="dxa"/>
          </w:tcPr>
          <w:p w:rsidR="003A51F1" w:rsidRPr="00FD5AD3" w:rsidRDefault="003A51F1" w:rsidP="00C65B47">
            <w:pPr>
              <w:rPr>
                <w:rFonts w:cs="Arial"/>
                <w:sz w:val="22"/>
                <w:szCs w:val="22"/>
              </w:rPr>
            </w:pPr>
            <w:r w:rsidRPr="00FD5AD3">
              <w:rPr>
                <w:rFonts w:cs="Arial"/>
                <w:sz w:val="22"/>
                <w:szCs w:val="22"/>
              </w:rPr>
              <w:t>Bradford</w:t>
            </w:r>
          </w:p>
        </w:tc>
        <w:tc>
          <w:tcPr>
            <w:tcW w:w="1559" w:type="dxa"/>
          </w:tcPr>
          <w:p w:rsidR="003A51F1" w:rsidRPr="00FD5AD3" w:rsidRDefault="003A51F1" w:rsidP="00C65B47">
            <w:pPr>
              <w:jc w:val="right"/>
              <w:rPr>
                <w:rFonts w:cs="Arial"/>
                <w:sz w:val="22"/>
                <w:szCs w:val="22"/>
              </w:rPr>
            </w:pPr>
            <w:r w:rsidRPr="00FD5AD3">
              <w:rPr>
                <w:rFonts w:cs="Arial"/>
                <w:sz w:val="22"/>
                <w:szCs w:val="22"/>
              </w:rPr>
              <w:t>£5.20</w:t>
            </w:r>
          </w:p>
        </w:tc>
      </w:tr>
      <w:tr w:rsidR="003A51F1" w:rsidRPr="00FD5AD3" w:rsidTr="003A51F1">
        <w:tc>
          <w:tcPr>
            <w:tcW w:w="5070" w:type="dxa"/>
          </w:tcPr>
          <w:p w:rsidR="003A51F1" w:rsidRPr="00FD5AD3" w:rsidRDefault="003A51F1" w:rsidP="00C65B47">
            <w:pPr>
              <w:rPr>
                <w:rFonts w:cs="Arial"/>
                <w:sz w:val="22"/>
                <w:szCs w:val="22"/>
              </w:rPr>
            </w:pPr>
            <w:proofErr w:type="spellStart"/>
            <w:r w:rsidRPr="00FD5AD3">
              <w:rPr>
                <w:rFonts w:cs="Arial"/>
                <w:sz w:val="22"/>
                <w:szCs w:val="22"/>
              </w:rPr>
              <w:t>Yorks</w:t>
            </w:r>
            <w:proofErr w:type="spellEnd"/>
            <w:r w:rsidRPr="00FD5AD3">
              <w:rPr>
                <w:rFonts w:cs="Arial"/>
                <w:sz w:val="22"/>
                <w:szCs w:val="22"/>
              </w:rPr>
              <w:t xml:space="preserve"> &amp; Humber Regional Average</w:t>
            </w:r>
          </w:p>
        </w:tc>
        <w:tc>
          <w:tcPr>
            <w:tcW w:w="1559" w:type="dxa"/>
          </w:tcPr>
          <w:p w:rsidR="003A51F1" w:rsidRPr="00FD5AD3" w:rsidRDefault="003A51F1" w:rsidP="00C65B47">
            <w:pPr>
              <w:jc w:val="right"/>
              <w:rPr>
                <w:rFonts w:cs="Arial"/>
                <w:sz w:val="22"/>
                <w:szCs w:val="22"/>
              </w:rPr>
            </w:pPr>
            <w:r w:rsidRPr="00FD5AD3">
              <w:rPr>
                <w:rFonts w:cs="Arial"/>
                <w:sz w:val="22"/>
                <w:szCs w:val="22"/>
              </w:rPr>
              <w:t>£5.15</w:t>
            </w:r>
          </w:p>
        </w:tc>
      </w:tr>
      <w:tr w:rsidR="003A51F1" w:rsidRPr="00FD5AD3" w:rsidTr="003A51F1">
        <w:tc>
          <w:tcPr>
            <w:tcW w:w="5070" w:type="dxa"/>
          </w:tcPr>
          <w:p w:rsidR="003A51F1" w:rsidRPr="00FD5AD3" w:rsidRDefault="003A51F1" w:rsidP="00C65B47">
            <w:pPr>
              <w:rPr>
                <w:rFonts w:cs="Arial"/>
                <w:sz w:val="22"/>
                <w:szCs w:val="22"/>
              </w:rPr>
            </w:pPr>
            <w:r w:rsidRPr="00FD5AD3">
              <w:rPr>
                <w:rFonts w:cs="Arial"/>
                <w:sz w:val="22"/>
                <w:szCs w:val="22"/>
              </w:rPr>
              <w:t>Statistical Neighbour Average</w:t>
            </w:r>
          </w:p>
        </w:tc>
        <w:tc>
          <w:tcPr>
            <w:tcW w:w="1559" w:type="dxa"/>
          </w:tcPr>
          <w:p w:rsidR="003A51F1" w:rsidRPr="00FD5AD3" w:rsidRDefault="003A51F1" w:rsidP="00C65B47">
            <w:pPr>
              <w:jc w:val="right"/>
              <w:rPr>
                <w:rFonts w:cs="Arial"/>
                <w:sz w:val="22"/>
                <w:szCs w:val="22"/>
              </w:rPr>
            </w:pPr>
            <w:r w:rsidRPr="00FD5AD3">
              <w:rPr>
                <w:rFonts w:cs="Arial"/>
                <w:sz w:val="22"/>
                <w:szCs w:val="22"/>
              </w:rPr>
              <w:t>£5.10</w:t>
            </w:r>
          </w:p>
        </w:tc>
      </w:tr>
      <w:tr w:rsidR="003A51F1" w:rsidRPr="00FD5AD3" w:rsidTr="003A51F1">
        <w:tc>
          <w:tcPr>
            <w:tcW w:w="5070" w:type="dxa"/>
          </w:tcPr>
          <w:p w:rsidR="003A51F1" w:rsidRPr="00FD5AD3" w:rsidRDefault="003A51F1" w:rsidP="00C65B47">
            <w:pPr>
              <w:rPr>
                <w:rFonts w:cs="Arial"/>
                <w:sz w:val="22"/>
                <w:szCs w:val="22"/>
              </w:rPr>
            </w:pPr>
            <w:r w:rsidRPr="00FD5AD3">
              <w:rPr>
                <w:rFonts w:cs="Arial"/>
                <w:sz w:val="22"/>
                <w:szCs w:val="22"/>
              </w:rPr>
              <w:t>National Average (including London)</w:t>
            </w:r>
          </w:p>
        </w:tc>
        <w:tc>
          <w:tcPr>
            <w:tcW w:w="1559" w:type="dxa"/>
          </w:tcPr>
          <w:p w:rsidR="003A51F1" w:rsidRPr="00FD5AD3" w:rsidRDefault="003A51F1" w:rsidP="00C65B47">
            <w:pPr>
              <w:jc w:val="right"/>
              <w:rPr>
                <w:rFonts w:cs="Arial"/>
                <w:sz w:val="22"/>
                <w:szCs w:val="22"/>
              </w:rPr>
            </w:pPr>
            <w:r w:rsidRPr="00FD5AD3">
              <w:rPr>
                <w:rFonts w:cs="Arial"/>
                <w:sz w:val="22"/>
                <w:szCs w:val="22"/>
              </w:rPr>
              <w:t>£5.20</w:t>
            </w:r>
          </w:p>
        </w:tc>
      </w:tr>
      <w:tr w:rsidR="003A51F1" w:rsidRPr="00FD5AD3" w:rsidTr="003A51F1">
        <w:tc>
          <w:tcPr>
            <w:tcW w:w="5070" w:type="dxa"/>
          </w:tcPr>
          <w:p w:rsidR="003A51F1" w:rsidRPr="00FD5AD3" w:rsidRDefault="003A51F1" w:rsidP="00C65B47">
            <w:pPr>
              <w:rPr>
                <w:rFonts w:cs="Arial"/>
                <w:sz w:val="22"/>
                <w:szCs w:val="22"/>
              </w:rPr>
            </w:pPr>
            <w:r w:rsidRPr="00FD5AD3">
              <w:rPr>
                <w:rFonts w:cs="Arial"/>
                <w:sz w:val="22"/>
                <w:szCs w:val="22"/>
              </w:rPr>
              <w:t>National Average (excluding London)</w:t>
            </w:r>
          </w:p>
        </w:tc>
        <w:tc>
          <w:tcPr>
            <w:tcW w:w="1559" w:type="dxa"/>
          </w:tcPr>
          <w:p w:rsidR="003A51F1" w:rsidRPr="00FD5AD3" w:rsidRDefault="003A51F1" w:rsidP="00C65B47">
            <w:pPr>
              <w:jc w:val="right"/>
              <w:rPr>
                <w:rFonts w:cs="Arial"/>
                <w:sz w:val="22"/>
                <w:szCs w:val="22"/>
              </w:rPr>
            </w:pPr>
            <w:r w:rsidRPr="00FD5AD3">
              <w:rPr>
                <w:rFonts w:cs="Arial"/>
                <w:sz w:val="22"/>
                <w:szCs w:val="22"/>
              </w:rPr>
              <w:t>£5.19</w:t>
            </w:r>
          </w:p>
        </w:tc>
      </w:tr>
    </w:tbl>
    <w:p w:rsidR="003A51F1" w:rsidRPr="00FD5AD3" w:rsidRDefault="003A51F1" w:rsidP="003A51F1">
      <w:pPr>
        <w:rPr>
          <w:rFonts w:cs="Arial"/>
          <w:b/>
          <w:color w:val="FF0000"/>
          <w:sz w:val="22"/>
          <w:szCs w:val="22"/>
          <w:u w:val="single"/>
        </w:rPr>
      </w:pPr>
    </w:p>
    <w:p w:rsidR="00F20A63" w:rsidRPr="00FD5AD3" w:rsidRDefault="003A51F1" w:rsidP="00B36680">
      <w:pPr>
        <w:pStyle w:val="ListParagraph"/>
        <w:numPr>
          <w:ilvl w:val="0"/>
          <w:numId w:val="39"/>
        </w:numPr>
        <w:jc w:val="both"/>
        <w:rPr>
          <w:rFonts w:cs="Arial"/>
          <w:sz w:val="22"/>
          <w:szCs w:val="22"/>
        </w:rPr>
      </w:pPr>
      <w:r w:rsidRPr="00FD5AD3">
        <w:rPr>
          <w:rFonts w:cs="Arial"/>
          <w:sz w:val="22"/>
          <w:szCs w:val="22"/>
        </w:rPr>
        <w:t>Bradford’s 2 year old base rate in 2018/19 was £5.20</w:t>
      </w:r>
      <w:r w:rsidR="00E60190" w:rsidRPr="00FD5AD3">
        <w:rPr>
          <w:rFonts w:cs="Arial"/>
          <w:sz w:val="22"/>
          <w:szCs w:val="22"/>
        </w:rPr>
        <w:t>, which</w:t>
      </w:r>
      <w:r w:rsidRPr="00FD5AD3">
        <w:rPr>
          <w:rFonts w:cs="Arial"/>
          <w:sz w:val="22"/>
          <w:szCs w:val="22"/>
        </w:rPr>
        <w:t xml:space="preserve"> was 26</w:t>
      </w:r>
      <w:r w:rsidR="00F20A63" w:rsidRPr="00FD5AD3">
        <w:rPr>
          <w:rFonts w:cs="Arial"/>
          <w:sz w:val="22"/>
          <w:szCs w:val="22"/>
        </w:rPr>
        <w:t xml:space="preserve">% higher than our 3&amp;4 year old </w:t>
      </w:r>
      <w:r w:rsidR="00511913" w:rsidRPr="00FD5AD3">
        <w:rPr>
          <w:rFonts w:cs="Arial"/>
          <w:sz w:val="22"/>
          <w:szCs w:val="22"/>
        </w:rPr>
        <w:t>u</w:t>
      </w:r>
      <w:r w:rsidR="00F20A63" w:rsidRPr="00FD5AD3">
        <w:rPr>
          <w:rFonts w:cs="Arial"/>
          <w:sz w:val="22"/>
          <w:szCs w:val="22"/>
        </w:rPr>
        <w:t xml:space="preserve">niversal </w:t>
      </w:r>
      <w:r w:rsidR="00511913" w:rsidRPr="00FD5AD3">
        <w:rPr>
          <w:rFonts w:cs="Arial"/>
          <w:sz w:val="22"/>
          <w:szCs w:val="22"/>
        </w:rPr>
        <w:t>b</w:t>
      </w:r>
      <w:r w:rsidR="00F20A63" w:rsidRPr="00FD5AD3">
        <w:rPr>
          <w:rFonts w:cs="Arial"/>
          <w:sz w:val="22"/>
          <w:szCs w:val="22"/>
        </w:rPr>
        <w:t xml:space="preserve">ase </w:t>
      </w:r>
      <w:r w:rsidR="00511913" w:rsidRPr="00FD5AD3">
        <w:rPr>
          <w:rFonts w:cs="Arial"/>
          <w:sz w:val="22"/>
          <w:szCs w:val="22"/>
        </w:rPr>
        <w:t>r</w:t>
      </w:r>
      <w:r w:rsidRPr="00FD5AD3">
        <w:rPr>
          <w:rFonts w:cs="Arial"/>
          <w:sz w:val="22"/>
          <w:szCs w:val="22"/>
        </w:rPr>
        <w:t>ate</w:t>
      </w:r>
      <w:r w:rsidR="00CF721F" w:rsidRPr="00FD5AD3">
        <w:rPr>
          <w:rFonts w:cs="Arial"/>
          <w:sz w:val="22"/>
          <w:szCs w:val="22"/>
        </w:rPr>
        <w:t xml:space="preserve"> of</w:t>
      </w:r>
      <w:r w:rsidRPr="00FD5AD3">
        <w:rPr>
          <w:rFonts w:cs="Arial"/>
          <w:sz w:val="22"/>
          <w:szCs w:val="22"/>
        </w:rPr>
        <w:t xml:space="preserve"> £4.12. The national median average 2 year old base rate (including London) was 27% higher</w:t>
      </w:r>
      <w:r w:rsidR="00CD59E0" w:rsidRPr="00FD5AD3">
        <w:rPr>
          <w:rFonts w:cs="Arial"/>
          <w:sz w:val="22"/>
          <w:szCs w:val="22"/>
        </w:rPr>
        <w:t xml:space="preserve"> at £5.20</w:t>
      </w:r>
      <w:r w:rsidRPr="00FD5AD3">
        <w:rPr>
          <w:rFonts w:cs="Arial"/>
          <w:sz w:val="22"/>
          <w:szCs w:val="22"/>
        </w:rPr>
        <w:t xml:space="preserve"> than the national median average 3&amp;4 year old universal </w:t>
      </w:r>
      <w:r w:rsidR="007A0BA3" w:rsidRPr="00FD5AD3">
        <w:rPr>
          <w:rFonts w:cs="Arial"/>
          <w:sz w:val="22"/>
          <w:szCs w:val="22"/>
        </w:rPr>
        <w:t>base rate</w:t>
      </w:r>
      <w:r w:rsidR="00CD59E0" w:rsidRPr="00FD5AD3">
        <w:rPr>
          <w:rFonts w:cs="Arial"/>
          <w:sz w:val="22"/>
          <w:szCs w:val="22"/>
        </w:rPr>
        <w:t xml:space="preserve"> at</w:t>
      </w:r>
      <w:r w:rsidR="00F20A63" w:rsidRPr="00FD5AD3">
        <w:rPr>
          <w:rFonts w:cs="Arial"/>
          <w:sz w:val="22"/>
          <w:szCs w:val="22"/>
        </w:rPr>
        <w:t xml:space="preserve"> £4.10</w:t>
      </w:r>
      <w:r w:rsidR="007A0BA3" w:rsidRPr="00FD5AD3">
        <w:rPr>
          <w:rFonts w:cs="Arial"/>
          <w:sz w:val="22"/>
          <w:szCs w:val="22"/>
        </w:rPr>
        <w:t xml:space="preserve">. </w:t>
      </w:r>
      <w:r w:rsidR="00D35AC2" w:rsidRPr="00FD5AD3">
        <w:rPr>
          <w:rFonts w:cs="Arial"/>
          <w:sz w:val="22"/>
          <w:szCs w:val="22"/>
        </w:rPr>
        <w:t>E</w:t>
      </w:r>
      <w:r w:rsidRPr="00FD5AD3">
        <w:rPr>
          <w:rFonts w:cs="Arial"/>
          <w:sz w:val="22"/>
          <w:szCs w:val="22"/>
        </w:rPr>
        <w:t>xcluding London</w:t>
      </w:r>
      <w:r w:rsidR="00511913" w:rsidRPr="00FD5AD3">
        <w:rPr>
          <w:rFonts w:cs="Arial"/>
          <w:sz w:val="22"/>
          <w:szCs w:val="22"/>
        </w:rPr>
        <w:t>,</w:t>
      </w:r>
      <w:r w:rsidR="00F20A63" w:rsidRPr="00FD5AD3">
        <w:rPr>
          <w:rFonts w:cs="Arial"/>
          <w:sz w:val="22"/>
          <w:szCs w:val="22"/>
        </w:rPr>
        <w:t xml:space="preserve"> th</w:t>
      </w:r>
      <w:r w:rsidR="00511913" w:rsidRPr="00FD5AD3">
        <w:rPr>
          <w:rFonts w:cs="Arial"/>
          <w:sz w:val="22"/>
          <w:szCs w:val="22"/>
        </w:rPr>
        <w:t>e</w:t>
      </w:r>
      <w:r w:rsidR="00F20A63" w:rsidRPr="00FD5AD3">
        <w:rPr>
          <w:rFonts w:cs="Arial"/>
          <w:sz w:val="22"/>
          <w:szCs w:val="22"/>
        </w:rPr>
        <w:t xml:space="preserve"> average 2 year old base rate</w:t>
      </w:r>
      <w:r w:rsidRPr="00FD5AD3">
        <w:rPr>
          <w:rFonts w:cs="Arial"/>
          <w:sz w:val="22"/>
          <w:szCs w:val="22"/>
        </w:rPr>
        <w:t xml:space="preserve"> was</w:t>
      </w:r>
      <w:r w:rsidR="007A0BA3" w:rsidRPr="00FD5AD3">
        <w:rPr>
          <w:rFonts w:cs="Arial"/>
          <w:sz w:val="22"/>
          <w:szCs w:val="22"/>
        </w:rPr>
        <w:t xml:space="preserve"> 29%</w:t>
      </w:r>
      <w:r w:rsidR="00D35AC2" w:rsidRPr="00FD5AD3">
        <w:rPr>
          <w:rFonts w:cs="Arial"/>
          <w:sz w:val="22"/>
          <w:szCs w:val="22"/>
        </w:rPr>
        <w:t xml:space="preserve"> higher</w:t>
      </w:r>
      <w:r w:rsidR="00511913" w:rsidRPr="00FD5AD3">
        <w:rPr>
          <w:rFonts w:cs="Arial"/>
          <w:sz w:val="22"/>
          <w:szCs w:val="22"/>
        </w:rPr>
        <w:t xml:space="preserve"> at £5.19</w:t>
      </w:r>
      <w:r w:rsidR="00F20A63" w:rsidRPr="00FD5AD3">
        <w:rPr>
          <w:rFonts w:cs="Arial"/>
          <w:sz w:val="22"/>
          <w:szCs w:val="22"/>
        </w:rPr>
        <w:t xml:space="preserve"> than the average 3&amp;4 year old universal base rate</w:t>
      </w:r>
      <w:r w:rsidR="00511913" w:rsidRPr="00FD5AD3">
        <w:rPr>
          <w:rFonts w:cs="Arial"/>
          <w:sz w:val="22"/>
          <w:szCs w:val="22"/>
        </w:rPr>
        <w:t xml:space="preserve"> at £4.02</w:t>
      </w:r>
      <w:r w:rsidR="007A0BA3" w:rsidRPr="00FD5AD3">
        <w:rPr>
          <w:rFonts w:cs="Arial"/>
          <w:sz w:val="22"/>
          <w:szCs w:val="22"/>
        </w:rPr>
        <w:t>.</w:t>
      </w:r>
      <w:r w:rsidR="00A70F11" w:rsidRPr="00FD5AD3">
        <w:rPr>
          <w:rFonts w:cs="Arial"/>
          <w:sz w:val="22"/>
          <w:szCs w:val="22"/>
        </w:rPr>
        <w:t xml:space="preserve"> </w:t>
      </w:r>
    </w:p>
    <w:p w:rsidR="00F20A63" w:rsidRPr="00FD5AD3" w:rsidRDefault="00F20A63" w:rsidP="00F20A63">
      <w:pPr>
        <w:pStyle w:val="ListParagraph"/>
        <w:jc w:val="both"/>
        <w:rPr>
          <w:rFonts w:cs="Arial"/>
          <w:sz w:val="22"/>
          <w:szCs w:val="22"/>
        </w:rPr>
      </w:pPr>
    </w:p>
    <w:p w:rsidR="00156801" w:rsidRPr="00FD5AD3" w:rsidRDefault="00A70F11" w:rsidP="00B36680">
      <w:pPr>
        <w:pStyle w:val="ListParagraph"/>
        <w:numPr>
          <w:ilvl w:val="0"/>
          <w:numId w:val="39"/>
        </w:numPr>
        <w:jc w:val="both"/>
        <w:rPr>
          <w:rFonts w:cs="Arial"/>
          <w:sz w:val="22"/>
          <w:szCs w:val="22"/>
        </w:rPr>
      </w:pPr>
      <w:r w:rsidRPr="00FD5AD3">
        <w:rPr>
          <w:rFonts w:cs="Arial"/>
          <w:sz w:val="22"/>
          <w:szCs w:val="22"/>
        </w:rPr>
        <w:t>The vast majority of authorities</w:t>
      </w:r>
      <w:r w:rsidR="00CD59E0" w:rsidRPr="00FD5AD3">
        <w:rPr>
          <w:rFonts w:cs="Arial"/>
          <w:sz w:val="22"/>
          <w:szCs w:val="22"/>
        </w:rPr>
        <w:t xml:space="preserve"> in 2018/19</w:t>
      </w:r>
      <w:r w:rsidRPr="00FD5AD3">
        <w:rPr>
          <w:rFonts w:cs="Arial"/>
          <w:sz w:val="22"/>
          <w:szCs w:val="22"/>
        </w:rPr>
        <w:t xml:space="preserve">, as in Bradford, </w:t>
      </w:r>
      <w:bookmarkStart w:id="0" w:name="_GoBack"/>
      <w:bookmarkEnd w:id="0"/>
      <w:r w:rsidRPr="00FD5AD3">
        <w:rPr>
          <w:rFonts w:cs="Arial"/>
          <w:sz w:val="22"/>
          <w:szCs w:val="22"/>
        </w:rPr>
        <w:t>fund</w:t>
      </w:r>
      <w:r w:rsidR="001C06EC" w:rsidRPr="00FD5AD3">
        <w:rPr>
          <w:rFonts w:cs="Arial"/>
          <w:sz w:val="22"/>
          <w:szCs w:val="22"/>
        </w:rPr>
        <w:t>ed</w:t>
      </w:r>
      <w:r w:rsidRPr="00FD5AD3">
        <w:rPr>
          <w:rFonts w:cs="Arial"/>
          <w:sz w:val="22"/>
          <w:szCs w:val="22"/>
        </w:rPr>
        <w:t xml:space="preserve"> the 2 year old entitlement using only a single flat rate of funding per hour without any additional supplements.</w:t>
      </w:r>
    </w:p>
    <w:p w:rsidR="00156801" w:rsidRPr="00FD5AD3" w:rsidRDefault="00156801" w:rsidP="00156801">
      <w:pPr>
        <w:pStyle w:val="ListParagraph"/>
        <w:jc w:val="both"/>
        <w:rPr>
          <w:rFonts w:cs="Arial"/>
          <w:sz w:val="22"/>
          <w:szCs w:val="22"/>
        </w:rPr>
      </w:pPr>
    </w:p>
    <w:p w:rsidR="003A51F1" w:rsidRPr="00FD5AD3" w:rsidRDefault="00156801" w:rsidP="00B36680">
      <w:pPr>
        <w:pStyle w:val="ListParagraph"/>
        <w:numPr>
          <w:ilvl w:val="0"/>
          <w:numId w:val="39"/>
        </w:numPr>
        <w:jc w:val="both"/>
        <w:rPr>
          <w:rFonts w:cs="Arial"/>
          <w:sz w:val="22"/>
          <w:szCs w:val="22"/>
        </w:rPr>
      </w:pPr>
      <w:r w:rsidRPr="00FD5AD3">
        <w:rPr>
          <w:rFonts w:cs="Arial"/>
          <w:sz w:val="22"/>
          <w:szCs w:val="22"/>
        </w:rPr>
        <w:t>As stated earlier in this document, the national average spending on supplements in the 3&amp;4 year old EYSFF in 2018/19 was 4.4% and the average of our statistical neighbours was 5.7%. Bradford currently spends 9.5%</w:t>
      </w:r>
      <w:r w:rsidR="00A70F11" w:rsidRPr="00FD5AD3">
        <w:rPr>
          <w:rFonts w:cs="Arial"/>
          <w:sz w:val="22"/>
          <w:szCs w:val="22"/>
        </w:rPr>
        <w:t xml:space="preserve"> excluding one off monies</w:t>
      </w:r>
      <w:r w:rsidRPr="00FD5AD3">
        <w:rPr>
          <w:rFonts w:cs="Arial"/>
          <w:sz w:val="22"/>
          <w:szCs w:val="22"/>
        </w:rPr>
        <w:t>.</w:t>
      </w:r>
      <w:r w:rsidR="001C06EC" w:rsidRPr="00FD5AD3">
        <w:rPr>
          <w:rFonts w:cs="Arial"/>
          <w:sz w:val="22"/>
          <w:szCs w:val="22"/>
        </w:rPr>
        <w:t xml:space="preserve"> All local authorities are required to have a deprivation supplement. A small number of authorities</w:t>
      </w:r>
      <w:r w:rsidR="00477F12" w:rsidRPr="00FD5AD3">
        <w:rPr>
          <w:rFonts w:cs="Arial"/>
          <w:sz w:val="22"/>
          <w:szCs w:val="22"/>
        </w:rPr>
        <w:t xml:space="preserve"> also</w:t>
      </w:r>
      <w:r w:rsidR="001C06EC" w:rsidRPr="00FD5AD3">
        <w:rPr>
          <w:rFonts w:cs="Arial"/>
          <w:sz w:val="22"/>
          <w:szCs w:val="22"/>
        </w:rPr>
        <w:t xml:space="preserve"> used other permitted supplements.</w:t>
      </w:r>
    </w:p>
    <w:p w:rsidR="00156801" w:rsidRPr="00FD5AD3" w:rsidRDefault="00156801" w:rsidP="00156801">
      <w:pPr>
        <w:jc w:val="both"/>
        <w:rPr>
          <w:rFonts w:cs="Arial"/>
          <w:sz w:val="22"/>
          <w:szCs w:val="22"/>
        </w:rPr>
      </w:pPr>
    </w:p>
    <w:p w:rsidR="00382C57" w:rsidRPr="00FD5AD3" w:rsidRDefault="00196FFD" w:rsidP="00B36680">
      <w:pPr>
        <w:pStyle w:val="ListParagraph"/>
        <w:numPr>
          <w:ilvl w:val="0"/>
          <w:numId w:val="39"/>
        </w:numPr>
        <w:jc w:val="both"/>
        <w:rPr>
          <w:rFonts w:cs="Arial"/>
          <w:sz w:val="22"/>
          <w:szCs w:val="22"/>
        </w:rPr>
      </w:pPr>
      <w:r w:rsidRPr="00FD5AD3">
        <w:rPr>
          <w:rFonts w:cs="Arial"/>
          <w:sz w:val="22"/>
          <w:szCs w:val="22"/>
        </w:rPr>
        <w:t>Looking at early years centrally managed funds,</w:t>
      </w:r>
      <w:r w:rsidR="00382C57" w:rsidRPr="00FD5AD3">
        <w:rPr>
          <w:rFonts w:cs="Arial"/>
          <w:sz w:val="22"/>
          <w:szCs w:val="22"/>
        </w:rPr>
        <w:t xml:space="preserve"> in 2018/19:</w:t>
      </w:r>
    </w:p>
    <w:p w:rsidR="00382C57" w:rsidRPr="00FD5AD3" w:rsidRDefault="00382C57" w:rsidP="00382C57">
      <w:pPr>
        <w:pStyle w:val="ListParagraph"/>
        <w:jc w:val="both"/>
        <w:rPr>
          <w:rFonts w:cs="Arial"/>
          <w:sz w:val="22"/>
          <w:szCs w:val="22"/>
        </w:rPr>
      </w:pPr>
    </w:p>
    <w:p w:rsidR="00382C57" w:rsidRPr="00FD5AD3" w:rsidRDefault="00382C57" w:rsidP="00B36680">
      <w:pPr>
        <w:pStyle w:val="ListParagraph"/>
        <w:numPr>
          <w:ilvl w:val="1"/>
          <w:numId w:val="39"/>
        </w:numPr>
        <w:jc w:val="both"/>
        <w:rPr>
          <w:rFonts w:cs="Arial"/>
          <w:sz w:val="22"/>
          <w:szCs w:val="22"/>
        </w:rPr>
      </w:pPr>
      <w:r w:rsidRPr="00FD5AD3">
        <w:rPr>
          <w:rFonts w:cs="Arial"/>
          <w:sz w:val="22"/>
          <w:szCs w:val="22"/>
        </w:rPr>
        <w:t xml:space="preserve">The national average pass through rate (the % of </w:t>
      </w:r>
      <w:r w:rsidR="00E52F81" w:rsidRPr="00FD5AD3">
        <w:rPr>
          <w:rFonts w:cs="Arial"/>
          <w:sz w:val="22"/>
          <w:szCs w:val="22"/>
        </w:rPr>
        <w:t xml:space="preserve">the </w:t>
      </w:r>
      <w:r w:rsidRPr="00FD5AD3">
        <w:rPr>
          <w:rFonts w:cs="Arial"/>
          <w:sz w:val="22"/>
          <w:szCs w:val="22"/>
        </w:rPr>
        <w:t xml:space="preserve">3&amp;4 year old available budget that was passed out to providers through the EYSFF and SEND Inclusion Funds rather than being centrally retained) was 96.4%. Our statistical neighbour average pass through rate was 97.5%. </w:t>
      </w:r>
      <w:r w:rsidR="00A70F11" w:rsidRPr="00FD5AD3">
        <w:rPr>
          <w:rFonts w:cs="Arial"/>
          <w:sz w:val="22"/>
          <w:szCs w:val="22"/>
        </w:rPr>
        <w:t>Bradford’s</w:t>
      </w:r>
      <w:r w:rsidR="00CF721F" w:rsidRPr="00FD5AD3">
        <w:rPr>
          <w:rFonts w:cs="Arial"/>
          <w:sz w:val="22"/>
          <w:szCs w:val="22"/>
        </w:rPr>
        <w:t xml:space="preserve"> </w:t>
      </w:r>
      <w:r w:rsidRPr="00FD5AD3">
        <w:rPr>
          <w:rFonts w:cs="Arial"/>
          <w:sz w:val="22"/>
          <w:szCs w:val="22"/>
        </w:rPr>
        <w:t>pass through rate</w:t>
      </w:r>
      <w:r w:rsidR="00156801" w:rsidRPr="00FD5AD3">
        <w:rPr>
          <w:rFonts w:cs="Arial"/>
          <w:sz w:val="22"/>
          <w:szCs w:val="22"/>
        </w:rPr>
        <w:t xml:space="preserve"> in 2018/19 was</w:t>
      </w:r>
      <w:r w:rsidR="00E52F81" w:rsidRPr="00FD5AD3">
        <w:rPr>
          <w:rFonts w:cs="Arial"/>
          <w:sz w:val="22"/>
          <w:szCs w:val="22"/>
        </w:rPr>
        <w:t xml:space="preserve"> actually</w:t>
      </w:r>
      <w:r w:rsidR="00156801" w:rsidRPr="00FD5AD3">
        <w:rPr>
          <w:rFonts w:cs="Arial"/>
          <w:sz w:val="22"/>
          <w:szCs w:val="22"/>
        </w:rPr>
        <w:t xml:space="preserve"> 101%</w:t>
      </w:r>
      <w:r w:rsidR="0028052A" w:rsidRPr="00FD5AD3">
        <w:rPr>
          <w:rFonts w:cs="Arial"/>
          <w:sz w:val="22"/>
          <w:szCs w:val="22"/>
        </w:rPr>
        <w:t xml:space="preserve"> (greater than 100% </w:t>
      </w:r>
      <w:r w:rsidR="00B71F24" w:rsidRPr="00FD5AD3">
        <w:rPr>
          <w:rFonts w:cs="Arial"/>
          <w:sz w:val="22"/>
          <w:szCs w:val="22"/>
        </w:rPr>
        <w:t>because of our</w:t>
      </w:r>
      <w:r w:rsidR="00CF721F" w:rsidRPr="00FD5AD3">
        <w:rPr>
          <w:rFonts w:cs="Arial"/>
          <w:sz w:val="22"/>
          <w:szCs w:val="22"/>
        </w:rPr>
        <w:t xml:space="preserve"> use of one off monies</w:t>
      </w:r>
      <w:r w:rsidR="0028052A" w:rsidRPr="00FD5AD3">
        <w:rPr>
          <w:rFonts w:cs="Arial"/>
          <w:sz w:val="22"/>
          <w:szCs w:val="22"/>
        </w:rPr>
        <w:t>)</w:t>
      </w:r>
      <w:r w:rsidR="00CF721F" w:rsidRPr="00FD5AD3">
        <w:rPr>
          <w:rFonts w:cs="Arial"/>
          <w:sz w:val="22"/>
          <w:szCs w:val="22"/>
        </w:rPr>
        <w:t>, and indicatively</w:t>
      </w:r>
      <w:r w:rsidRPr="00FD5AD3">
        <w:rPr>
          <w:rFonts w:cs="Arial"/>
          <w:sz w:val="22"/>
          <w:szCs w:val="22"/>
        </w:rPr>
        <w:t xml:space="preserve">, excluding the </w:t>
      </w:r>
      <w:r w:rsidR="00B71F24" w:rsidRPr="00FD5AD3">
        <w:rPr>
          <w:rFonts w:cs="Arial"/>
          <w:sz w:val="22"/>
          <w:szCs w:val="22"/>
        </w:rPr>
        <w:t>distortion on one off monies, will be</w:t>
      </w:r>
      <w:r w:rsidRPr="00FD5AD3">
        <w:rPr>
          <w:rFonts w:cs="Arial"/>
          <w:sz w:val="22"/>
          <w:szCs w:val="22"/>
        </w:rPr>
        <w:t xml:space="preserve"> 97%</w:t>
      </w:r>
      <w:r w:rsidR="00CF721F" w:rsidRPr="00FD5AD3">
        <w:rPr>
          <w:rFonts w:cs="Arial"/>
          <w:sz w:val="22"/>
          <w:szCs w:val="22"/>
        </w:rPr>
        <w:t xml:space="preserve"> in 2020/21</w:t>
      </w:r>
      <w:r w:rsidRPr="00FD5AD3">
        <w:rPr>
          <w:rFonts w:cs="Arial"/>
          <w:sz w:val="22"/>
          <w:szCs w:val="22"/>
        </w:rPr>
        <w:t>. Bradford’</w:t>
      </w:r>
      <w:r w:rsidR="00CF721F" w:rsidRPr="00FD5AD3">
        <w:rPr>
          <w:rFonts w:cs="Arial"/>
          <w:sz w:val="22"/>
          <w:szCs w:val="22"/>
        </w:rPr>
        <w:t>s figure</w:t>
      </w:r>
      <w:r w:rsidRPr="00FD5AD3">
        <w:rPr>
          <w:rFonts w:cs="Arial"/>
          <w:sz w:val="22"/>
          <w:szCs w:val="22"/>
        </w:rPr>
        <w:t xml:space="preserve"> includes the impact of the extension of </w:t>
      </w:r>
      <w:r w:rsidR="00B71F24" w:rsidRPr="00FD5AD3">
        <w:rPr>
          <w:rFonts w:cs="Arial"/>
          <w:sz w:val="22"/>
          <w:szCs w:val="22"/>
        </w:rPr>
        <w:t xml:space="preserve">our </w:t>
      </w:r>
      <w:r w:rsidRPr="00FD5AD3">
        <w:rPr>
          <w:rFonts w:cs="Arial"/>
          <w:sz w:val="22"/>
          <w:szCs w:val="22"/>
        </w:rPr>
        <w:t>E</w:t>
      </w:r>
      <w:r w:rsidR="00156801" w:rsidRPr="00FD5AD3">
        <w:rPr>
          <w:rFonts w:cs="Arial"/>
          <w:sz w:val="22"/>
          <w:szCs w:val="22"/>
        </w:rPr>
        <w:t xml:space="preserve">arly </w:t>
      </w:r>
      <w:r w:rsidRPr="00FD5AD3">
        <w:rPr>
          <w:rFonts w:cs="Arial"/>
          <w:sz w:val="22"/>
          <w:szCs w:val="22"/>
        </w:rPr>
        <w:t>Y</w:t>
      </w:r>
      <w:r w:rsidR="00156801" w:rsidRPr="00FD5AD3">
        <w:rPr>
          <w:rFonts w:cs="Arial"/>
          <w:sz w:val="22"/>
          <w:szCs w:val="22"/>
        </w:rPr>
        <w:t>ears</w:t>
      </w:r>
      <w:r w:rsidR="00146CAA" w:rsidRPr="00FD5AD3">
        <w:rPr>
          <w:rFonts w:cs="Arial"/>
          <w:sz w:val="22"/>
          <w:szCs w:val="22"/>
        </w:rPr>
        <w:t xml:space="preserve"> SEND</w:t>
      </w:r>
      <w:r w:rsidR="00156801" w:rsidRPr="00FD5AD3">
        <w:rPr>
          <w:rFonts w:cs="Arial"/>
          <w:sz w:val="22"/>
          <w:szCs w:val="22"/>
        </w:rPr>
        <w:t xml:space="preserve"> Inclusion </w:t>
      </w:r>
      <w:r w:rsidRPr="00FD5AD3">
        <w:rPr>
          <w:rFonts w:cs="Arial"/>
          <w:sz w:val="22"/>
          <w:szCs w:val="22"/>
        </w:rPr>
        <w:t>F</w:t>
      </w:r>
      <w:r w:rsidR="00B71F24" w:rsidRPr="00FD5AD3">
        <w:rPr>
          <w:rFonts w:cs="Arial"/>
          <w:sz w:val="22"/>
          <w:szCs w:val="22"/>
        </w:rPr>
        <w:t>und</w:t>
      </w:r>
      <w:r w:rsidR="00156801" w:rsidRPr="00FD5AD3">
        <w:rPr>
          <w:rFonts w:cs="Arial"/>
          <w:sz w:val="22"/>
          <w:szCs w:val="22"/>
        </w:rPr>
        <w:t xml:space="preserve"> (EYIF)</w:t>
      </w:r>
      <w:r w:rsidRPr="00FD5AD3">
        <w:rPr>
          <w:rFonts w:cs="Arial"/>
          <w:sz w:val="22"/>
          <w:szCs w:val="22"/>
        </w:rPr>
        <w:t xml:space="preserve"> to</w:t>
      </w:r>
      <w:r w:rsidR="00156801" w:rsidRPr="00FD5AD3">
        <w:rPr>
          <w:rFonts w:cs="Arial"/>
          <w:sz w:val="22"/>
          <w:szCs w:val="22"/>
        </w:rPr>
        <w:t xml:space="preserve"> eligible 2 year olds</w:t>
      </w:r>
      <w:r w:rsidRPr="00FD5AD3">
        <w:rPr>
          <w:rFonts w:cs="Arial"/>
          <w:sz w:val="22"/>
          <w:szCs w:val="22"/>
        </w:rPr>
        <w:t>, which</w:t>
      </w:r>
      <w:r w:rsidR="00156801" w:rsidRPr="00FD5AD3">
        <w:rPr>
          <w:rFonts w:cs="Arial"/>
          <w:sz w:val="22"/>
          <w:szCs w:val="22"/>
        </w:rPr>
        <w:t xml:space="preserve"> is </w:t>
      </w:r>
      <w:r w:rsidR="00CF721F" w:rsidRPr="00FD5AD3">
        <w:rPr>
          <w:rFonts w:cs="Arial"/>
          <w:sz w:val="22"/>
          <w:szCs w:val="22"/>
        </w:rPr>
        <w:t xml:space="preserve">a charge to our </w:t>
      </w:r>
      <w:r w:rsidRPr="00FD5AD3">
        <w:rPr>
          <w:rFonts w:cs="Arial"/>
          <w:sz w:val="22"/>
          <w:szCs w:val="22"/>
        </w:rPr>
        <w:t>centrally</w:t>
      </w:r>
      <w:r w:rsidR="00156801" w:rsidRPr="00FD5AD3">
        <w:rPr>
          <w:rFonts w:cs="Arial"/>
          <w:sz w:val="22"/>
          <w:szCs w:val="22"/>
        </w:rPr>
        <w:t xml:space="preserve"> managed E</w:t>
      </w:r>
      <w:r w:rsidRPr="00FD5AD3">
        <w:rPr>
          <w:rFonts w:cs="Arial"/>
          <w:sz w:val="22"/>
          <w:szCs w:val="22"/>
        </w:rPr>
        <w:t>arly Years Block. Most authorities do not extend EYIF to 2 year o</w:t>
      </w:r>
      <w:r w:rsidR="00156801" w:rsidRPr="00FD5AD3">
        <w:rPr>
          <w:rFonts w:cs="Arial"/>
          <w:sz w:val="22"/>
          <w:szCs w:val="22"/>
        </w:rPr>
        <w:t>ld</w:t>
      </w:r>
      <w:r w:rsidR="00146CAA" w:rsidRPr="00FD5AD3">
        <w:rPr>
          <w:rFonts w:cs="Arial"/>
          <w:sz w:val="22"/>
          <w:szCs w:val="22"/>
        </w:rPr>
        <w:t xml:space="preserve">s and, </w:t>
      </w:r>
      <w:r w:rsidR="00B71F24" w:rsidRPr="00FD5AD3">
        <w:rPr>
          <w:rFonts w:cs="Arial"/>
          <w:sz w:val="22"/>
          <w:szCs w:val="22"/>
        </w:rPr>
        <w:t>adjusting for</w:t>
      </w:r>
      <w:r w:rsidR="00156801" w:rsidRPr="00FD5AD3">
        <w:rPr>
          <w:rFonts w:cs="Arial"/>
          <w:sz w:val="22"/>
          <w:szCs w:val="22"/>
        </w:rPr>
        <w:t xml:space="preserve"> this</w:t>
      </w:r>
      <w:r w:rsidR="00B71F24" w:rsidRPr="00FD5AD3">
        <w:rPr>
          <w:rFonts w:cs="Arial"/>
          <w:sz w:val="22"/>
          <w:szCs w:val="22"/>
        </w:rPr>
        <w:t xml:space="preserve"> aspect within</w:t>
      </w:r>
      <w:r w:rsidR="00CF721F" w:rsidRPr="00FD5AD3">
        <w:rPr>
          <w:rFonts w:cs="Arial"/>
          <w:sz w:val="22"/>
          <w:szCs w:val="22"/>
        </w:rPr>
        <w:t xml:space="preserve"> the</w:t>
      </w:r>
      <w:r w:rsidR="00156801" w:rsidRPr="00FD5AD3">
        <w:rPr>
          <w:rFonts w:cs="Arial"/>
          <w:sz w:val="22"/>
          <w:szCs w:val="22"/>
        </w:rPr>
        <w:t xml:space="preserve"> calculation</w:t>
      </w:r>
      <w:r w:rsidRPr="00FD5AD3">
        <w:rPr>
          <w:rFonts w:cs="Arial"/>
          <w:sz w:val="22"/>
          <w:szCs w:val="22"/>
        </w:rPr>
        <w:t>,</w:t>
      </w:r>
      <w:r w:rsidR="00156801" w:rsidRPr="00FD5AD3">
        <w:rPr>
          <w:rFonts w:cs="Arial"/>
          <w:sz w:val="22"/>
          <w:szCs w:val="22"/>
        </w:rPr>
        <w:t xml:space="preserve"> Bradford’s</w:t>
      </w:r>
      <w:r w:rsidRPr="00FD5AD3">
        <w:rPr>
          <w:rFonts w:cs="Arial"/>
          <w:sz w:val="22"/>
          <w:szCs w:val="22"/>
        </w:rPr>
        <w:t xml:space="preserve"> pass throug</w:t>
      </w:r>
      <w:r w:rsidR="00156801" w:rsidRPr="00FD5AD3">
        <w:rPr>
          <w:rFonts w:cs="Arial"/>
          <w:sz w:val="22"/>
          <w:szCs w:val="22"/>
        </w:rPr>
        <w:t>h rate</w:t>
      </w:r>
      <w:r w:rsidR="00CF721F" w:rsidRPr="00FD5AD3">
        <w:rPr>
          <w:rFonts w:cs="Arial"/>
          <w:sz w:val="22"/>
          <w:szCs w:val="22"/>
        </w:rPr>
        <w:t xml:space="preserve"> indicatively is</w:t>
      </w:r>
      <w:r w:rsidRPr="00FD5AD3">
        <w:rPr>
          <w:rFonts w:cs="Arial"/>
          <w:sz w:val="22"/>
          <w:szCs w:val="22"/>
        </w:rPr>
        <w:t xml:space="preserve"> 97.7%</w:t>
      </w:r>
      <w:r w:rsidR="00CF721F" w:rsidRPr="00FD5AD3">
        <w:rPr>
          <w:rFonts w:cs="Arial"/>
          <w:sz w:val="22"/>
          <w:szCs w:val="22"/>
        </w:rPr>
        <w:t xml:space="preserve"> in 2020/21</w:t>
      </w:r>
      <w:r w:rsidRPr="00FD5AD3">
        <w:rPr>
          <w:rFonts w:cs="Arial"/>
          <w:sz w:val="22"/>
          <w:szCs w:val="22"/>
        </w:rPr>
        <w:t>.</w:t>
      </w:r>
    </w:p>
    <w:p w:rsidR="00382C57" w:rsidRPr="00FD5AD3" w:rsidRDefault="00382C57" w:rsidP="0028052A">
      <w:pPr>
        <w:jc w:val="both"/>
        <w:rPr>
          <w:rFonts w:cs="Arial"/>
          <w:sz w:val="22"/>
          <w:szCs w:val="22"/>
        </w:rPr>
      </w:pPr>
    </w:p>
    <w:p w:rsidR="00382C57" w:rsidRPr="00344566" w:rsidRDefault="00382C57" w:rsidP="0028052A">
      <w:pPr>
        <w:pStyle w:val="ListParagraph"/>
        <w:numPr>
          <w:ilvl w:val="1"/>
          <w:numId w:val="39"/>
        </w:numPr>
        <w:jc w:val="both"/>
        <w:rPr>
          <w:rFonts w:cs="Arial"/>
          <w:sz w:val="22"/>
          <w:szCs w:val="22"/>
        </w:rPr>
      </w:pPr>
      <w:r w:rsidRPr="00FD5AD3">
        <w:rPr>
          <w:rFonts w:cs="Arial"/>
          <w:sz w:val="22"/>
          <w:szCs w:val="22"/>
        </w:rPr>
        <w:t>T</w:t>
      </w:r>
      <w:r w:rsidR="00196FFD" w:rsidRPr="00FD5AD3">
        <w:rPr>
          <w:rFonts w:cs="Arial"/>
          <w:sz w:val="22"/>
          <w:szCs w:val="22"/>
        </w:rPr>
        <w:t xml:space="preserve">he national average % of </w:t>
      </w:r>
      <w:r w:rsidR="0028052A" w:rsidRPr="00FD5AD3">
        <w:rPr>
          <w:rFonts w:cs="Arial"/>
          <w:sz w:val="22"/>
          <w:szCs w:val="22"/>
        </w:rPr>
        <w:t xml:space="preserve">spending in </w:t>
      </w:r>
      <w:r w:rsidR="00196FFD" w:rsidRPr="00FD5AD3">
        <w:rPr>
          <w:rFonts w:cs="Arial"/>
          <w:sz w:val="22"/>
          <w:szCs w:val="22"/>
        </w:rPr>
        <w:t>the Early Years Block</w:t>
      </w:r>
      <w:r w:rsidR="0028052A" w:rsidRPr="00FD5AD3">
        <w:rPr>
          <w:rFonts w:cs="Arial"/>
          <w:sz w:val="22"/>
          <w:szCs w:val="22"/>
        </w:rPr>
        <w:t xml:space="preserve"> in 2018/19</w:t>
      </w:r>
      <w:r w:rsidR="00196FFD" w:rsidRPr="00FD5AD3">
        <w:rPr>
          <w:rFonts w:cs="Arial"/>
          <w:sz w:val="22"/>
          <w:szCs w:val="22"/>
        </w:rPr>
        <w:t xml:space="preserve"> </w:t>
      </w:r>
      <w:r w:rsidR="0028052A" w:rsidRPr="00FD5AD3">
        <w:rPr>
          <w:rFonts w:cs="Arial"/>
          <w:sz w:val="22"/>
          <w:szCs w:val="22"/>
        </w:rPr>
        <w:t>on retained centrally managed funds</w:t>
      </w:r>
      <w:r w:rsidR="00196FFD" w:rsidRPr="00FD5AD3">
        <w:rPr>
          <w:rFonts w:cs="Arial"/>
          <w:sz w:val="22"/>
          <w:szCs w:val="22"/>
        </w:rPr>
        <w:t xml:space="preserve">, excluding the Early Years SEND Inclusion Funding (EYIF), was 4.15%. </w:t>
      </w:r>
      <w:r w:rsidR="0028052A" w:rsidRPr="00FD5AD3">
        <w:rPr>
          <w:rFonts w:cs="Arial"/>
          <w:sz w:val="22"/>
          <w:szCs w:val="22"/>
        </w:rPr>
        <w:t xml:space="preserve">Bradford’s figure in 2019/20 was </w:t>
      </w:r>
      <w:r w:rsidR="00EC7507" w:rsidRPr="00FD5AD3">
        <w:rPr>
          <w:rFonts w:cs="Arial"/>
          <w:sz w:val="22"/>
          <w:szCs w:val="22"/>
        </w:rPr>
        <w:t>2.40</w:t>
      </w:r>
      <w:r w:rsidR="0028052A" w:rsidRPr="00FD5AD3">
        <w:rPr>
          <w:rFonts w:cs="Arial"/>
          <w:sz w:val="22"/>
          <w:szCs w:val="22"/>
        </w:rPr>
        <w:t xml:space="preserve">% and </w:t>
      </w:r>
      <w:r w:rsidR="008C4110" w:rsidRPr="00FD5AD3">
        <w:rPr>
          <w:rFonts w:cs="Arial"/>
          <w:sz w:val="22"/>
          <w:szCs w:val="22"/>
        </w:rPr>
        <w:t>indicatively is 3.36</w:t>
      </w:r>
      <w:r w:rsidR="0028052A" w:rsidRPr="00FD5AD3">
        <w:rPr>
          <w:rFonts w:cs="Arial"/>
          <w:sz w:val="22"/>
          <w:szCs w:val="22"/>
        </w:rPr>
        <w:t xml:space="preserve">% in 2020/21, including the additional £0.30m contribution to early </w:t>
      </w:r>
      <w:r w:rsidR="00A35AFE" w:rsidRPr="00FD5AD3">
        <w:rPr>
          <w:rFonts w:cs="Arial"/>
          <w:sz w:val="22"/>
          <w:szCs w:val="22"/>
        </w:rPr>
        <w:t>year</w:t>
      </w:r>
      <w:r w:rsidR="008032A6" w:rsidRPr="00FD5AD3">
        <w:rPr>
          <w:rFonts w:cs="Arial"/>
          <w:sz w:val="22"/>
          <w:szCs w:val="22"/>
        </w:rPr>
        <w:t>s</w:t>
      </w:r>
      <w:r w:rsidR="0028052A" w:rsidRPr="00FD5AD3">
        <w:rPr>
          <w:rFonts w:cs="Arial"/>
          <w:sz w:val="22"/>
          <w:szCs w:val="22"/>
        </w:rPr>
        <w:t xml:space="preserve"> high needs spending.</w:t>
      </w:r>
    </w:p>
    <w:p w:rsidR="003A51F1" w:rsidRPr="00FD5AD3" w:rsidRDefault="00196FFD" w:rsidP="00B36680">
      <w:pPr>
        <w:pStyle w:val="ListParagraph"/>
        <w:numPr>
          <w:ilvl w:val="0"/>
          <w:numId w:val="39"/>
        </w:numPr>
        <w:jc w:val="both"/>
        <w:rPr>
          <w:rFonts w:cs="Arial"/>
          <w:sz w:val="22"/>
          <w:szCs w:val="22"/>
        </w:rPr>
      </w:pPr>
      <w:r w:rsidRPr="00FD5AD3">
        <w:rPr>
          <w:rFonts w:cs="Arial"/>
          <w:sz w:val="22"/>
          <w:szCs w:val="22"/>
        </w:rPr>
        <w:t>The national average</w:t>
      </w:r>
      <w:r w:rsidR="0028052A" w:rsidRPr="00FD5AD3">
        <w:rPr>
          <w:rFonts w:cs="Arial"/>
          <w:sz w:val="22"/>
          <w:szCs w:val="22"/>
        </w:rPr>
        <w:t xml:space="preserve"> spending on</w:t>
      </w:r>
      <w:r w:rsidRPr="00FD5AD3">
        <w:rPr>
          <w:rFonts w:cs="Arial"/>
          <w:sz w:val="22"/>
          <w:szCs w:val="22"/>
        </w:rPr>
        <w:t xml:space="preserve"> E</w:t>
      </w:r>
      <w:r w:rsidR="0028052A" w:rsidRPr="00FD5AD3">
        <w:rPr>
          <w:rFonts w:cs="Arial"/>
          <w:sz w:val="22"/>
          <w:szCs w:val="22"/>
        </w:rPr>
        <w:t xml:space="preserve">arly </w:t>
      </w:r>
      <w:r w:rsidRPr="00FD5AD3">
        <w:rPr>
          <w:rFonts w:cs="Arial"/>
          <w:sz w:val="22"/>
          <w:szCs w:val="22"/>
        </w:rPr>
        <w:t>Y</w:t>
      </w:r>
      <w:r w:rsidR="0028052A" w:rsidRPr="00FD5AD3">
        <w:rPr>
          <w:rFonts w:cs="Arial"/>
          <w:sz w:val="22"/>
          <w:szCs w:val="22"/>
        </w:rPr>
        <w:t xml:space="preserve">ears </w:t>
      </w:r>
      <w:r w:rsidR="00146CAA" w:rsidRPr="00FD5AD3">
        <w:rPr>
          <w:rFonts w:cs="Arial"/>
          <w:sz w:val="22"/>
          <w:szCs w:val="22"/>
        </w:rPr>
        <w:t xml:space="preserve">SEND </w:t>
      </w:r>
      <w:r w:rsidR="0028052A" w:rsidRPr="00FD5AD3">
        <w:rPr>
          <w:rFonts w:cs="Arial"/>
          <w:sz w:val="22"/>
          <w:szCs w:val="22"/>
        </w:rPr>
        <w:t xml:space="preserve">Inclusion </w:t>
      </w:r>
      <w:r w:rsidRPr="00FD5AD3">
        <w:rPr>
          <w:rFonts w:cs="Arial"/>
          <w:sz w:val="22"/>
          <w:szCs w:val="22"/>
        </w:rPr>
        <w:t>F</w:t>
      </w:r>
      <w:r w:rsidR="0028052A" w:rsidRPr="00FD5AD3">
        <w:rPr>
          <w:rFonts w:cs="Arial"/>
          <w:sz w:val="22"/>
          <w:szCs w:val="22"/>
        </w:rPr>
        <w:t>unds</w:t>
      </w:r>
      <w:r w:rsidRPr="00FD5AD3">
        <w:rPr>
          <w:rFonts w:cs="Arial"/>
          <w:sz w:val="22"/>
          <w:szCs w:val="22"/>
        </w:rPr>
        <w:t xml:space="preserve"> as a % of the Early Years Block</w:t>
      </w:r>
      <w:r w:rsidR="0028052A" w:rsidRPr="00FD5AD3">
        <w:rPr>
          <w:rFonts w:cs="Arial"/>
          <w:sz w:val="22"/>
          <w:szCs w:val="22"/>
        </w:rPr>
        <w:t xml:space="preserve"> in 2018/19</w:t>
      </w:r>
      <w:r w:rsidRPr="00FD5AD3">
        <w:rPr>
          <w:rFonts w:cs="Arial"/>
          <w:sz w:val="22"/>
          <w:szCs w:val="22"/>
        </w:rPr>
        <w:t xml:space="preserve"> was 1.74%. </w:t>
      </w:r>
      <w:r w:rsidR="0028052A" w:rsidRPr="00FD5AD3">
        <w:rPr>
          <w:rFonts w:cs="Arial"/>
          <w:sz w:val="22"/>
          <w:szCs w:val="22"/>
        </w:rPr>
        <w:t>The cost of our EYIF arrangemen</w:t>
      </w:r>
      <w:r w:rsidR="009E37B5" w:rsidRPr="00FD5AD3">
        <w:rPr>
          <w:rFonts w:cs="Arial"/>
          <w:sz w:val="22"/>
          <w:szCs w:val="22"/>
        </w:rPr>
        <w:t>ts is currently under review as</w:t>
      </w:r>
      <w:r w:rsidR="0028052A" w:rsidRPr="00FD5AD3">
        <w:rPr>
          <w:rFonts w:cs="Arial"/>
          <w:sz w:val="22"/>
          <w:szCs w:val="22"/>
        </w:rPr>
        <w:t xml:space="preserve"> we have not yet completed a full year under our</w:t>
      </w:r>
      <w:r w:rsidR="004A585D" w:rsidRPr="00FD5AD3">
        <w:rPr>
          <w:rFonts w:cs="Arial"/>
          <w:sz w:val="22"/>
          <w:szCs w:val="22"/>
        </w:rPr>
        <w:t xml:space="preserve"> new</w:t>
      </w:r>
      <w:r w:rsidR="0028052A" w:rsidRPr="00FD5AD3">
        <w:rPr>
          <w:rFonts w:cs="Arial"/>
          <w:sz w:val="22"/>
          <w:szCs w:val="22"/>
        </w:rPr>
        <w:t xml:space="preserve"> holistic model. The </w:t>
      </w:r>
      <w:r w:rsidR="009E37B5" w:rsidRPr="00FD5AD3">
        <w:rPr>
          <w:rFonts w:cs="Arial"/>
          <w:sz w:val="22"/>
          <w:szCs w:val="22"/>
        </w:rPr>
        <w:t xml:space="preserve">initial </w:t>
      </w:r>
      <w:r w:rsidR="00F45839" w:rsidRPr="00FD5AD3">
        <w:rPr>
          <w:rFonts w:cs="Arial"/>
          <w:sz w:val="22"/>
          <w:szCs w:val="22"/>
        </w:rPr>
        <w:t>budget of £1.50m held for EYIF</w:t>
      </w:r>
      <w:r w:rsidR="0028052A" w:rsidRPr="00FD5AD3">
        <w:rPr>
          <w:rFonts w:cs="Arial"/>
          <w:sz w:val="22"/>
          <w:szCs w:val="22"/>
        </w:rPr>
        <w:t xml:space="preserve"> in 2019/20 represents 3.78%, </w:t>
      </w:r>
      <w:r w:rsidR="00802C7A" w:rsidRPr="00FD5AD3">
        <w:rPr>
          <w:rFonts w:cs="Arial"/>
          <w:sz w:val="22"/>
          <w:szCs w:val="22"/>
        </w:rPr>
        <w:t>which is</w:t>
      </w:r>
      <w:r w:rsidR="009E37B5" w:rsidRPr="00FD5AD3">
        <w:rPr>
          <w:rFonts w:cs="Arial"/>
          <w:sz w:val="22"/>
          <w:szCs w:val="22"/>
        </w:rPr>
        <w:t xml:space="preserve"> </w:t>
      </w:r>
      <w:r w:rsidR="00C87985" w:rsidRPr="00FD5AD3">
        <w:rPr>
          <w:rFonts w:cs="Arial"/>
          <w:sz w:val="22"/>
          <w:szCs w:val="22"/>
        </w:rPr>
        <w:t xml:space="preserve">much </w:t>
      </w:r>
      <w:r w:rsidR="009E37B5" w:rsidRPr="00FD5AD3">
        <w:rPr>
          <w:rFonts w:cs="Arial"/>
          <w:sz w:val="22"/>
          <w:szCs w:val="22"/>
        </w:rPr>
        <w:t xml:space="preserve">higher than the national average but </w:t>
      </w:r>
      <w:r w:rsidR="0028052A" w:rsidRPr="00FD5AD3">
        <w:rPr>
          <w:rFonts w:cs="Arial"/>
          <w:sz w:val="22"/>
          <w:szCs w:val="22"/>
        </w:rPr>
        <w:t>which could be reduced substantially in 2020/21 depending on the actual cost of the new arrangements.</w:t>
      </w:r>
    </w:p>
    <w:p w:rsidR="0028052A" w:rsidRPr="00FD5AD3" w:rsidRDefault="0028052A" w:rsidP="0028052A">
      <w:pPr>
        <w:jc w:val="both"/>
        <w:rPr>
          <w:rFonts w:cs="Arial"/>
          <w:sz w:val="22"/>
          <w:szCs w:val="22"/>
        </w:rPr>
      </w:pPr>
    </w:p>
    <w:p w:rsidR="0028052A" w:rsidRPr="00FD5AD3" w:rsidRDefault="0028052A" w:rsidP="0028052A">
      <w:pPr>
        <w:jc w:val="both"/>
        <w:rPr>
          <w:rFonts w:cs="Arial"/>
          <w:sz w:val="22"/>
          <w:szCs w:val="22"/>
        </w:rPr>
      </w:pPr>
      <w:r w:rsidRPr="00FD5AD3">
        <w:rPr>
          <w:rFonts w:cs="Arial"/>
          <w:sz w:val="22"/>
          <w:szCs w:val="22"/>
        </w:rPr>
        <w:t>2.2 We would conclude from this benchmarking:</w:t>
      </w:r>
    </w:p>
    <w:p w:rsidR="0028052A" w:rsidRPr="00FD5AD3" w:rsidRDefault="0028052A" w:rsidP="0028052A">
      <w:pPr>
        <w:jc w:val="both"/>
        <w:rPr>
          <w:rFonts w:cs="Arial"/>
          <w:sz w:val="22"/>
          <w:szCs w:val="22"/>
        </w:rPr>
      </w:pPr>
    </w:p>
    <w:p w:rsidR="0028052A" w:rsidRPr="00FD5AD3" w:rsidRDefault="00F66737" w:rsidP="00B36680">
      <w:pPr>
        <w:pStyle w:val="ListParagraph"/>
        <w:numPr>
          <w:ilvl w:val="0"/>
          <w:numId w:val="40"/>
        </w:numPr>
        <w:jc w:val="both"/>
        <w:rPr>
          <w:rFonts w:cs="Arial"/>
          <w:sz w:val="22"/>
          <w:szCs w:val="22"/>
        </w:rPr>
      </w:pPr>
      <w:r w:rsidRPr="00FD5AD3">
        <w:rPr>
          <w:rFonts w:cs="Arial"/>
          <w:sz w:val="22"/>
          <w:szCs w:val="22"/>
        </w:rPr>
        <w:t>We currently delegate to providers a greater proportion of our Early Years Block than the average authority and we expect th</w:t>
      </w:r>
      <w:r w:rsidR="00C87985" w:rsidRPr="00FD5AD3">
        <w:rPr>
          <w:rFonts w:cs="Arial"/>
          <w:sz w:val="22"/>
          <w:szCs w:val="22"/>
        </w:rPr>
        <w:t>is to remain</w:t>
      </w:r>
      <w:r w:rsidRPr="00FD5AD3">
        <w:rPr>
          <w:rFonts w:cs="Arial"/>
          <w:sz w:val="22"/>
          <w:szCs w:val="22"/>
        </w:rPr>
        <w:t xml:space="preserve"> the case in 2020/21</w:t>
      </w:r>
      <w:r w:rsidR="00E16358" w:rsidRPr="00FD5AD3">
        <w:rPr>
          <w:rFonts w:cs="Arial"/>
          <w:sz w:val="22"/>
          <w:szCs w:val="22"/>
        </w:rPr>
        <w:t>.</w:t>
      </w:r>
      <w:r w:rsidRPr="00FD5AD3">
        <w:rPr>
          <w:rFonts w:cs="Arial"/>
          <w:sz w:val="22"/>
          <w:szCs w:val="22"/>
        </w:rPr>
        <w:t xml:space="preserve"> The % of our 3&amp;4 year old budget that we</w:t>
      </w:r>
      <w:r w:rsidR="003E650E" w:rsidRPr="00FD5AD3">
        <w:rPr>
          <w:rFonts w:cs="Arial"/>
          <w:sz w:val="22"/>
          <w:szCs w:val="22"/>
        </w:rPr>
        <w:t xml:space="preserve"> pass-through</w:t>
      </w:r>
      <w:r w:rsidRPr="00FD5AD3">
        <w:rPr>
          <w:rFonts w:cs="Arial"/>
          <w:sz w:val="22"/>
          <w:szCs w:val="22"/>
        </w:rPr>
        <w:t xml:space="preserve"> to providers is </w:t>
      </w:r>
      <w:r w:rsidR="003E650E" w:rsidRPr="00FD5AD3">
        <w:rPr>
          <w:rFonts w:cs="Arial"/>
          <w:sz w:val="22"/>
          <w:szCs w:val="22"/>
        </w:rPr>
        <w:t>at least in line with the average of our statistical neighbour authorities and is</w:t>
      </w:r>
      <w:r w:rsidRPr="00FD5AD3">
        <w:rPr>
          <w:rFonts w:cs="Arial"/>
          <w:sz w:val="22"/>
          <w:szCs w:val="22"/>
        </w:rPr>
        <w:t xml:space="preserve"> greater than the % pass through</w:t>
      </w:r>
      <w:r w:rsidR="003E650E" w:rsidRPr="00FD5AD3">
        <w:rPr>
          <w:rFonts w:cs="Arial"/>
          <w:sz w:val="22"/>
          <w:szCs w:val="22"/>
        </w:rPr>
        <w:t xml:space="preserve"> found nationally. Our </w:t>
      </w:r>
      <w:r w:rsidR="00CA353E" w:rsidRPr="00FD5AD3">
        <w:rPr>
          <w:rFonts w:cs="Arial"/>
          <w:sz w:val="22"/>
          <w:szCs w:val="22"/>
        </w:rPr>
        <w:t xml:space="preserve">overall </w:t>
      </w:r>
      <w:r w:rsidR="003E650E" w:rsidRPr="00FD5AD3">
        <w:rPr>
          <w:rFonts w:cs="Arial"/>
          <w:sz w:val="22"/>
          <w:szCs w:val="22"/>
        </w:rPr>
        <w:t>retention of monies within the whole Early Years Block</w:t>
      </w:r>
      <w:r w:rsidRPr="00FD5AD3">
        <w:rPr>
          <w:rFonts w:cs="Arial"/>
          <w:sz w:val="22"/>
          <w:szCs w:val="22"/>
        </w:rPr>
        <w:t xml:space="preserve"> in 2020/21</w:t>
      </w:r>
      <w:r w:rsidR="003E650E" w:rsidRPr="00FD5AD3">
        <w:rPr>
          <w:rFonts w:cs="Arial"/>
          <w:sz w:val="22"/>
          <w:szCs w:val="22"/>
        </w:rPr>
        <w:t xml:space="preserve"> for central management</w:t>
      </w:r>
      <w:r w:rsidR="00802C7A" w:rsidRPr="00FD5AD3">
        <w:rPr>
          <w:rFonts w:cs="Arial"/>
          <w:sz w:val="22"/>
          <w:szCs w:val="22"/>
        </w:rPr>
        <w:t xml:space="preserve"> is expected to continue</w:t>
      </w:r>
      <w:r w:rsidR="00E16358" w:rsidRPr="00FD5AD3">
        <w:rPr>
          <w:rFonts w:cs="Arial"/>
          <w:sz w:val="22"/>
          <w:szCs w:val="22"/>
        </w:rPr>
        <w:t xml:space="preserve"> to</w:t>
      </w:r>
      <w:r w:rsidR="00123C34" w:rsidRPr="00FD5AD3">
        <w:rPr>
          <w:rFonts w:cs="Arial"/>
          <w:sz w:val="22"/>
          <w:szCs w:val="22"/>
        </w:rPr>
        <w:t xml:space="preserve"> be</w:t>
      </w:r>
      <w:r w:rsidRPr="00FD5AD3">
        <w:rPr>
          <w:rFonts w:cs="Arial"/>
          <w:sz w:val="22"/>
          <w:szCs w:val="22"/>
        </w:rPr>
        <w:t xml:space="preserve"> </w:t>
      </w:r>
      <w:r w:rsidR="003E650E" w:rsidRPr="00FD5AD3">
        <w:rPr>
          <w:rFonts w:cs="Arial"/>
          <w:sz w:val="22"/>
          <w:szCs w:val="22"/>
        </w:rPr>
        <w:t>lower than the</w:t>
      </w:r>
      <w:r w:rsidR="00123C34" w:rsidRPr="00FD5AD3">
        <w:rPr>
          <w:rFonts w:cs="Arial"/>
          <w:sz w:val="22"/>
          <w:szCs w:val="22"/>
        </w:rPr>
        <w:t xml:space="preserve"> 2018/19</w:t>
      </w:r>
      <w:r w:rsidR="003E650E" w:rsidRPr="00FD5AD3">
        <w:rPr>
          <w:rFonts w:cs="Arial"/>
          <w:sz w:val="22"/>
          <w:szCs w:val="22"/>
        </w:rPr>
        <w:t xml:space="preserve"> national average</w:t>
      </w:r>
      <w:r w:rsidRPr="00FD5AD3">
        <w:rPr>
          <w:rFonts w:cs="Arial"/>
          <w:sz w:val="22"/>
          <w:szCs w:val="22"/>
        </w:rPr>
        <w:t>.</w:t>
      </w:r>
    </w:p>
    <w:p w:rsidR="003E650E" w:rsidRPr="00FD5AD3" w:rsidRDefault="003E650E" w:rsidP="003E650E">
      <w:pPr>
        <w:pStyle w:val="ListParagraph"/>
        <w:jc w:val="both"/>
        <w:rPr>
          <w:rFonts w:cs="Arial"/>
          <w:sz w:val="22"/>
          <w:szCs w:val="22"/>
        </w:rPr>
      </w:pPr>
    </w:p>
    <w:p w:rsidR="003E650E" w:rsidRPr="00FD5AD3" w:rsidRDefault="00CA353E" w:rsidP="00B36680">
      <w:pPr>
        <w:pStyle w:val="ListParagraph"/>
        <w:numPr>
          <w:ilvl w:val="0"/>
          <w:numId w:val="40"/>
        </w:numPr>
        <w:jc w:val="both"/>
        <w:rPr>
          <w:rFonts w:cs="Arial"/>
          <w:sz w:val="22"/>
          <w:szCs w:val="22"/>
        </w:rPr>
      </w:pPr>
      <w:r w:rsidRPr="00FD5AD3">
        <w:rPr>
          <w:rFonts w:cs="Arial"/>
          <w:sz w:val="22"/>
          <w:szCs w:val="22"/>
        </w:rPr>
        <w:t>Our rate of funding for 2 year olds at £5.20 is in line with</w:t>
      </w:r>
      <w:r w:rsidR="00C855F8" w:rsidRPr="00FD5AD3">
        <w:rPr>
          <w:rFonts w:cs="Arial"/>
          <w:sz w:val="22"/>
          <w:szCs w:val="22"/>
        </w:rPr>
        <w:t xml:space="preserve"> the national average. That our</w:t>
      </w:r>
      <w:r w:rsidRPr="00FD5AD3">
        <w:rPr>
          <w:rFonts w:cs="Arial"/>
          <w:sz w:val="22"/>
          <w:szCs w:val="22"/>
        </w:rPr>
        <w:t xml:space="preserve"> rate is 26% higher than our 3&amp;4 year old Universal Base Rate is also</w:t>
      </w:r>
      <w:r w:rsidR="00085E1A" w:rsidRPr="00FD5AD3">
        <w:rPr>
          <w:rFonts w:cs="Arial"/>
          <w:sz w:val="22"/>
          <w:szCs w:val="22"/>
        </w:rPr>
        <w:t xml:space="preserve"> broadly</w:t>
      </w:r>
      <w:r w:rsidRPr="00FD5AD3">
        <w:rPr>
          <w:rFonts w:cs="Arial"/>
          <w:sz w:val="22"/>
          <w:szCs w:val="22"/>
        </w:rPr>
        <w:t xml:space="preserve"> in line. This would suggest that, where we wish to continue to allow access by 2 year olds to </w:t>
      </w:r>
      <w:r w:rsidR="00AB57A0" w:rsidRPr="00FD5AD3">
        <w:rPr>
          <w:rFonts w:cs="Arial"/>
          <w:sz w:val="22"/>
          <w:szCs w:val="22"/>
        </w:rPr>
        <w:t xml:space="preserve">EYIF, we shouldn’t fund this by </w:t>
      </w:r>
      <w:r w:rsidRPr="00FD5AD3">
        <w:rPr>
          <w:rFonts w:cs="Arial"/>
          <w:sz w:val="22"/>
          <w:szCs w:val="22"/>
        </w:rPr>
        <w:t>top-slicing the 2 year old</w:t>
      </w:r>
      <w:r w:rsidR="00AB57A0" w:rsidRPr="00FD5AD3">
        <w:rPr>
          <w:rFonts w:cs="Arial"/>
          <w:sz w:val="22"/>
          <w:szCs w:val="22"/>
        </w:rPr>
        <w:t xml:space="preserve"> funding rate as, to</w:t>
      </w:r>
      <w:r w:rsidR="00243370" w:rsidRPr="00FD5AD3">
        <w:rPr>
          <w:rFonts w:cs="Arial"/>
          <w:sz w:val="22"/>
          <w:szCs w:val="22"/>
        </w:rPr>
        <w:t xml:space="preserve"> top-slice the £5.20 by e.g. £0.15 per hour</w:t>
      </w:r>
      <w:r w:rsidR="00AB57A0" w:rsidRPr="00FD5AD3">
        <w:rPr>
          <w:rFonts w:cs="Arial"/>
          <w:sz w:val="22"/>
          <w:szCs w:val="22"/>
        </w:rPr>
        <w:t>,</w:t>
      </w:r>
      <w:r w:rsidR="00243370" w:rsidRPr="00FD5AD3">
        <w:rPr>
          <w:rFonts w:cs="Arial"/>
          <w:sz w:val="22"/>
          <w:szCs w:val="22"/>
        </w:rPr>
        <w:t xml:space="preserve"> would result in a funding rate in Bradford, which would be out of step with the rates used in other authorities.</w:t>
      </w:r>
    </w:p>
    <w:p w:rsidR="00243370" w:rsidRPr="00FD5AD3" w:rsidRDefault="00243370" w:rsidP="00243370">
      <w:pPr>
        <w:pStyle w:val="ListParagraph"/>
        <w:jc w:val="both"/>
        <w:rPr>
          <w:rFonts w:cs="Arial"/>
          <w:sz w:val="22"/>
          <w:szCs w:val="22"/>
        </w:rPr>
      </w:pPr>
    </w:p>
    <w:p w:rsidR="00243370" w:rsidRPr="00FD5AD3" w:rsidRDefault="00AD189D" w:rsidP="00B36680">
      <w:pPr>
        <w:pStyle w:val="ListParagraph"/>
        <w:numPr>
          <w:ilvl w:val="0"/>
          <w:numId w:val="40"/>
        </w:numPr>
        <w:jc w:val="both"/>
        <w:rPr>
          <w:rFonts w:cs="Arial"/>
          <w:sz w:val="22"/>
          <w:szCs w:val="22"/>
        </w:rPr>
      </w:pPr>
      <w:r w:rsidRPr="00FD5AD3">
        <w:rPr>
          <w:rFonts w:cs="Arial"/>
          <w:sz w:val="22"/>
          <w:szCs w:val="22"/>
        </w:rPr>
        <w:t xml:space="preserve">Our </w:t>
      </w:r>
      <w:r w:rsidR="00795F39" w:rsidRPr="00FD5AD3">
        <w:rPr>
          <w:rFonts w:cs="Arial"/>
          <w:sz w:val="22"/>
          <w:szCs w:val="22"/>
        </w:rPr>
        <w:t xml:space="preserve">current </w:t>
      </w:r>
      <w:r w:rsidRPr="00FD5AD3">
        <w:rPr>
          <w:rFonts w:cs="Arial"/>
          <w:sz w:val="22"/>
          <w:szCs w:val="22"/>
        </w:rPr>
        <w:t>Universal Base Rate</w:t>
      </w:r>
      <w:r w:rsidR="00243370" w:rsidRPr="00FD5AD3">
        <w:rPr>
          <w:rFonts w:cs="Arial"/>
          <w:sz w:val="22"/>
          <w:szCs w:val="22"/>
        </w:rPr>
        <w:t xml:space="preserve"> of funding for 3 &amp; 4 year olds at £4.11 is higher than all other measured </w:t>
      </w:r>
      <w:r w:rsidRPr="00FD5AD3">
        <w:rPr>
          <w:rFonts w:cs="Arial"/>
          <w:sz w:val="22"/>
          <w:szCs w:val="22"/>
        </w:rPr>
        <w:t xml:space="preserve">median </w:t>
      </w:r>
      <w:r w:rsidR="00243370" w:rsidRPr="00FD5AD3">
        <w:rPr>
          <w:rFonts w:cs="Arial"/>
          <w:sz w:val="22"/>
          <w:szCs w:val="22"/>
        </w:rPr>
        <w:t>averages. However, the difference to the average of our statistical neighbours is modest and this benchmarking does not suggest that we could significantly reduce our Universal Base Rate and remain in line with the posit</w:t>
      </w:r>
      <w:r w:rsidR="003F47B0" w:rsidRPr="00FD5AD3">
        <w:rPr>
          <w:rFonts w:cs="Arial"/>
          <w:sz w:val="22"/>
          <w:szCs w:val="22"/>
        </w:rPr>
        <w:t>ion found in other authorities.</w:t>
      </w:r>
    </w:p>
    <w:p w:rsidR="00795F39" w:rsidRPr="00FD5AD3" w:rsidRDefault="00795F39" w:rsidP="00795F39">
      <w:pPr>
        <w:pStyle w:val="ListParagraph"/>
        <w:jc w:val="both"/>
        <w:rPr>
          <w:rFonts w:cs="Arial"/>
          <w:sz w:val="22"/>
          <w:szCs w:val="22"/>
        </w:rPr>
      </w:pPr>
    </w:p>
    <w:p w:rsidR="00243370" w:rsidRPr="00FD5AD3" w:rsidRDefault="00243370" w:rsidP="00B36680">
      <w:pPr>
        <w:pStyle w:val="ListParagraph"/>
        <w:numPr>
          <w:ilvl w:val="0"/>
          <w:numId w:val="40"/>
        </w:numPr>
        <w:jc w:val="both"/>
        <w:rPr>
          <w:rFonts w:cs="Arial"/>
          <w:sz w:val="22"/>
          <w:szCs w:val="22"/>
        </w:rPr>
      </w:pPr>
      <w:r w:rsidRPr="00FD5AD3">
        <w:rPr>
          <w:rFonts w:cs="Arial"/>
          <w:sz w:val="22"/>
          <w:szCs w:val="22"/>
        </w:rPr>
        <w:t xml:space="preserve">Our proportion of spending in our EYSFF for 3&amp;4 year olds on supplements (our Deprivation &amp; SEND supplement) at 9.5% is significantly higher than both national and statistical neighbour </w:t>
      </w:r>
      <w:r w:rsidR="000F4E97" w:rsidRPr="00FD5AD3">
        <w:rPr>
          <w:rFonts w:cs="Arial"/>
          <w:sz w:val="22"/>
          <w:szCs w:val="22"/>
        </w:rPr>
        <w:t xml:space="preserve">median </w:t>
      </w:r>
      <w:r w:rsidRPr="00FD5AD3">
        <w:rPr>
          <w:rFonts w:cs="Arial"/>
          <w:sz w:val="22"/>
          <w:szCs w:val="22"/>
        </w:rPr>
        <w:t>averages</w:t>
      </w:r>
      <w:r w:rsidR="00A825C1" w:rsidRPr="00FD5AD3">
        <w:rPr>
          <w:rFonts w:cs="Arial"/>
          <w:sz w:val="22"/>
          <w:szCs w:val="22"/>
        </w:rPr>
        <w:t xml:space="preserve">. In reducing our % we would come more in line with other authorities and </w:t>
      </w:r>
      <w:r w:rsidR="004C5C99" w:rsidRPr="00FD5AD3">
        <w:rPr>
          <w:rFonts w:cs="Arial"/>
          <w:sz w:val="22"/>
          <w:szCs w:val="22"/>
        </w:rPr>
        <w:t xml:space="preserve">would </w:t>
      </w:r>
      <w:r w:rsidR="00A825C1" w:rsidRPr="00FD5AD3">
        <w:rPr>
          <w:rFonts w:cs="Arial"/>
          <w:sz w:val="22"/>
          <w:szCs w:val="22"/>
        </w:rPr>
        <w:t>also</w:t>
      </w:r>
      <w:r w:rsidR="004C5C99" w:rsidRPr="00FD5AD3">
        <w:rPr>
          <w:rFonts w:cs="Arial"/>
          <w:sz w:val="22"/>
          <w:szCs w:val="22"/>
        </w:rPr>
        <w:t xml:space="preserve"> be able to</w:t>
      </w:r>
      <w:r w:rsidR="00A825C1" w:rsidRPr="00FD5AD3">
        <w:rPr>
          <w:rFonts w:cs="Arial"/>
          <w:sz w:val="22"/>
          <w:szCs w:val="22"/>
        </w:rPr>
        <w:t xml:space="preserve"> maximise the value of our Universal Base Rate.</w:t>
      </w:r>
    </w:p>
    <w:p w:rsidR="00A825C1" w:rsidRPr="00FD5AD3" w:rsidRDefault="00A825C1" w:rsidP="00A825C1">
      <w:pPr>
        <w:pStyle w:val="ListParagraph"/>
        <w:jc w:val="both"/>
        <w:rPr>
          <w:rFonts w:cs="Arial"/>
          <w:sz w:val="22"/>
          <w:szCs w:val="22"/>
        </w:rPr>
      </w:pPr>
    </w:p>
    <w:p w:rsidR="00A825C1" w:rsidRPr="00FD5AD3" w:rsidRDefault="00A825C1" w:rsidP="00B36680">
      <w:pPr>
        <w:pStyle w:val="ListParagraph"/>
        <w:numPr>
          <w:ilvl w:val="0"/>
          <w:numId w:val="40"/>
        </w:numPr>
        <w:jc w:val="both"/>
        <w:rPr>
          <w:rFonts w:cs="Arial"/>
          <w:sz w:val="22"/>
          <w:szCs w:val="22"/>
        </w:rPr>
      </w:pPr>
      <w:r w:rsidRPr="00FD5AD3">
        <w:rPr>
          <w:rFonts w:cs="Arial"/>
          <w:sz w:val="22"/>
          <w:szCs w:val="22"/>
        </w:rPr>
        <w:t>Our spending on Early Years In</w:t>
      </w:r>
      <w:r w:rsidR="000F4E97" w:rsidRPr="00FD5AD3">
        <w:rPr>
          <w:rFonts w:cs="Arial"/>
          <w:sz w:val="22"/>
          <w:szCs w:val="22"/>
        </w:rPr>
        <w:t>clusion Funds (EYIF) at £1.5m (</w:t>
      </w:r>
      <w:r w:rsidR="006707AE" w:rsidRPr="00FD5AD3">
        <w:rPr>
          <w:rFonts w:cs="Arial"/>
          <w:sz w:val="22"/>
          <w:szCs w:val="22"/>
        </w:rPr>
        <w:t>3.36</w:t>
      </w:r>
      <w:r w:rsidRPr="00FD5AD3">
        <w:rPr>
          <w:rFonts w:cs="Arial"/>
          <w:sz w:val="22"/>
          <w:szCs w:val="22"/>
        </w:rPr>
        <w:t>%</w:t>
      </w:r>
      <w:r w:rsidR="000F4E97" w:rsidRPr="00FD5AD3">
        <w:rPr>
          <w:rFonts w:cs="Arial"/>
          <w:sz w:val="22"/>
          <w:szCs w:val="22"/>
        </w:rPr>
        <w:t>) would be</w:t>
      </w:r>
      <w:r w:rsidRPr="00FD5AD3">
        <w:rPr>
          <w:rFonts w:cs="Arial"/>
          <w:sz w:val="22"/>
          <w:szCs w:val="22"/>
        </w:rPr>
        <w:t xml:space="preserve"> significantly higher than the average of authorities nationally.</w:t>
      </w:r>
      <w:r w:rsidR="00EB62A1" w:rsidRPr="00FD5AD3">
        <w:rPr>
          <w:rFonts w:cs="Arial"/>
          <w:sz w:val="22"/>
          <w:szCs w:val="22"/>
        </w:rPr>
        <w:t xml:space="preserve"> This is</w:t>
      </w:r>
      <w:r w:rsidRPr="00FD5AD3">
        <w:rPr>
          <w:rFonts w:cs="Arial"/>
          <w:sz w:val="22"/>
          <w:szCs w:val="22"/>
        </w:rPr>
        <w:t xml:space="preserve"> currently under review as £1.5m was an estimate of the cost of new arrangements, which have still to run for a full year. A</w:t>
      </w:r>
      <w:r w:rsidR="004C5C99" w:rsidRPr="00FD5AD3">
        <w:rPr>
          <w:rFonts w:cs="Arial"/>
          <w:sz w:val="22"/>
          <w:szCs w:val="22"/>
        </w:rPr>
        <w:t xml:space="preserve"> possible reduction in the budget could</w:t>
      </w:r>
      <w:r w:rsidR="000F4E97" w:rsidRPr="00FD5AD3">
        <w:rPr>
          <w:rFonts w:cs="Arial"/>
          <w:sz w:val="22"/>
          <w:szCs w:val="22"/>
        </w:rPr>
        <w:t xml:space="preserve"> bring us more in line as well as</w:t>
      </w:r>
      <w:r w:rsidRPr="00FD5AD3">
        <w:rPr>
          <w:rFonts w:cs="Arial"/>
          <w:sz w:val="22"/>
          <w:szCs w:val="22"/>
        </w:rPr>
        <w:t xml:space="preserve"> relieve some of the pressure </w:t>
      </w:r>
      <w:r w:rsidR="000F4E97" w:rsidRPr="00FD5AD3">
        <w:rPr>
          <w:rFonts w:cs="Arial"/>
          <w:sz w:val="22"/>
          <w:szCs w:val="22"/>
        </w:rPr>
        <w:t>on the Early Years Block and</w:t>
      </w:r>
      <w:r w:rsidRPr="00FD5AD3">
        <w:rPr>
          <w:rFonts w:cs="Arial"/>
          <w:sz w:val="22"/>
          <w:szCs w:val="22"/>
        </w:rPr>
        <w:t xml:space="preserve"> allow for a higher Universal Base Rate</w:t>
      </w:r>
      <w:r w:rsidR="00072BA2" w:rsidRPr="00FD5AD3">
        <w:rPr>
          <w:rFonts w:cs="Arial"/>
          <w:sz w:val="22"/>
          <w:szCs w:val="22"/>
        </w:rPr>
        <w:t xml:space="preserve"> going forward</w:t>
      </w:r>
      <w:r w:rsidRPr="00FD5AD3">
        <w:rPr>
          <w:rFonts w:cs="Arial"/>
          <w:sz w:val="22"/>
          <w:szCs w:val="22"/>
        </w:rPr>
        <w:t>.</w:t>
      </w:r>
    </w:p>
    <w:p w:rsidR="00072BA2" w:rsidRPr="00FD5AD3" w:rsidRDefault="00072BA2" w:rsidP="00072BA2">
      <w:pPr>
        <w:pStyle w:val="ListParagraph"/>
        <w:jc w:val="both"/>
        <w:rPr>
          <w:rFonts w:cs="Arial"/>
          <w:sz w:val="22"/>
          <w:szCs w:val="22"/>
        </w:rPr>
      </w:pPr>
    </w:p>
    <w:p w:rsidR="00072BA2" w:rsidRPr="00FD5AD3" w:rsidRDefault="00072BA2" w:rsidP="00B36680">
      <w:pPr>
        <w:pStyle w:val="ListParagraph"/>
        <w:numPr>
          <w:ilvl w:val="0"/>
          <w:numId w:val="40"/>
        </w:numPr>
        <w:jc w:val="both"/>
        <w:rPr>
          <w:rFonts w:cs="Arial"/>
          <w:sz w:val="22"/>
          <w:szCs w:val="22"/>
        </w:rPr>
      </w:pPr>
      <w:r w:rsidRPr="00FD5AD3">
        <w:rPr>
          <w:rFonts w:cs="Arial"/>
          <w:sz w:val="22"/>
          <w:szCs w:val="22"/>
        </w:rPr>
        <w:t>Unlike the vast majo</w:t>
      </w:r>
      <w:r w:rsidR="004C5C99" w:rsidRPr="00FD5AD3">
        <w:rPr>
          <w:rFonts w:cs="Arial"/>
          <w:sz w:val="22"/>
          <w:szCs w:val="22"/>
        </w:rPr>
        <w:t>rity of other authorities, we</w:t>
      </w:r>
      <w:r w:rsidRPr="00FD5AD3">
        <w:rPr>
          <w:rFonts w:cs="Arial"/>
          <w:sz w:val="22"/>
          <w:szCs w:val="22"/>
        </w:rPr>
        <w:t xml:space="preserve"> allocate EYIF to</w:t>
      </w:r>
      <w:r w:rsidR="004C5C99" w:rsidRPr="00FD5AD3">
        <w:rPr>
          <w:rFonts w:cs="Arial"/>
          <w:sz w:val="22"/>
          <w:szCs w:val="22"/>
        </w:rPr>
        <w:t xml:space="preserve"> eligible</w:t>
      </w:r>
      <w:r w:rsidRPr="00FD5AD3">
        <w:rPr>
          <w:rFonts w:cs="Arial"/>
          <w:sz w:val="22"/>
          <w:szCs w:val="22"/>
        </w:rPr>
        <w:t xml:space="preserve"> 2 years olds. We must ensure that we continue to monitor the </w:t>
      </w:r>
      <w:r w:rsidR="004C5C99" w:rsidRPr="00FD5AD3">
        <w:rPr>
          <w:rFonts w:cs="Arial"/>
          <w:sz w:val="22"/>
          <w:szCs w:val="22"/>
        </w:rPr>
        <w:t>additional positive impact</w:t>
      </w:r>
      <w:r w:rsidRPr="00FD5AD3">
        <w:rPr>
          <w:rFonts w:cs="Arial"/>
          <w:sz w:val="22"/>
          <w:szCs w:val="22"/>
        </w:rPr>
        <w:t xml:space="preserve"> that t</w:t>
      </w:r>
      <w:r w:rsidR="004C5C99" w:rsidRPr="00FD5AD3">
        <w:rPr>
          <w:rFonts w:cs="Arial"/>
          <w:sz w:val="22"/>
          <w:szCs w:val="22"/>
        </w:rPr>
        <w:t>his approach has</w:t>
      </w:r>
      <w:r w:rsidR="00A33289" w:rsidRPr="00FD5AD3">
        <w:rPr>
          <w:rFonts w:cs="Arial"/>
          <w:sz w:val="22"/>
          <w:szCs w:val="22"/>
        </w:rPr>
        <w:t>, recognising that this is</w:t>
      </w:r>
      <w:r w:rsidR="007F1882" w:rsidRPr="00FD5AD3">
        <w:rPr>
          <w:rFonts w:cs="Arial"/>
          <w:sz w:val="22"/>
          <w:szCs w:val="22"/>
        </w:rPr>
        <w:t xml:space="preserve"> funded</w:t>
      </w:r>
      <w:r w:rsidR="00A33289" w:rsidRPr="00FD5AD3">
        <w:rPr>
          <w:rFonts w:cs="Arial"/>
          <w:sz w:val="22"/>
          <w:szCs w:val="22"/>
        </w:rPr>
        <w:t xml:space="preserve"> effectively</w:t>
      </w:r>
      <w:r w:rsidR="007F1882" w:rsidRPr="00FD5AD3">
        <w:rPr>
          <w:rFonts w:cs="Arial"/>
          <w:sz w:val="22"/>
          <w:szCs w:val="22"/>
        </w:rPr>
        <w:t xml:space="preserve"> by to</w:t>
      </w:r>
      <w:r w:rsidR="00A33289" w:rsidRPr="00FD5AD3">
        <w:rPr>
          <w:rFonts w:cs="Arial"/>
          <w:sz w:val="22"/>
          <w:szCs w:val="22"/>
        </w:rPr>
        <w:t>p-slicing the 3&amp;4 year old budget</w:t>
      </w:r>
      <w:r w:rsidR="007F1882" w:rsidRPr="00FD5AD3">
        <w:rPr>
          <w:rFonts w:cs="Arial"/>
          <w:sz w:val="22"/>
          <w:szCs w:val="22"/>
        </w:rPr>
        <w:t>.</w:t>
      </w:r>
    </w:p>
    <w:p w:rsidR="003A51F1" w:rsidRPr="008369F8" w:rsidRDefault="003A51F1" w:rsidP="008369F8">
      <w:pPr>
        <w:jc w:val="both"/>
        <w:rPr>
          <w:color w:val="FF0000"/>
          <w:sz w:val="22"/>
          <w:szCs w:val="22"/>
        </w:rPr>
      </w:pPr>
    </w:p>
    <w:p w:rsidR="003A51F1" w:rsidRPr="003A51F1" w:rsidRDefault="003A51F1" w:rsidP="003A51F1">
      <w:pPr>
        <w:pStyle w:val="ListParagraph"/>
        <w:ind w:left="360"/>
        <w:jc w:val="both"/>
        <w:rPr>
          <w:color w:val="FF0000"/>
          <w:sz w:val="22"/>
          <w:szCs w:val="22"/>
        </w:rPr>
      </w:pPr>
    </w:p>
    <w:p w:rsidR="003A51F1" w:rsidRPr="00A27854" w:rsidRDefault="008369F8" w:rsidP="00B36680">
      <w:pPr>
        <w:pStyle w:val="ListParagraph"/>
        <w:numPr>
          <w:ilvl w:val="0"/>
          <w:numId w:val="18"/>
        </w:numPr>
        <w:jc w:val="both"/>
        <w:rPr>
          <w:b/>
          <w:sz w:val="22"/>
          <w:szCs w:val="22"/>
          <w:u w:val="single"/>
        </w:rPr>
      </w:pPr>
      <w:r w:rsidRPr="00A27854">
        <w:rPr>
          <w:b/>
          <w:sz w:val="22"/>
          <w:szCs w:val="22"/>
          <w:u w:val="single"/>
        </w:rPr>
        <w:t>The Deprivation &amp; SEND Supplement</w:t>
      </w:r>
      <w:r w:rsidR="00A27854">
        <w:rPr>
          <w:b/>
          <w:sz w:val="22"/>
          <w:szCs w:val="22"/>
          <w:u w:val="single"/>
        </w:rPr>
        <w:t xml:space="preserve"> -</w:t>
      </w:r>
      <w:r w:rsidRPr="00A27854">
        <w:rPr>
          <w:b/>
          <w:sz w:val="22"/>
          <w:szCs w:val="22"/>
          <w:u w:val="single"/>
        </w:rPr>
        <w:t xml:space="preserve"> Maximising</w:t>
      </w:r>
      <w:r w:rsidR="003A51F1" w:rsidRPr="00A27854">
        <w:rPr>
          <w:b/>
          <w:sz w:val="22"/>
          <w:szCs w:val="22"/>
          <w:u w:val="single"/>
        </w:rPr>
        <w:t xml:space="preserve"> the 3 &amp; 4 Year Old Universal Base Rate</w:t>
      </w:r>
    </w:p>
    <w:p w:rsidR="0057504B" w:rsidRDefault="0057504B" w:rsidP="00A76EFB">
      <w:pPr>
        <w:rPr>
          <w:b/>
          <w:color w:val="FF0000"/>
          <w:sz w:val="28"/>
          <w:szCs w:val="28"/>
          <w:u w:val="single"/>
        </w:rPr>
      </w:pPr>
    </w:p>
    <w:p w:rsidR="00366747" w:rsidRDefault="00366747" w:rsidP="00366747">
      <w:pPr>
        <w:jc w:val="both"/>
        <w:rPr>
          <w:sz w:val="22"/>
          <w:szCs w:val="22"/>
        </w:rPr>
      </w:pPr>
      <w:r>
        <w:rPr>
          <w:sz w:val="22"/>
          <w:szCs w:val="22"/>
        </w:rPr>
        <w:t xml:space="preserve">3.1 </w:t>
      </w:r>
      <w:r w:rsidRPr="00366747">
        <w:rPr>
          <w:sz w:val="22"/>
          <w:szCs w:val="22"/>
        </w:rPr>
        <w:t xml:space="preserve">All Local Authorities are required by the </w:t>
      </w:r>
      <w:r w:rsidR="00C91C18">
        <w:rPr>
          <w:sz w:val="22"/>
          <w:szCs w:val="22"/>
        </w:rPr>
        <w:t>DfE</w:t>
      </w:r>
      <w:r w:rsidRPr="00366747">
        <w:rPr>
          <w:sz w:val="22"/>
          <w:szCs w:val="22"/>
        </w:rPr>
        <w:t xml:space="preserve"> to have a deprivation </w:t>
      </w:r>
      <w:r w:rsidR="00D72A91">
        <w:rPr>
          <w:sz w:val="22"/>
          <w:szCs w:val="22"/>
        </w:rPr>
        <w:t>supplement</w:t>
      </w:r>
      <w:r w:rsidRPr="00366747">
        <w:rPr>
          <w:sz w:val="22"/>
          <w:szCs w:val="22"/>
        </w:rPr>
        <w:t xml:space="preserve"> within their</w:t>
      </w:r>
      <w:r>
        <w:rPr>
          <w:sz w:val="22"/>
          <w:szCs w:val="22"/>
        </w:rPr>
        <w:t xml:space="preserve"> 3&amp;4 Year Old</w:t>
      </w:r>
      <w:r w:rsidRPr="00366747">
        <w:rPr>
          <w:sz w:val="22"/>
          <w:szCs w:val="22"/>
        </w:rPr>
        <w:t xml:space="preserve"> EYSFF. This funding is allocated, in addition to the Universal Base Rate, specifically to:</w:t>
      </w:r>
    </w:p>
    <w:p w:rsidR="00C91C18" w:rsidRPr="00D44734" w:rsidRDefault="00C91C18" w:rsidP="00366747">
      <w:pPr>
        <w:jc w:val="both"/>
        <w:rPr>
          <w:sz w:val="22"/>
          <w:szCs w:val="22"/>
        </w:rPr>
      </w:pPr>
    </w:p>
    <w:p w:rsidR="00366747" w:rsidRPr="00D44734" w:rsidRDefault="00366747" w:rsidP="00366747">
      <w:pPr>
        <w:numPr>
          <w:ilvl w:val="0"/>
          <w:numId w:val="7"/>
        </w:numPr>
        <w:jc w:val="both"/>
        <w:rPr>
          <w:sz w:val="22"/>
          <w:szCs w:val="22"/>
        </w:rPr>
      </w:pPr>
      <w:r w:rsidRPr="00D44734">
        <w:rPr>
          <w:sz w:val="22"/>
          <w:szCs w:val="22"/>
        </w:rPr>
        <w:t>Support raising the educational outcomes and life chances of children from more deprived backgrounds</w:t>
      </w:r>
      <w:r w:rsidR="00C91C18">
        <w:rPr>
          <w:sz w:val="22"/>
          <w:szCs w:val="22"/>
        </w:rPr>
        <w:t>.</w:t>
      </w:r>
    </w:p>
    <w:p w:rsidR="00366747" w:rsidRPr="00D44734" w:rsidRDefault="00366747" w:rsidP="00366747">
      <w:pPr>
        <w:numPr>
          <w:ilvl w:val="0"/>
          <w:numId w:val="7"/>
        </w:numPr>
        <w:jc w:val="both"/>
        <w:rPr>
          <w:sz w:val="22"/>
          <w:szCs w:val="22"/>
        </w:rPr>
      </w:pPr>
      <w:r w:rsidRPr="00D44734">
        <w:rPr>
          <w:sz w:val="22"/>
          <w:szCs w:val="22"/>
        </w:rPr>
        <w:t>Support the reduction of the attainment gap that currently exists between children from more deprived and children from more affluent backgrounds</w:t>
      </w:r>
      <w:r w:rsidR="00C91C18">
        <w:rPr>
          <w:sz w:val="22"/>
          <w:szCs w:val="22"/>
        </w:rPr>
        <w:t>.</w:t>
      </w:r>
    </w:p>
    <w:p w:rsidR="00366747" w:rsidRPr="00D44734" w:rsidRDefault="00366747" w:rsidP="00366747">
      <w:pPr>
        <w:numPr>
          <w:ilvl w:val="0"/>
          <w:numId w:val="7"/>
        </w:numPr>
        <w:jc w:val="both"/>
        <w:rPr>
          <w:sz w:val="22"/>
          <w:szCs w:val="22"/>
        </w:rPr>
      </w:pPr>
      <w:r w:rsidRPr="00D44734">
        <w:rPr>
          <w:sz w:val="22"/>
          <w:szCs w:val="22"/>
        </w:rPr>
        <w:t xml:space="preserve">Support </w:t>
      </w:r>
      <w:r>
        <w:rPr>
          <w:sz w:val="22"/>
          <w:szCs w:val="22"/>
        </w:rPr>
        <w:t>provider</w:t>
      </w:r>
      <w:r w:rsidRPr="00D44734">
        <w:rPr>
          <w:sz w:val="22"/>
          <w:szCs w:val="22"/>
        </w:rPr>
        <w:t>s for the additional costs associat</w:t>
      </w:r>
      <w:r>
        <w:rPr>
          <w:sz w:val="22"/>
          <w:szCs w:val="22"/>
        </w:rPr>
        <w:t>ed with the delivery of the</w:t>
      </w:r>
      <w:r w:rsidRPr="00D44734">
        <w:rPr>
          <w:sz w:val="22"/>
          <w:szCs w:val="22"/>
        </w:rPr>
        <w:t xml:space="preserve"> entitlement to children from more deprived backgrounds and to children that have additional lower level educational needs (Early Years Action, Early Years Action +). </w:t>
      </w:r>
    </w:p>
    <w:p w:rsidR="00366747" w:rsidRPr="00D44734" w:rsidRDefault="00366747" w:rsidP="00366747">
      <w:pPr>
        <w:jc w:val="both"/>
        <w:rPr>
          <w:sz w:val="22"/>
          <w:szCs w:val="22"/>
        </w:rPr>
      </w:pPr>
    </w:p>
    <w:p w:rsidR="00366747" w:rsidRPr="00344566" w:rsidRDefault="00C91C18" w:rsidP="00344566">
      <w:pPr>
        <w:jc w:val="both"/>
        <w:rPr>
          <w:sz w:val="22"/>
          <w:szCs w:val="22"/>
        </w:rPr>
      </w:pPr>
      <w:r>
        <w:rPr>
          <w:sz w:val="22"/>
          <w:szCs w:val="22"/>
        </w:rPr>
        <w:t xml:space="preserve">3.2 </w:t>
      </w:r>
      <w:r w:rsidR="00366747" w:rsidRPr="00C91C18">
        <w:rPr>
          <w:sz w:val="22"/>
          <w:szCs w:val="22"/>
        </w:rPr>
        <w:t>As with the Universal Base Rate, a provider’s ‘Deprivation &amp; SEND Rate’ is expressed as a value per child per hour. These rates are fixed at the point the 1st draft of Indicative Budgets are publis</w:t>
      </w:r>
      <w:r>
        <w:rPr>
          <w:sz w:val="22"/>
          <w:szCs w:val="22"/>
        </w:rPr>
        <w:t>hed, which for 2020/21 will be</w:t>
      </w:r>
      <w:r w:rsidR="00366747" w:rsidRPr="00C91C18">
        <w:rPr>
          <w:sz w:val="22"/>
          <w:szCs w:val="22"/>
        </w:rPr>
        <w:t xml:space="preserve"> in February 2020. They will not change during 2020/21. All 3 and 4 year old entitlement hours, including the extended 30 hours, delivered at a provider are funded at the same Deprivation and SEN Rate.</w:t>
      </w:r>
    </w:p>
    <w:p w:rsidR="00366747" w:rsidRPr="00366747" w:rsidRDefault="00366747" w:rsidP="00366747">
      <w:pPr>
        <w:jc w:val="both"/>
        <w:rPr>
          <w:sz w:val="22"/>
          <w:szCs w:val="22"/>
        </w:rPr>
      </w:pPr>
      <w:r>
        <w:rPr>
          <w:sz w:val="22"/>
          <w:szCs w:val="22"/>
        </w:rPr>
        <w:t xml:space="preserve">3.3 </w:t>
      </w:r>
      <w:r w:rsidRPr="00366747">
        <w:rPr>
          <w:sz w:val="22"/>
          <w:szCs w:val="22"/>
        </w:rPr>
        <w:t>Unlike the</w:t>
      </w:r>
      <w:r>
        <w:rPr>
          <w:sz w:val="22"/>
          <w:szCs w:val="22"/>
        </w:rPr>
        <w:t xml:space="preserve"> Universal</w:t>
      </w:r>
      <w:r w:rsidRPr="00366747">
        <w:rPr>
          <w:sz w:val="22"/>
          <w:szCs w:val="22"/>
        </w:rPr>
        <w:t xml:space="preserve"> Base Rate</w:t>
      </w:r>
      <w:r>
        <w:rPr>
          <w:sz w:val="22"/>
          <w:szCs w:val="22"/>
        </w:rPr>
        <w:t xml:space="preserve"> however</w:t>
      </w:r>
      <w:r w:rsidRPr="00366747">
        <w:rPr>
          <w:sz w:val="22"/>
          <w:szCs w:val="22"/>
        </w:rPr>
        <w:t>, Deprivation and SEND Rates vary according to the measured level of deprivation of children attending each provider. Each provider’s Deprivation and SEN Rate is calculated using the Index of Multiple Deprivation</w:t>
      </w:r>
      <w:r w:rsidR="003F03B4">
        <w:rPr>
          <w:sz w:val="22"/>
          <w:szCs w:val="22"/>
        </w:rPr>
        <w:t xml:space="preserve"> (IMD)</w:t>
      </w:r>
      <w:r w:rsidRPr="00366747">
        <w:rPr>
          <w:sz w:val="22"/>
          <w:szCs w:val="22"/>
        </w:rPr>
        <w:t xml:space="preserve"> and the postcodes of children taking up the entitlement at the provider</w:t>
      </w:r>
      <w:r>
        <w:rPr>
          <w:sz w:val="22"/>
          <w:szCs w:val="22"/>
        </w:rPr>
        <w:t xml:space="preserve">; for 2020/21 using data </w:t>
      </w:r>
      <w:r w:rsidRPr="00366747">
        <w:rPr>
          <w:sz w:val="22"/>
          <w:szCs w:val="22"/>
        </w:rPr>
        <w:t>recorded in the January 2020, January 2019 and January 2018 censuses (3 year rolling average).</w:t>
      </w:r>
      <w:r w:rsidR="00D72A91">
        <w:rPr>
          <w:sz w:val="22"/>
          <w:szCs w:val="22"/>
        </w:rPr>
        <w:t xml:space="preserve"> A minimum rate is in place</w:t>
      </w:r>
      <w:r w:rsidR="00C91C18">
        <w:rPr>
          <w:sz w:val="22"/>
          <w:szCs w:val="22"/>
        </w:rPr>
        <w:t xml:space="preserve"> for </w:t>
      </w:r>
      <w:proofErr w:type="spellStart"/>
      <w:r w:rsidR="00C91C18">
        <w:rPr>
          <w:sz w:val="22"/>
          <w:szCs w:val="22"/>
        </w:rPr>
        <w:t>Childminders</w:t>
      </w:r>
      <w:proofErr w:type="spellEnd"/>
      <w:r w:rsidR="00C91C18">
        <w:rPr>
          <w:sz w:val="22"/>
          <w:szCs w:val="22"/>
        </w:rPr>
        <w:t>.</w:t>
      </w:r>
    </w:p>
    <w:p w:rsidR="00366747" w:rsidRDefault="00366747" w:rsidP="00575188">
      <w:pPr>
        <w:jc w:val="both"/>
        <w:rPr>
          <w:sz w:val="22"/>
          <w:szCs w:val="22"/>
        </w:rPr>
      </w:pPr>
    </w:p>
    <w:p w:rsidR="003D2398" w:rsidRDefault="00366747" w:rsidP="00575188">
      <w:pPr>
        <w:jc w:val="both"/>
        <w:rPr>
          <w:sz w:val="22"/>
          <w:szCs w:val="22"/>
        </w:rPr>
      </w:pPr>
      <w:r>
        <w:rPr>
          <w:sz w:val="22"/>
          <w:szCs w:val="22"/>
        </w:rPr>
        <w:t>3.4</w:t>
      </w:r>
      <w:r w:rsidR="00575188" w:rsidRPr="00575188">
        <w:rPr>
          <w:sz w:val="22"/>
          <w:szCs w:val="22"/>
        </w:rPr>
        <w:t xml:space="preserve"> Paragraph 1.7 summarises the proposal to begin to reduce the proportion of our 3 &amp; 4 year old</w:t>
      </w:r>
      <w:r w:rsidR="003F03B4">
        <w:rPr>
          <w:sz w:val="22"/>
          <w:szCs w:val="22"/>
        </w:rPr>
        <w:t xml:space="preserve"> EYSFF that is allocated via our</w:t>
      </w:r>
      <w:r w:rsidR="00575188" w:rsidRPr="00575188">
        <w:rPr>
          <w:sz w:val="22"/>
          <w:szCs w:val="22"/>
        </w:rPr>
        <w:t xml:space="preserve"> Deprivation &amp; SEND supplement, with t</w:t>
      </w:r>
      <w:r w:rsidR="00291E53">
        <w:rPr>
          <w:sz w:val="22"/>
          <w:szCs w:val="22"/>
        </w:rPr>
        <w:t>he intention to reduce this</w:t>
      </w:r>
      <w:r w:rsidR="00575188" w:rsidRPr="00575188">
        <w:rPr>
          <w:sz w:val="22"/>
          <w:szCs w:val="22"/>
        </w:rPr>
        <w:t xml:space="preserve"> by April 2022 to the average of our statistical neighbours, which is currently rounded at 6% (5.7%). Our current proportion in </w:t>
      </w:r>
      <w:r w:rsidR="003F03B4">
        <w:rPr>
          <w:sz w:val="22"/>
          <w:szCs w:val="22"/>
        </w:rPr>
        <w:t xml:space="preserve">2019/20 is 9.5%. </w:t>
      </w:r>
      <w:r w:rsidR="00432DDC">
        <w:rPr>
          <w:sz w:val="22"/>
          <w:szCs w:val="22"/>
        </w:rPr>
        <w:t>We propose to reduce</w:t>
      </w:r>
      <w:r w:rsidR="00575188" w:rsidRPr="00575188">
        <w:rPr>
          <w:sz w:val="22"/>
          <w:szCs w:val="22"/>
        </w:rPr>
        <w:t xml:space="preserve"> to the 6% averag</w:t>
      </w:r>
      <w:r w:rsidR="00280447">
        <w:rPr>
          <w:sz w:val="22"/>
          <w:szCs w:val="22"/>
        </w:rPr>
        <w:t>e in 3</w:t>
      </w:r>
      <w:r w:rsidR="00575188" w:rsidRPr="00575188">
        <w:rPr>
          <w:sz w:val="22"/>
          <w:szCs w:val="22"/>
        </w:rPr>
        <w:t xml:space="preserve"> steps over 3 years, with the proportion reduced from 9.5% to 8.0% in 2020/21, and then indicatively down to 7.0% in 2021/22 and then to 6.0% in 2022/23. </w:t>
      </w:r>
    </w:p>
    <w:p w:rsidR="00280447" w:rsidRDefault="00280447" w:rsidP="00575188">
      <w:pPr>
        <w:jc w:val="both"/>
        <w:rPr>
          <w:sz w:val="22"/>
          <w:szCs w:val="22"/>
        </w:rPr>
      </w:pPr>
    </w:p>
    <w:p w:rsidR="00280447" w:rsidRPr="00CD381A" w:rsidRDefault="00366747" w:rsidP="00575188">
      <w:pPr>
        <w:jc w:val="both"/>
        <w:rPr>
          <w:sz w:val="22"/>
          <w:szCs w:val="22"/>
        </w:rPr>
      </w:pPr>
      <w:r>
        <w:rPr>
          <w:sz w:val="22"/>
          <w:szCs w:val="22"/>
        </w:rPr>
        <w:t>3.5</w:t>
      </w:r>
      <w:r w:rsidR="0014078A">
        <w:rPr>
          <w:sz w:val="22"/>
          <w:szCs w:val="22"/>
        </w:rPr>
        <w:t xml:space="preserve"> This</w:t>
      </w:r>
      <w:r w:rsidR="00280447">
        <w:rPr>
          <w:sz w:val="22"/>
          <w:szCs w:val="22"/>
        </w:rPr>
        <w:t xml:space="preserve"> change proposed for 2020/21 takes place alongside the increase in the 3 and 4 year old Universal Base Rate </w:t>
      </w:r>
      <w:r w:rsidR="00280447" w:rsidRPr="003465B6">
        <w:rPr>
          <w:sz w:val="22"/>
          <w:szCs w:val="22"/>
        </w:rPr>
        <w:t xml:space="preserve">from £4.11 </w:t>
      </w:r>
      <w:r w:rsidR="00280447" w:rsidRPr="00CD381A">
        <w:rPr>
          <w:sz w:val="22"/>
          <w:szCs w:val="22"/>
        </w:rPr>
        <w:t xml:space="preserve">to </w:t>
      </w:r>
      <w:r w:rsidR="00CD381A" w:rsidRPr="00CD381A">
        <w:rPr>
          <w:sz w:val="22"/>
          <w:szCs w:val="22"/>
        </w:rPr>
        <w:t>£4.19</w:t>
      </w:r>
      <w:r w:rsidR="00280447" w:rsidRPr="00CD381A">
        <w:rPr>
          <w:sz w:val="22"/>
          <w:szCs w:val="22"/>
        </w:rPr>
        <w:t xml:space="preserve"> </w:t>
      </w:r>
      <w:r w:rsidR="00280447">
        <w:rPr>
          <w:sz w:val="22"/>
          <w:szCs w:val="22"/>
        </w:rPr>
        <w:t>per hour.</w:t>
      </w:r>
      <w:r w:rsidR="00C8259D">
        <w:rPr>
          <w:sz w:val="22"/>
          <w:szCs w:val="22"/>
        </w:rPr>
        <w:t xml:space="preserve"> This</w:t>
      </w:r>
      <w:r w:rsidR="00B676E1">
        <w:rPr>
          <w:sz w:val="22"/>
          <w:szCs w:val="22"/>
        </w:rPr>
        <w:t xml:space="preserve"> uplift also has a</w:t>
      </w:r>
      <w:r w:rsidR="005022B6">
        <w:rPr>
          <w:sz w:val="22"/>
          <w:szCs w:val="22"/>
        </w:rPr>
        <w:t xml:space="preserve"> modest</w:t>
      </w:r>
      <w:r w:rsidR="00B676E1">
        <w:rPr>
          <w:sz w:val="22"/>
          <w:szCs w:val="22"/>
        </w:rPr>
        <w:t xml:space="preserve"> </w:t>
      </w:r>
      <w:r w:rsidR="004B1D2D">
        <w:rPr>
          <w:sz w:val="22"/>
          <w:szCs w:val="22"/>
        </w:rPr>
        <w:t xml:space="preserve">positive </w:t>
      </w:r>
      <w:r w:rsidR="00B676E1">
        <w:rPr>
          <w:sz w:val="22"/>
          <w:szCs w:val="22"/>
        </w:rPr>
        <w:t>knock on impact on</w:t>
      </w:r>
      <w:r w:rsidR="00C8259D">
        <w:rPr>
          <w:sz w:val="22"/>
          <w:szCs w:val="22"/>
        </w:rPr>
        <w:t xml:space="preserve"> deprivation spending as spend would be set at 8% of a total EYSFF budget, which has been uplifted on 2019/20.</w:t>
      </w:r>
    </w:p>
    <w:p w:rsidR="005022B6" w:rsidRPr="00CD381A" w:rsidRDefault="005022B6" w:rsidP="00575188">
      <w:pPr>
        <w:jc w:val="both"/>
        <w:rPr>
          <w:sz w:val="22"/>
          <w:szCs w:val="22"/>
        </w:rPr>
      </w:pPr>
    </w:p>
    <w:p w:rsidR="005022B6" w:rsidRPr="00CD381A" w:rsidRDefault="00366747" w:rsidP="00575188">
      <w:pPr>
        <w:jc w:val="both"/>
        <w:rPr>
          <w:sz w:val="22"/>
          <w:szCs w:val="22"/>
        </w:rPr>
      </w:pPr>
      <w:r w:rsidRPr="00CD381A">
        <w:rPr>
          <w:sz w:val="22"/>
          <w:szCs w:val="22"/>
        </w:rPr>
        <w:t>3.6</w:t>
      </w:r>
      <w:r w:rsidR="005022B6" w:rsidRPr="00CD381A">
        <w:rPr>
          <w:sz w:val="22"/>
          <w:szCs w:val="22"/>
        </w:rPr>
        <w:t xml:space="preserve"> The change proposed for 2020/21 also takes place alongside the continued protection of the funding of maintained nursery schools. The levels of deprivation of children</w:t>
      </w:r>
      <w:r w:rsidR="003F03B4" w:rsidRPr="00CD381A">
        <w:rPr>
          <w:sz w:val="22"/>
          <w:szCs w:val="22"/>
        </w:rPr>
        <w:t xml:space="preserve"> as measured by IMD</w:t>
      </w:r>
      <w:r w:rsidR="005022B6" w:rsidRPr="00CD381A">
        <w:rPr>
          <w:sz w:val="22"/>
          <w:szCs w:val="22"/>
        </w:rPr>
        <w:t>, and rates of d</w:t>
      </w:r>
      <w:r w:rsidR="0014078A" w:rsidRPr="00CD381A">
        <w:rPr>
          <w:sz w:val="22"/>
          <w:szCs w:val="22"/>
        </w:rPr>
        <w:t>eprivation funding, are</w:t>
      </w:r>
      <w:r w:rsidR="00313F21" w:rsidRPr="00CD381A">
        <w:rPr>
          <w:sz w:val="22"/>
          <w:szCs w:val="22"/>
        </w:rPr>
        <w:t xml:space="preserve"> higher in </w:t>
      </w:r>
      <w:r w:rsidR="0014078A" w:rsidRPr="00CD381A">
        <w:rPr>
          <w:sz w:val="22"/>
          <w:szCs w:val="22"/>
        </w:rPr>
        <w:t xml:space="preserve">the 7 </w:t>
      </w:r>
      <w:r w:rsidR="00313F21" w:rsidRPr="00CD381A">
        <w:rPr>
          <w:sz w:val="22"/>
          <w:szCs w:val="22"/>
        </w:rPr>
        <w:t>nursery schools than</w:t>
      </w:r>
      <w:r w:rsidR="005022B6" w:rsidRPr="00CD381A">
        <w:rPr>
          <w:sz w:val="22"/>
          <w:szCs w:val="22"/>
        </w:rPr>
        <w:t xml:space="preserve"> in the other early years sectors. It is important that recognition of this continues to be factored into our EYSFF approach.</w:t>
      </w:r>
    </w:p>
    <w:p w:rsidR="003D2398" w:rsidRDefault="003D2398" w:rsidP="00575188">
      <w:pPr>
        <w:jc w:val="both"/>
        <w:rPr>
          <w:sz w:val="22"/>
          <w:szCs w:val="22"/>
        </w:rPr>
      </w:pPr>
    </w:p>
    <w:p w:rsidR="001F3515" w:rsidRDefault="00366747" w:rsidP="00575188">
      <w:pPr>
        <w:jc w:val="both"/>
        <w:rPr>
          <w:sz w:val="22"/>
          <w:szCs w:val="22"/>
        </w:rPr>
      </w:pPr>
      <w:r>
        <w:rPr>
          <w:sz w:val="22"/>
          <w:szCs w:val="22"/>
        </w:rPr>
        <w:t>3.7</w:t>
      </w:r>
      <w:r w:rsidR="003D2398">
        <w:rPr>
          <w:sz w:val="22"/>
          <w:szCs w:val="22"/>
        </w:rPr>
        <w:t xml:space="preserve"> It is</w:t>
      </w:r>
      <w:r w:rsidR="001F3515">
        <w:rPr>
          <w:sz w:val="22"/>
          <w:szCs w:val="22"/>
        </w:rPr>
        <w:t xml:space="preserve"> also</w:t>
      </w:r>
      <w:r w:rsidR="003D2398">
        <w:rPr>
          <w:sz w:val="22"/>
          <w:szCs w:val="22"/>
        </w:rPr>
        <w:t xml:space="preserve"> important to note that c</w:t>
      </w:r>
      <w:r w:rsidR="00575188" w:rsidRPr="00575188">
        <w:rPr>
          <w:sz w:val="22"/>
          <w:szCs w:val="22"/>
        </w:rPr>
        <w:t>ircumstances, such as DfE policy change or substantial amendment to the value of Early Years Block funding available</w:t>
      </w:r>
      <w:r w:rsidR="003D2398">
        <w:rPr>
          <w:sz w:val="22"/>
          <w:szCs w:val="22"/>
        </w:rPr>
        <w:t xml:space="preserve"> in future years</w:t>
      </w:r>
      <w:r w:rsidR="00575188" w:rsidRPr="00575188">
        <w:rPr>
          <w:sz w:val="22"/>
          <w:szCs w:val="22"/>
        </w:rPr>
        <w:t>, may alter the nature of this proposal after 2020/21. However, the Authority is minded to</w:t>
      </w:r>
      <w:r w:rsidR="00747BE7">
        <w:rPr>
          <w:sz w:val="22"/>
          <w:szCs w:val="22"/>
        </w:rPr>
        <w:t xml:space="preserve"> begin to</w:t>
      </w:r>
      <w:r w:rsidR="00575188" w:rsidRPr="00575188">
        <w:rPr>
          <w:sz w:val="22"/>
          <w:szCs w:val="22"/>
        </w:rPr>
        <w:t xml:space="preserve"> reduce the %</w:t>
      </w:r>
      <w:r w:rsidR="00C96021">
        <w:rPr>
          <w:sz w:val="22"/>
          <w:szCs w:val="22"/>
        </w:rPr>
        <w:t xml:space="preserve"> from 9.5%</w:t>
      </w:r>
      <w:r w:rsidR="00575188" w:rsidRPr="00575188">
        <w:rPr>
          <w:sz w:val="22"/>
          <w:szCs w:val="22"/>
        </w:rPr>
        <w:t xml:space="preserve"> to 8% in 2020/21 as an initial step</w:t>
      </w:r>
      <w:r w:rsidR="00C96021">
        <w:rPr>
          <w:sz w:val="22"/>
          <w:szCs w:val="22"/>
        </w:rPr>
        <w:t xml:space="preserve">. This </w:t>
      </w:r>
      <w:r w:rsidR="00721BEC">
        <w:rPr>
          <w:sz w:val="22"/>
          <w:szCs w:val="22"/>
        </w:rPr>
        <w:t>is aimed</w:t>
      </w:r>
      <w:r w:rsidR="003D2398">
        <w:rPr>
          <w:sz w:val="22"/>
          <w:szCs w:val="22"/>
        </w:rPr>
        <w:t xml:space="preserve"> incrementally</w:t>
      </w:r>
      <w:r w:rsidR="00721BEC">
        <w:rPr>
          <w:sz w:val="22"/>
          <w:szCs w:val="22"/>
        </w:rPr>
        <w:t xml:space="preserve"> at</w:t>
      </w:r>
      <w:r w:rsidR="003D2398">
        <w:rPr>
          <w:sz w:val="22"/>
          <w:szCs w:val="22"/>
        </w:rPr>
        <w:t xml:space="preserve"> resolving the issue of the maintenance</w:t>
      </w:r>
      <w:r w:rsidR="00C96021">
        <w:rPr>
          <w:sz w:val="22"/>
          <w:szCs w:val="22"/>
        </w:rPr>
        <w:t xml:space="preserve"> of a Universal Base Rate</w:t>
      </w:r>
      <w:r w:rsidR="00F30DE2">
        <w:rPr>
          <w:sz w:val="22"/>
          <w:szCs w:val="22"/>
        </w:rPr>
        <w:t xml:space="preserve"> (UBR)</w:t>
      </w:r>
      <w:r w:rsidR="00C96021">
        <w:rPr>
          <w:sz w:val="22"/>
          <w:szCs w:val="22"/>
        </w:rPr>
        <w:t xml:space="preserve"> at</w:t>
      </w:r>
      <w:r w:rsidR="00721BEC">
        <w:rPr>
          <w:sz w:val="22"/>
          <w:szCs w:val="22"/>
        </w:rPr>
        <w:t xml:space="preserve"> a value that supports</w:t>
      </w:r>
      <w:r w:rsidR="003D2398">
        <w:rPr>
          <w:sz w:val="22"/>
          <w:szCs w:val="22"/>
        </w:rPr>
        <w:t xml:space="preserve"> quality universal provision on a more permanent basis without the reliance on reserves</w:t>
      </w:r>
      <w:r w:rsidR="00575188" w:rsidRPr="00575188">
        <w:rPr>
          <w:sz w:val="22"/>
          <w:szCs w:val="22"/>
        </w:rPr>
        <w:t>.</w:t>
      </w:r>
      <w:r w:rsidR="001F3515">
        <w:rPr>
          <w:sz w:val="22"/>
          <w:szCs w:val="22"/>
        </w:rPr>
        <w:t xml:space="preserve"> </w:t>
      </w:r>
    </w:p>
    <w:p w:rsidR="001F3515" w:rsidRDefault="001F3515" w:rsidP="00575188">
      <w:pPr>
        <w:jc w:val="both"/>
        <w:rPr>
          <w:sz w:val="22"/>
          <w:szCs w:val="22"/>
        </w:rPr>
      </w:pPr>
    </w:p>
    <w:p w:rsidR="00575188" w:rsidRPr="00575188" w:rsidRDefault="00366747" w:rsidP="00575188">
      <w:pPr>
        <w:jc w:val="both"/>
        <w:rPr>
          <w:sz w:val="22"/>
          <w:szCs w:val="22"/>
        </w:rPr>
      </w:pPr>
      <w:r>
        <w:rPr>
          <w:sz w:val="22"/>
          <w:szCs w:val="22"/>
        </w:rPr>
        <w:t>3.8</w:t>
      </w:r>
      <w:r w:rsidR="001F3515">
        <w:rPr>
          <w:sz w:val="22"/>
          <w:szCs w:val="22"/>
        </w:rPr>
        <w:t xml:space="preserve"> Practically, for reasons of affordability</w:t>
      </w:r>
      <w:r w:rsidR="00F66C5E">
        <w:rPr>
          <w:sz w:val="22"/>
          <w:szCs w:val="22"/>
        </w:rPr>
        <w:t xml:space="preserve"> at Early Years Block level</w:t>
      </w:r>
      <w:r w:rsidR="001F3515">
        <w:rPr>
          <w:sz w:val="22"/>
          <w:szCs w:val="22"/>
        </w:rPr>
        <w:t xml:space="preserve">, we could not propose to uplift the UBR </w:t>
      </w:r>
      <w:r w:rsidR="001F3515" w:rsidRPr="00CD381A">
        <w:rPr>
          <w:sz w:val="22"/>
          <w:szCs w:val="22"/>
        </w:rPr>
        <w:t xml:space="preserve">to </w:t>
      </w:r>
      <w:r w:rsidR="00CD381A" w:rsidRPr="00CD381A">
        <w:rPr>
          <w:sz w:val="22"/>
          <w:szCs w:val="22"/>
        </w:rPr>
        <w:t>£4.19</w:t>
      </w:r>
      <w:r w:rsidR="001F3515" w:rsidRPr="00CD381A">
        <w:rPr>
          <w:sz w:val="22"/>
          <w:szCs w:val="22"/>
        </w:rPr>
        <w:t xml:space="preserve"> in </w:t>
      </w:r>
      <w:r w:rsidR="001F3515">
        <w:rPr>
          <w:sz w:val="22"/>
          <w:szCs w:val="22"/>
        </w:rPr>
        <w:t>2020/21 without reducing our supplement spending</w:t>
      </w:r>
      <w:r w:rsidR="00747BE7">
        <w:rPr>
          <w:sz w:val="22"/>
          <w:szCs w:val="22"/>
        </w:rPr>
        <w:t xml:space="preserve"> to 8%</w:t>
      </w:r>
      <w:r w:rsidR="008A4109">
        <w:rPr>
          <w:sz w:val="22"/>
          <w:szCs w:val="22"/>
        </w:rPr>
        <w:t>.</w:t>
      </w:r>
    </w:p>
    <w:p w:rsidR="00575188" w:rsidRPr="00575188" w:rsidRDefault="00575188" w:rsidP="00575188">
      <w:pPr>
        <w:jc w:val="both"/>
        <w:rPr>
          <w:sz w:val="22"/>
          <w:szCs w:val="22"/>
        </w:rPr>
      </w:pPr>
    </w:p>
    <w:p w:rsidR="00720945" w:rsidRDefault="00366747" w:rsidP="00575188">
      <w:pPr>
        <w:jc w:val="both"/>
        <w:rPr>
          <w:sz w:val="22"/>
          <w:szCs w:val="22"/>
        </w:rPr>
      </w:pPr>
      <w:r>
        <w:rPr>
          <w:sz w:val="22"/>
          <w:szCs w:val="22"/>
        </w:rPr>
        <w:t>3.9</w:t>
      </w:r>
      <w:r w:rsidR="00575188" w:rsidRPr="00721BEC">
        <w:rPr>
          <w:sz w:val="22"/>
          <w:szCs w:val="22"/>
        </w:rPr>
        <w:t xml:space="preserve"> The benchmarking information presented above highlights</w:t>
      </w:r>
      <w:r w:rsidR="003D2398" w:rsidRPr="00721BEC">
        <w:rPr>
          <w:sz w:val="22"/>
          <w:szCs w:val="22"/>
        </w:rPr>
        <w:t xml:space="preserve"> how</w:t>
      </w:r>
      <w:r w:rsidR="004E7FC4" w:rsidRPr="00721BEC">
        <w:rPr>
          <w:sz w:val="22"/>
          <w:szCs w:val="22"/>
        </w:rPr>
        <w:t xml:space="preserve"> our</w:t>
      </w:r>
      <w:r w:rsidR="00575188" w:rsidRPr="00721BEC">
        <w:rPr>
          <w:sz w:val="22"/>
          <w:szCs w:val="22"/>
        </w:rPr>
        <w:t xml:space="preserve"> EYSFF is</w:t>
      </w:r>
      <w:r w:rsidR="00C96021" w:rsidRPr="00721BEC">
        <w:rPr>
          <w:sz w:val="22"/>
          <w:szCs w:val="22"/>
        </w:rPr>
        <w:t xml:space="preserve"> currently</w:t>
      </w:r>
      <w:r w:rsidR="00575188" w:rsidRPr="00721BEC">
        <w:rPr>
          <w:sz w:val="22"/>
          <w:szCs w:val="22"/>
        </w:rPr>
        <w:t xml:space="preserve"> ‘out of line’</w:t>
      </w:r>
      <w:r w:rsidR="00C96021" w:rsidRPr="00721BEC">
        <w:rPr>
          <w:sz w:val="22"/>
          <w:szCs w:val="22"/>
        </w:rPr>
        <w:t xml:space="preserve"> with</w:t>
      </w:r>
      <w:r w:rsidR="00575188" w:rsidRPr="00721BEC">
        <w:rPr>
          <w:sz w:val="22"/>
          <w:szCs w:val="22"/>
        </w:rPr>
        <w:t xml:space="preserve"> other authorities in the proportion of funding allocated </w:t>
      </w:r>
      <w:r w:rsidR="00C96021" w:rsidRPr="00721BEC">
        <w:rPr>
          <w:sz w:val="22"/>
          <w:szCs w:val="22"/>
        </w:rPr>
        <w:t xml:space="preserve">to providers </w:t>
      </w:r>
      <w:r w:rsidR="00575188" w:rsidRPr="00721BEC">
        <w:rPr>
          <w:sz w:val="22"/>
          <w:szCs w:val="22"/>
        </w:rPr>
        <w:t>through supplements</w:t>
      </w:r>
      <w:r w:rsidR="00C96021" w:rsidRPr="00721BEC">
        <w:rPr>
          <w:sz w:val="22"/>
          <w:szCs w:val="22"/>
        </w:rPr>
        <w:t xml:space="preserve"> rather than through the main Universal Base Rate</w:t>
      </w:r>
      <w:r w:rsidR="00575188" w:rsidRPr="00721BEC">
        <w:rPr>
          <w:sz w:val="22"/>
          <w:szCs w:val="22"/>
        </w:rPr>
        <w:t>.</w:t>
      </w:r>
      <w:r w:rsidR="00F30DE2" w:rsidRPr="00721BEC">
        <w:rPr>
          <w:sz w:val="22"/>
          <w:szCs w:val="22"/>
        </w:rPr>
        <w:t xml:space="preserve"> </w:t>
      </w:r>
      <w:r w:rsidR="00932D4D" w:rsidRPr="00721BEC">
        <w:rPr>
          <w:sz w:val="22"/>
          <w:szCs w:val="22"/>
        </w:rPr>
        <w:t xml:space="preserve">Our current value of UBR </w:t>
      </w:r>
      <w:r w:rsidR="00720945" w:rsidRPr="00721BEC">
        <w:rPr>
          <w:sz w:val="22"/>
          <w:szCs w:val="22"/>
        </w:rPr>
        <w:t>however,</w:t>
      </w:r>
      <w:r w:rsidR="00346808" w:rsidRPr="00721BEC">
        <w:rPr>
          <w:sz w:val="22"/>
          <w:szCs w:val="22"/>
        </w:rPr>
        <w:t xml:space="preserve"> is in line. </w:t>
      </w:r>
      <w:r w:rsidR="00F30DE2" w:rsidRPr="00721BEC">
        <w:rPr>
          <w:sz w:val="22"/>
          <w:szCs w:val="22"/>
        </w:rPr>
        <w:t>We have set out</w:t>
      </w:r>
      <w:r w:rsidR="00C96021" w:rsidRPr="00721BEC">
        <w:rPr>
          <w:sz w:val="22"/>
          <w:szCs w:val="22"/>
        </w:rPr>
        <w:t xml:space="preserve"> how we are</w:t>
      </w:r>
      <w:r w:rsidR="0096153D">
        <w:rPr>
          <w:sz w:val="22"/>
          <w:szCs w:val="22"/>
        </w:rPr>
        <w:t xml:space="preserve"> currently</w:t>
      </w:r>
      <w:r w:rsidR="00C96021" w:rsidRPr="00721BEC">
        <w:rPr>
          <w:sz w:val="22"/>
          <w:szCs w:val="22"/>
        </w:rPr>
        <w:t xml:space="preserve"> using brought forward balances (reserves) within the Early Years Block to </w:t>
      </w:r>
      <w:r w:rsidR="0096153D">
        <w:rPr>
          <w:sz w:val="22"/>
          <w:szCs w:val="22"/>
        </w:rPr>
        <w:t>set</w:t>
      </w:r>
      <w:r w:rsidR="00C96021" w:rsidRPr="00721BEC">
        <w:rPr>
          <w:sz w:val="22"/>
          <w:szCs w:val="22"/>
        </w:rPr>
        <w:t xml:space="preserve"> the UBR at £4.11</w:t>
      </w:r>
      <w:r w:rsidR="0096153D">
        <w:rPr>
          <w:sz w:val="22"/>
          <w:szCs w:val="22"/>
        </w:rPr>
        <w:t xml:space="preserve"> in 2019/20</w:t>
      </w:r>
      <w:r w:rsidR="00C96021" w:rsidRPr="00721BEC">
        <w:rPr>
          <w:sz w:val="22"/>
          <w:szCs w:val="22"/>
        </w:rPr>
        <w:t xml:space="preserve"> per hour whi</w:t>
      </w:r>
      <w:r w:rsidR="00721BEC" w:rsidRPr="00721BEC">
        <w:rPr>
          <w:sz w:val="22"/>
          <w:szCs w:val="22"/>
        </w:rPr>
        <w:t xml:space="preserve">lst also spending 9.5% on </w:t>
      </w:r>
      <w:r w:rsidR="00C96021" w:rsidRPr="00721BEC">
        <w:rPr>
          <w:sz w:val="22"/>
          <w:szCs w:val="22"/>
        </w:rPr>
        <w:t>Deprivation</w:t>
      </w:r>
      <w:r w:rsidR="00721BEC" w:rsidRPr="00721BEC">
        <w:rPr>
          <w:sz w:val="22"/>
          <w:szCs w:val="22"/>
        </w:rPr>
        <w:t xml:space="preserve"> &amp; SEND</w:t>
      </w:r>
      <w:r w:rsidR="00C96021" w:rsidRPr="00721BEC">
        <w:rPr>
          <w:sz w:val="22"/>
          <w:szCs w:val="22"/>
        </w:rPr>
        <w:t xml:space="preserve">. We cannot </w:t>
      </w:r>
      <w:r w:rsidR="00432DDC" w:rsidRPr="00721BEC">
        <w:rPr>
          <w:sz w:val="22"/>
          <w:szCs w:val="22"/>
        </w:rPr>
        <w:t xml:space="preserve">afford to </w:t>
      </w:r>
      <w:r w:rsidR="00C96021" w:rsidRPr="00721BEC">
        <w:rPr>
          <w:sz w:val="22"/>
          <w:szCs w:val="22"/>
        </w:rPr>
        <w:t xml:space="preserve">continue to spend at this level without using </w:t>
      </w:r>
      <w:r w:rsidR="00720945" w:rsidRPr="00721BEC">
        <w:rPr>
          <w:sz w:val="22"/>
          <w:szCs w:val="22"/>
        </w:rPr>
        <w:t>reserves</w:t>
      </w:r>
      <w:r w:rsidR="0096153D">
        <w:rPr>
          <w:sz w:val="22"/>
          <w:szCs w:val="22"/>
        </w:rPr>
        <w:t>. T</w:t>
      </w:r>
      <w:r w:rsidR="00F30DE2" w:rsidRPr="00721BEC">
        <w:rPr>
          <w:sz w:val="22"/>
          <w:szCs w:val="22"/>
        </w:rPr>
        <w:t>his is not a perman</w:t>
      </w:r>
      <w:r w:rsidR="00944B3A">
        <w:rPr>
          <w:sz w:val="22"/>
          <w:szCs w:val="22"/>
        </w:rPr>
        <w:t>ent solution. Within the</w:t>
      </w:r>
      <w:r w:rsidR="00F30DE2" w:rsidRPr="00721BEC">
        <w:rPr>
          <w:sz w:val="22"/>
          <w:szCs w:val="22"/>
        </w:rPr>
        <w:t xml:space="preserve"> funding sett</w:t>
      </w:r>
      <w:r w:rsidR="00720945" w:rsidRPr="00721BEC">
        <w:rPr>
          <w:sz w:val="22"/>
          <w:szCs w:val="22"/>
        </w:rPr>
        <w:t>lement available to us, we</w:t>
      </w:r>
      <w:r w:rsidR="00F30DE2" w:rsidRPr="00721BEC">
        <w:rPr>
          <w:sz w:val="22"/>
          <w:szCs w:val="22"/>
        </w:rPr>
        <w:t xml:space="preserve"> need either to reduce the UBR or to reduce our spending on </w:t>
      </w:r>
      <w:r w:rsidR="00E45925">
        <w:rPr>
          <w:sz w:val="22"/>
          <w:szCs w:val="22"/>
        </w:rPr>
        <w:t>supplements</w:t>
      </w:r>
      <w:r w:rsidR="00F30DE2" w:rsidRPr="00721BEC">
        <w:rPr>
          <w:sz w:val="22"/>
          <w:szCs w:val="22"/>
        </w:rPr>
        <w:t xml:space="preserve"> in order to keep within budget. Our modelling suggests that</w:t>
      </w:r>
      <w:r w:rsidR="0096153D">
        <w:rPr>
          <w:sz w:val="22"/>
          <w:szCs w:val="22"/>
        </w:rPr>
        <w:t>, using 2019/20 budget as a reference,</w:t>
      </w:r>
      <w:r w:rsidR="00F30DE2" w:rsidRPr="00721BEC">
        <w:rPr>
          <w:sz w:val="22"/>
          <w:szCs w:val="22"/>
        </w:rPr>
        <w:t xml:space="preserve"> we would need to set a UBR </w:t>
      </w:r>
      <w:r w:rsidR="000642B4">
        <w:rPr>
          <w:sz w:val="22"/>
          <w:szCs w:val="22"/>
        </w:rPr>
        <w:t xml:space="preserve">much </w:t>
      </w:r>
      <w:r w:rsidR="00721BEC" w:rsidRPr="00721BEC">
        <w:rPr>
          <w:sz w:val="22"/>
          <w:szCs w:val="22"/>
        </w:rPr>
        <w:t>lower than £4.00 per hour</w:t>
      </w:r>
      <w:r w:rsidR="00F30DE2" w:rsidRPr="00721BEC">
        <w:rPr>
          <w:sz w:val="22"/>
          <w:szCs w:val="22"/>
        </w:rPr>
        <w:t xml:space="preserve"> in order to continue to spend 9.5%</w:t>
      </w:r>
      <w:r w:rsidR="00721BEC" w:rsidRPr="00721BEC">
        <w:rPr>
          <w:sz w:val="22"/>
          <w:szCs w:val="22"/>
        </w:rPr>
        <w:t xml:space="preserve"> on our D</w:t>
      </w:r>
      <w:r w:rsidR="00F30DE2" w:rsidRPr="00721BEC">
        <w:rPr>
          <w:sz w:val="22"/>
          <w:szCs w:val="22"/>
        </w:rPr>
        <w:t>eprivation</w:t>
      </w:r>
      <w:r w:rsidR="00721BEC" w:rsidRPr="00721BEC">
        <w:rPr>
          <w:sz w:val="22"/>
          <w:szCs w:val="22"/>
        </w:rPr>
        <w:t xml:space="preserve"> &amp; SEND</w:t>
      </w:r>
      <w:r w:rsidR="00F30DE2" w:rsidRPr="00721BEC">
        <w:rPr>
          <w:sz w:val="22"/>
          <w:szCs w:val="22"/>
        </w:rPr>
        <w:t xml:space="preserve"> supplement. The benchmarking suggests that</w:t>
      </w:r>
      <w:r w:rsidR="00B144DE" w:rsidRPr="00721BEC">
        <w:rPr>
          <w:sz w:val="22"/>
          <w:szCs w:val="22"/>
        </w:rPr>
        <w:t>,</w:t>
      </w:r>
      <w:r w:rsidR="00F30DE2" w:rsidRPr="00721BEC">
        <w:rPr>
          <w:sz w:val="22"/>
          <w:szCs w:val="22"/>
        </w:rPr>
        <w:t xml:space="preserve"> where we did this, we would be ‘out of line’</w:t>
      </w:r>
      <w:r w:rsidR="00720945" w:rsidRPr="00721BEC">
        <w:rPr>
          <w:sz w:val="22"/>
          <w:szCs w:val="22"/>
        </w:rPr>
        <w:t xml:space="preserve"> with other authorities</w:t>
      </w:r>
      <w:r w:rsidR="00F30DE2" w:rsidRPr="00721BEC">
        <w:rPr>
          <w:sz w:val="22"/>
          <w:szCs w:val="22"/>
        </w:rPr>
        <w:t xml:space="preserve"> </w:t>
      </w:r>
      <w:r w:rsidR="00B144DE" w:rsidRPr="00721BEC">
        <w:rPr>
          <w:sz w:val="22"/>
          <w:szCs w:val="22"/>
        </w:rPr>
        <w:t xml:space="preserve">as our UBR would be much lower and our </w:t>
      </w:r>
      <w:r w:rsidR="00F30DE2" w:rsidRPr="00721BEC">
        <w:rPr>
          <w:sz w:val="22"/>
          <w:szCs w:val="22"/>
        </w:rPr>
        <w:t>% spend on supplements</w:t>
      </w:r>
      <w:r w:rsidR="00B144DE" w:rsidRPr="00721BEC">
        <w:rPr>
          <w:sz w:val="22"/>
          <w:szCs w:val="22"/>
        </w:rPr>
        <w:t xml:space="preserve"> much higher</w:t>
      </w:r>
      <w:r w:rsidR="005445B4">
        <w:rPr>
          <w:sz w:val="22"/>
          <w:szCs w:val="22"/>
        </w:rPr>
        <w:t xml:space="preserve">. </w:t>
      </w:r>
      <w:r w:rsidR="00C97B48">
        <w:rPr>
          <w:sz w:val="22"/>
          <w:szCs w:val="22"/>
        </w:rPr>
        <w:t>In this scenario, w</w:t>
      </w:r>
      <w:r w:rsidR="005445B4">
        <w:rPr>
          <w:sz w:val="22"/>
          <w:szCs w:val="22"/>
        </w:rPr>
        <w:t>e could expect the extent to which our UBR is out of line t</w:t>
      </w:r>
      <w:r w:rsidR="00C97B48">
        <w:rPr>
          <w:sz w:val="22"/>
          <w:szCs w:val="22"/>
        </w:rPr>
        <w:t xml:space="preserve">o grow </w:t>
      </w:r>
      <w:r w:rsidR="005445B4">
        <w:rPr>
          <w:sz w:val="22"/>
          <w:szCs w:val="22"/>
        </w:rPr>
        <w:t>as we would expect the vast majority of local authorities to uplift their UBRs</w:t>
      </w:r>
      <w:r w:rsidR="000642B4">
        <w:rPr>
          <w:sz w:val="22"/>
          <w:szCs w:val="22"/>
        </w:rPr>
        <w:t xml:space="preserve"> in 2020/21</w:t>
      </w:r>
      <w:r w:rsidR="005445B4">
        <w:rPr>
          <w:sz w:val="22"/>
          <w:szCs w:val="22"/>
        </w:rPr>
        <w:t xml:space="preserve"> in response to the DfE’s funding increase.</w:t>
      </w:r>
    </w:p>
    <w:p w:rsidR="002B79E0" w:rsidRDefault="002B79E0" w:rsidP="00575188">
      <w:pPr>
        <w:jc w:val="both"/>
        <w:rPr>
          <w:sz w:val="22"/>
          <w:szCs w:val="22"/>
        </w:rPr>
      </w:pPr>
    </w:p>
    <w:p w:rsidR="005445B4" w:rsidRDefault="00366747" w:rsidP="00575188">
      <w:pPr>
        <w:jc w:val="both"/>
        <w:rPr>
          <w:sz w:val="22"/>
          <w:szCs w:val="22"/>
        </w:rPr>
      </w:pPr>
      <w:r>
        <w:rPr>
          <w:sz w:val="22"/>
          <w:szCs w:val="22"/>
        </w:rPr>
        <w:t>3.10</w:t>
      </w:r>
      <w:r w:rsidR="002B79E0">
        <w:rPr>
          <w:sz w:val="22"/>
          <w:szCs w:val="22"/>
        </w:rPr>
        <w:t xml:space="preserve"> It is also th</w:t>
      </w:r>
      <w:r w:rsidR="006E4746">
        <w:rPr>
          <w:sz w:val="22"/>
          <w:szCs w:val="22"/>
        </w:rPr>
        <w:t>e case that</w:t>
      </w:r>
      <w:r w:rsidR="00F151E3">
        <w:rPr>
          <w:sz w:val="22"/>
          <w:szCs w:val="22"/>
        </w:rPr>
        <w:t xml:space="preserve"> retaining our</w:t>
      </w:r>
      <w:r w:rsidR="002B79E0">
        <w:rPr>
          <w:sz w:val="22"/>
          <w:szCs w:val="22"/>
        </w:rPr>
        <w:t xml:space="preserve"> existing UBR value, or </w:t>
      </w:r>
      <w:r w:rsidR="006E4746">
        <w:rPr>
          <w:sz w:val="22"/>
          <w:szCs w:val="22"/>
        </w:rPr>
        <w:t xml:space="preserve">even </w:t>
      </w:r>
      <w:r w:rsidR="002B79E0">
        <w:rPr>
          <w:sz w:val="22"/>
          <w:szCs w:val="22"/>
        </w:rPr>
        <w:t>reducing this further,</w:t>
      </w:r>
      <w:r w:rsidR="00F151E3">
        <w:rPr>
          <w:sz w:val="22"/>
          <w:szCs w:val="22"/>
        </w:rPr>
        <w:t xml:space="preserve"> in 2020/21</w:t>
      </w:r>
      <w:r w:rsidR="002B79E0">
        <w:rPr>
          <w:sz w:val="22"/>
          <w:szCs w:val="22"/>
        </w:rPr>
        <w:t xml:space="preserve"> would</w:t>
      </w:r>
      <w:r w:rsidR="00F151E3">
        <w:rPr>
          <w:sz w:val="22"/>
          <w:szCs w:val="22"/>
        </w:rPr>
        <w:t xml:space="preserve"> not</w:t>
      </w:r>
      <w:r w:rsidR="002B79E0">
        <w:rPr>
          <w:sz w:val="22"/>
          <w:szCs w:val="22"/>
        </w:rPr>
        <w:t xml:space="preserve"> support </w:t>
      </w:r>
      <w:r w:rsidR="00A25BA2">
        <w:rPr>
          <w:sz w:val="22"/>
          <w:szCs w:val="22"/>
        </w:rPr>
        <w:t xml:space="preserve">all </w:t>
      </w:r>
      <w:r w:rsidR="002B79E0">
        <w:rPr>
          <w:sz w:val="22"/>
          <w:szCs w:val="22"/>
        </w:rPr>
        <w:t>providers to meet growing costs, especially salaries costs.</w:t>
      </w:r>
    </w:p>
    <w:p w:rsidR="00366747" w:rsidRDefault="00366747" w:rsidP="00575188">
      <w:pPr>
        <w:jc w:val="both"/>
        <w:rPr>
          <w:sz w:val="22"/>
          <w:szCs w:val="22"/>
        </w:rPr>
      </w:pPr>
    </w:p>
    <w:p w:rsidR="005855E8" w:rsidRDefault="00366747" w:rsidP="00575188">
      <w:pPr>
        <w:jc w:val="both"/>
        <w:rPr>
          <w:sz w:val="22"/>
          <w:szCs w:val="22"/>
        </w:rPr>
      </w:pPr>
      <w:r>
        <w:rPr>
          <w:sz w:val="22"/>
          <w:szCs w:val="22"/>
        </w:rPr>
        <w:t>3.11</w:t>
      </w:r>
      <w:r w:rsidR="002D446A">
        <w:rPr>
          <w:sz w:val="22"/>
          <w:szCs w:val="22"/>
        </w:rPr>
        <w:t xml:space="preserve"> Our current spending of 9.5% was set in response to the </w:t>
      </w:r>
      <w:r w:rsidR="00D018DD">
        <w:rPr>
          <w:sz w:val="22"/>
          <w:szCs w:val="22"/>
        </w:rPr>
        <w:t xml:space="preserve">10% </w:t>
      </w:r>
      <w:r w:rsidR="002D446A">
        <w:rPr>
          <w:sz w:val="22"/>
          <w:szCs w:val="22"/>
        </w:rPr>
        <w:t>restricti</w:t>
      </w:r>
      <w:r w:rsidR="00D018DD">
        <w:rPr>
          <w:sz w:val="22"/>
          <w:szCs w:val="22"/>
        </w:rPr>
        <w:t>on of supplement spending</w:t>
      </w:r>
      <w:r w:rsidR="002D446A">
        <w:rPr>
          <w:sz w:val="22"/>
          <w:szCs w:val="22"/>
        </w:rPr>
        <w:t>, which was set by the DfE at April 2017. Prior to this, we spent 14% of our 3&amp;4 year old EYSFF on our Deprivation &amp; SEND supplement.</w:t>
      </w:r>
      <w:r w:rsidR="00D168ED">
        <w:rPr>
          <w:sz w:val="22"/>
          <w:szCs w:val="22"/>
        </w:rPr>
        <w:t xml:space="preserve"> This </w:t>
      </w:r>
      <w:r w:rsidR="005855E8">
        <w:rPr>
          <w:sz w:val="22"/>
          <w:szCs w:val="22"/>
        </w:rPr>
        <w:t>was afforded by a</w:t>
      </w:r>
      <w:r w:rsidR="00D168ED">
        <w:rPr>
          <w:sz w:val="22"/>
          <w:szCs w:val="22"/>
        </w:rPr>
        <w:t xml:space="preserve"> higher level of early years funding settlement from government.</w:t>
      </w:r>
      <w:r w:rsidR="002D446A">
        <w:rPr>
          <w:sz w:val="22"/>
          <w:szCs w:val="22"/>
        </w:rPr>
        <w:t xml:space="preserve"> We </w:t>
      </w:r>
      <w:r w:rsidR="00944B3A">
        <w:rPr>
          <w:sz w:val="22"/>
          <w:szCs w:val="22"/>
        </w:rPr>
        <w:t xml:space="preserve">have </w:t>
      </w:r>
      <w:r w:rsidR="002D446A">
        <w:rPr>
          <w:sz w:val="22"/>
          <w:szCs w:val="22"/>
        </w:rPr>
        <w:t>retained our spend at 9.5%</w:t>
      </w:r>
      <w:r w:rsidR="00944B3A">
        <w:rPr>
          <w:sz w:val="22"/>
          <w:szCs w:val="22"/>
        </w:rPr>
        <w:t xml:space="preserve"> across 2017-2019</w:t>
      </w:r>
      <w:r w:rsidR="002D446A">
        <w:rPr>
          <w:sz w:val="22"/>
          <w:szCs w:val="22"/>
        </w:rPr>
        <w:t xml:space="preserve"> in order to complete the 3 year strategy that we set out in autumn 2016 and to provide some predict</w:t>
      </w:r>
      <w:r w:rsidR="000361FC">
        <w:rPr>
          <w:sz w:val="22"/>
          <w:szCs w:val="22"/>
        </w:rPr>
        <w:t>ability for providers. W</w:t>
      </w:r>
      <w:r w:rsidR="002D446A">
        <w:rPr>
          <w:sz w:val="22"/>
          <w:szCs w:val="22"/>
        </w:rPr>
        <w:t xml:space="preserve">e signalled this was not affordable in the longer term. </w:t>
      </w:r>
    </w:p>
    <w:p w:rsidR="00AD3BA6" w:rsidRDefault="00AD3BA6" w:rsidP="00575188">
      <w:pPr>
        <w:jc w:val="both"/>
        <w:rPr>
          <w:sz w:val="22"/>
          <w:szCs w:val="22"/>
        </w:rPr>
      </w:pPr>
    </w:p>
    <w:p w:rsidR="00E05958" w:rsidRPr="00721BEC" w:rsidRDefault="00366747" w:rsidP="00575188">
      <w:pPr>
        <w:jc w:val="both"/>
        <w:rPr>
          <w:sz w:val="22"/>
          <w:szCs w:val="22"/>
        </w:rPr>
      </w:pPr>
      <w:r>
        <w:rPr>
          <w:sz w:val="22"/>
          <w:szCs w:val="22"/>
        </w:rPr>
        <w:t xml:space="preserve">3.12 </w:t>
      </w:r>
      <w:r w:rsidR="002D446A">
        <w:rPr>
          <w:sz w:val="22"/>
          <w:szCs w:val="22"/>
        </w:rPr>
        <w:t>We would also identify that the Early Years Pupil Premium, as well as the Disability Access Fund and Early Inclusion Funds, complement the EYSFF and provide additional funds to support children with additional needs.</w:t>
      </w:r>
    </w:p>
    <w:p w:rsidR="00427E66" w:rsidRPr="0067328C" w:rsidRDefault="004F4FF5" w:rsidP="00575188">
      <w:pPr>
        <w:jc w:val="both"/>
        <w:rPr>
          <w:color w:val="FF0000"/>
          <w:sz w:val="22"/>
          <w:szCs w:val="22"/>
        </w:rPr>
      </w:pPr>
      <w:r>
        <w:rPr>
          <w:sz w:val="22"/>
          <w:szCs w:val="22"/>
        </w:rPr>
        <w:t>3.</w:t>
      </w:r>
      <w:r w:rsidR="00366747">
        <w:rPr>
          <w:sz w:val="22"/>
          <w:szCs w:val="22"/>
        </w:rPr>
        <w:t>13</w:t>
      </w:r>
      <w:r w:rsidR="000361FC" w:rsidRPr="00E05958">
        <w:rPr>
          <w:sz w:val="22"/>
          <w:szCs w:val="22"/>
        </w:rPr>
        <w:t xml:space="preserve"> The tables below illustrate the changes within the EYSFF</w:t>
      </w:r>
      <w:r w:rsidR="00D30F69" w:rsidRPr="00E05958">
        <w:rPr>
          <w:sz w:val="22"/>
          <w:szCs w:val="22"/>
        </w:rPr>
        <w:t>,</w:t>
      </w:r>
      <w:r w:rsidR="000361FC" w:rsidRPr="00E05958">
        <w:rPr>
          <w:sz w:val="22"/>
          <w:szCs w:val="22"/>
        </w:rPr>
        <w:t xml:space="preserve"> and the impact on rates of funding, that would follow the reduction in </w:t>
      </w:r>
      <w:r w:rsidR="00D30F69" w:rsidRPr="00E05958">
        <w:rPr>
          <w:sz w:val="22"/>
          <w:szCs w:val="22"/>
        </w:rPr>
        <w:t>supplement</w:t>
      </w:r>
      <w:r w:rsidR="000361FC" w:rsidRPr="00E05958">
        <w:rPr>
          <w:sz w:val="22"/>
          <w:szCs w:val="22"/>
        </w:rPr>
        <w:t xml:space="preserve"> spending from 9.5% to 8% and then indicatively down to 6%. This</w:t>
      </w:r>
      <w:r w:rsidR="00A52166">
        <w:rPr>
          <w:sz w:val="22"/>
          <w:szCs w:val="22"/>
        </w:rPr>
        <w:t xml:space="preserve"> is indicative </w:t>
      </w:r>
      <w:r w:rsidR="00A52166" w:rsidRPr="00CD381A">
        <w:rPr>
          <w:sz w:val="22"/>
          <w:szCs w:val="22"/>
        </w:rPr>
        <w:t>modelling to illustrate the</w:t>
      </w:r>
      <w:r w:rsidR="000361FC" w:rsidRPr="00CD381A">
        <w:rPr>
          <w:sz w:val="22"/>
          <w:szCs w:val="22"/>
        </w:rPr>
        <w:t xml:space="preserve"> impact and is based on the budget</w:t>
      </w:r>
      <w:r w:rsidR="00E05958" w:rsidRPr="00CD381A">
        <w:rPr>
          <w:sz w:val="22"/>
          <w:szCs w:val="22"/>
        </w:rPr>
        <w:t xml:space="preserve"> without the addition of one off reserve</w:t>
      </w:r>
      <w:r w:rsidR="00AF3302" w:rsidRPr="00CD381A">
        <w:rPr>
          <w:sz w:val="22"/>
          <w:szCs w:val="22"/>
        </w:rPr>
        <w:t>s</w:t>
      </w:r>
      <w:r w:rsidR="005B6427" w:rsidRPr="00CD381A">
        <w:rPr>
          <w:sz w:val="22"/>
          <w:szCs w:val="22"/>
        </w:rPr>
        <w:t>, which increased the Univers</w:t>
      </w:r>
      <w:r w:rsidR="003F03B4" w:rsidRPr="00CD381A">
        <w:rPr>
          <w:sz w:val="22"/>
          <w:szCs w:val="22"/>
        </w:rPr>
        <w:t>al Base R</w:t>
      </w:r>
      <w:r w:rsidR="005B6427" w:rsidRPr="00CD381A">
        <w:rPr>
          <w:sz w:val="22"/>
          <w:szCs w:val="22"/>
        </w:rPr>
        <w:t>ate to £4.11</w:t>
      </w:r>
      <w:r w:rsidR="00555B18" w:rsidRPr="00CD381A">
        <w:rPr>
          <w:sz w:val="22"/>
          <w:szCs w:val="22"/>
        </w:rPr>
        <w:t xml:space="preserve"> in 2019/20</w:t>
      </w:r>
      <w:r w:rsidR="005B6427" w:rsidRPr="00CD381A">
        <w:rPr>
          <w:sz w:val="22"/>
          <w:szCs w:val="22"/>
        </w:rPr>
        <w:t>,</w:t>
      </w:r>
      <w:r w:rsidR="00AD3BA6" w:rsidRPr="00CD381A">
        <w:rPr>
          <w:sz w:val="22"/>
          <w:szCs w:val="22"/>
        </w:rPr>
        <w:t xml:space="preserve"> </w:t>
      </w:r>
      <w:r w:rsidR="0067328C" w:rsidRPr="00CD381A">
        <w:rPr>
          <w:sz w:val="22"/>
          <w:szCs w:val="22"/>
        </w:rPr>
        <w:t>and before the application of the</w:t>
      </w:r>
      <w:r w:rsidR="007C108D" w:rsidRPr="00CD381A">
        <w:rPr>
          <w:sz w:val="22"/>
          <w:szCs w:val="22"/>
        </w:rPr>
        <w:t xml:space="preserve"> specific</w:t>
      </w:r>
      <w:r w:rsidR="0067328C" w:rsidRPr="00CD381A">
        <w:rPr>
          <w:sz w:val="22"/>
          <w:szCs w:val="22"/>
        </w:rPr>
        <w:t xml:space="preserve"> protection for maintained nursery schools</w:t>
      </w:r>
      <w:r w:rsidR="005B6427" w:rsidRPr="00CD381A">
        <w:rPr>
          <w:sz w:val="22"/>
          <w:szCs w:val="22"/>
        </w:rPr>
        <w:t xml:space="preserve"> (MNS)</w:t>
      </w:r>
      <w:r w:rsidR="0067328C" w:rsidRPr="00CD381A">
        <w:rPr>
          <w:sz w:val="22"/>
          <w:szCs w:val="22"/>
        </w:rPr>
        <w:t>.</w:t>
      </w:r>
    </w:p>
    <w:p w:rsidR="00427E66" w:rsidRDefault="00427E66" w:rsidP="00575188">
      <w:pPr>
        <w:jc w:val="both"/>
        <w:rPr>
          <w:color w:val="FF0000"/>
          <w:sz w:val="22"/>
          <w:szCs w:val="22"/>
        </w:rPr>
      </w:pPr>
    </w:p>
    <w:p w:rsidR="00575188" w:rsidRPr="00E05958" w:rsidRDefault="000361FC" w:rsidP="00B36680">
      <w:pPr>
        <w:pStyle w:val="ListParagraph"/>
        <w:numPr>
          <w:ilvl w:val="0"/>
          <w:numId w:val="41"/>
        </w:numPr>
        <w:jc w:val="both"/>
        <w:rPr>
          <w:sz w:val="22"/>
          <w:szCs w:val="22"/>
        </w:rPr>
      </w:pPr>
      <w:r w:rsidRPr="00E05958">
        <w:rPr>
          <w:sz w:val="22"/>
          <w:szCs w:val="22"/>
        </w:rPr>
        <w:t>Shown below is a</w:t>
      </w:r>
      <w:r w:rsidR="004F4FF5">
        <w:rPr>
          <w:sz w:val="22"/>
          <w:szCs w:val="22"/>
        </w:rPr>
        <w:t>n indicative</w:t>
      </w:r>
      <w:r w:rsidRPr="00E05958">
        <w:rPr>
          <w:sz w:val="22"/>
          <w:szCs w:val="22"/>
        </w:rPr>
        <w:t xml:space="preserve"> summary of how</w:t>
      </w:r>
      <w:r w:rsidR="00E05958" w:rsidRPr="00E05958">
        <w:rPr>
          <w:sz w:val="22"/>
          <w:szCs w:val="22"/>
        </w:rPr>
        <w:t xml:space="preserve"> rates of funding, and budget</w:t>
      </w:r>
      <w:r w:rsidR="0056616B">
        <w:rPr>
          <w:sz w:val="22"/>
          <w:szCs w:val="22"/>
        </w:rPr>
        <w:t xml:space="preserve"> spend, change</w:t>
      </w:r>
      <w:r w:rsidRPr="00E05958">
        <w:rPr>
          <w:sz w:val="22"/>
          <w:szCs w:val="22"/>
        </w:rPr>
        <w:t xml:space="preserve"> following a 3 stepped reduction from 9.5% to 6%. The tables show how the value of UBR is uplifted as a result of the reduction in spend</w:t>
      </w:r>
      <w:r w:rsidR="0056616B">
        <w:rPr>
          <w:sz w:val="22"/>
          <w:szCs w:val="22"/>
        </w:rPr>
        <w:t>ing</w:t>
      </w:r>
      <w:r w:rsidRPr="00E05958">
        <w:rPr>
          <w:sz w:val="22"/>
          <w:szCs w:val="22"/>
        </w:rPr>
        <w:t xml:space="preserve"> on the</w:t>
      </w:r>
      <w:r w:rsidR="00D30F69" w:rsidRPr="00E05958">
        <w:rPr>
          <w:sz w:val="22"/>
          <w:szCs w:val="22"/>
        </w:rPr>
        <w:t xml:space="preserve"> Deprivation &amp; SEND supplement and </w:t>
      </w:r>
      <w:r w:rsidR="0056616B">
        <w:rPr>
          <w:sz w:val="22"/>
          <w:szCs w:val="22"/>
        </w:rPr>
        <w:t>how median supplement</w:t>
      </w:r>
      <w:r w:rsidRPr="00E05958">
        <w:rPr>
          <w:sz w:val="22"/>
          <w:szCs w:val="22"/>
        </w:rPr>
        <w:t xml:space="preserve"> rates</w:t>
      </w:r>
      <w:r w:rsidR="00D30F69" w:rsidRPr="00E05958">
        <w:rPr>
          <w:sz w:val="22"/>
          <w:szCs w:val="22"/>
        </w:rPr>
        <w:t xml:space="preserve"> correspondingly</w:t>
      </w:r>
      <w:r w:rsidR="003F03B4">
        <w:rPr>
          <w:sz w:val="22"/>
          <w:szCs w:val="22"/>
        </w:rPr>
        <w:t xml:space="preserve"> reduce. ‘MNS’ = maintained nursery schools; ‘Classes’ = nursery classes in primary schools and academies; ‘PVI’ = Private, Voluntary and Independent Providers.</w:t>
      </w:r>
    </w:p>
    <w:p w:rsidR="00A037D3" w:rsidRDefault="00A037D3" w:rsidP="00A76EFB">
      <w:pPr>
        <w:rPr>
          <w:b/>
          <w:color w:val="FF0000"/>
          <w:sz w:val="28"/>
          <w:szCs w:val="28"/>
          <w:u w:val="single"/>
        </w:rPr>
      </w:pPr>
    </w:p>
    <w:tbl>
      <w:tblPr>
        <w:tblStyle w:val="TableGrid"/>
        <w:tblW w:w="0" w:type="auto"/>
        <w:tblLook w:val="04A0" w:firstRow="1" w:lastRow="0" w:firstColumn="1" w:lastColumn="0" w:noHBand="0" w:noVBand="1"/>
      </w:tblPr>
      <w:tblGrid>
        <w:gridCol w:w="5070"/>
        <w:gridCol w:w="1417"/>
        <w:gridCol w:w="1418"/>
        <w:gridCol w:w="1417"/>
        <w:gridCol w:w="1360"/>
      </w:tblGrid>
      <w:tr w:rsidR="0087098A" w:rsidTr="00FD082C">
        <w:tc>
          <w:tcPr>
            <w:tcW w:w="5070" w:type="dxa"/>
          </w:tcPr>
          <w:p w:rsidR="0087098A" w:rsidRPr="00FD082C" w:rsidRDefault="0056616B" w:rsidP="00A76EFB">
            <w:pPr>
              <w:rPr>
                <w:b/>
              </w:rPr>
            </w:pPr>
            <w:r>
              <w:rPr>
                <w:b/>
              </w:rPr>
              <w:t>Current</w:t>
            </w:r>
          </w:p>
        </w:tc>
        <w:tc>
          <w:tcPr>
            <w:tcW w:w="1417" w:type="dxa"/>
          </w:tcPr>
          <w:p w:rsidR="0087098A" w:rsidRPr="00FD082C" w:rsidRDefault="005B6427" w:rsidP="00815798">
            <w:pPr>
              <w:jc w:val="right"/>
              <w:rPr>
                <w:b/>
              </w:rPr>
            </w:pPr>
            <w:r>
              <w:rPr>
                <w:b/>
              </w:rPr>
              <w:t>MNS</w:t>
            </w:r>
          </w:p>
        </w:tc>
        <w:tc>
          <w:tcPr>
            <w:tcW w:w="1418" w:type="dxa"/>
          </w:tcPr>
          <w:p w:rsidR="0087098A" w:rsidRPr="00FD082C" w:rsidRDefault="0087098A" w:rsidP="00815798">
            <w:pPr>
              <w:jc w:val="right"/>
              <w:rPr>
                <w:b/>
              </w:rPr>
            </w:pPr>
            <w:r w:rsidRPr="00FD082C">
              <w:rPr>
                <w:b/>
              </w:rPr>
              <w:t>Classes</w:t>
            </w:r>
          </w:p>
        </w:tc>
        <w:tc>
          <w:tcPr>
            <w:tcW w:w="1417" w:type="dxa"/>
          </w:tcPr>
          <w:p w:rsidR="0087098A" w:rsidRPr="00FD082C" w:rsidRDefault="0087098A" w:rsidP="00815798">
            <w:pPr>
              <w:jc w:val="right"/>
              <w:rPr>
                <w:b/>
              </w:rPr>
            </w:pPr>
            <w:r w:rsidRPr="00FD082C">
              <w:rPr>
                <w:b/>
              </w:rPr>
              <w:t>PVI</w:t>
            </w:r>
          </w:p>
        </w:tc>
        <w:tc>
          <w:tcPr>
            <w:tcW w:w="1360" w:type="dxa"/>
          </w:tcPr>
          <w:p w:rsidR="0087098A" w:rsidRPr="00FD082C" w:rsidRDefault="0087098A" w:rsidP="00815798">
            <w:pPr>
              <w:jc w:val="right"/>
              <w:rPr>
                <w:b/>
              </w:rPr>
            </w:pPr>
            <w:r w:rsidRPr="00FD082C">
              <w:rPr>
                <w:b/>
              </w:rPr>
              <w:t>Total</w:t>
            </w:r>
          </w:p>
        </w:tc>
      </w:tr>
      <w:tr w:rsidR="0087098A" w:rsidTr="00FD082C">
        <w:tc>
          <w:tcPr>
            <w:tcW w:w="5070" w:type="dxa"/>
          </w:tcPr>
          <w:p w:rsidR="0087098A" w:rsidRPr="000361FC" w:rsidRDefault="00FD082C" w:rsidP="00A76EFB">
            <w:pPr>
              <w:rPr>
                <w:b/>
                <w:color w:val="548DD4" w:themeColor="text2" w:themeTint="99"/>
              </w:rPr>
            </w:pPr>
            <w:r w:rsidRPr="000361FC">
              <w:rPr>
                <w:b/>
                <w:color w:val="548DD4" w:themeColor="text2" w:themeTint="99"/>
              </w:rPr>
              <w:t>D</w:t>
            </w:r>
            <w:r w:rsidR="0087098A" w:rsidRPr="000361FC">
              <w:rPr>
                <w:b/>
                <w:color w:val="548DD4" w:themeColor="text2" w:themeTint="99"/>
              </w:rPr>
              <w:t>eprivation</w:t>
            </w:r>
            <w:r w:rsidRPr="000361FC">
              <w:rPr>
                <w:b/>
                <w:color w:val="548DD4" w:themeColor="text2" w:themeTint="99"/>
              </w:rPr>
              <w:t xml:space="preserve"> &amp; SEND Supplement %</w:t>
            </w:r>
          </w:p>
        </w:tc>
        <w:tc>
          <w:tcPr>
            <w:tcW w:w="1417" w:type="dxa"/>
          </w:tcPr>
          <w:p w:rsidR="0087098A" w:rsidRPr="000361FC" w:rsidRDefault="00815798" w:rsidP="00815798">
            <w:pPr>
              <w:jc w:val="right"/>
              <w:rPr>
                <w:b/>
                <w:color w:val="548DD4" w:themeColor="text2" w:themeTint="99"/>
              </w:rPr>
            </w:pPr>
            <w:r w:rsidRPr="000361FC">
              <w:rPr>
                <w:b/>
                <w:color w:val="548DD4" w:themeColor="text2" w:themeTint="99"/>
              </w:rPr>
              <w:t>9.5%</w:t>
            </w:r>
          </w:p>
        </w:tc>
        <w:tc>
          <w:tcPr>
            <w:tcW w:w="1418" w:type="dxa"/>
          </w:tcPr>
          <w:p w:rsidR="0087098A" w:rsidRPr="000361FC" w:rsidRDefault="00815798" w:rsidP="00815798">
            <w:pPr>
              <w:jc w:val="right"/>
              <w:rPr>
                <w:b/>
                <w:color w:val="548DD4" w:themeColor="text2" w:themeTint="99"/>
              </w:rPr>
            </w:pPr>
            <w:r w:rsidRPr="000361FC">
              <w:rPr>
                <w:b/>
                <w:color w:val="548DD4" w:themeColor="text2" w:themeTint="99"/>
              </w:rPr>
              <w:t>9.5%</w:t>
            </w:r>
          </w:p>
        </w:tc>
        <w:tc>
          <w:tcPr>
            <w:tcW w:w="1417" w:type="dxa"/>
          </w:tcPr>
          <w:p w:rsidR="0087098A" w:rsidRPr="000361FC" w:rsidRDefault="00815798" w:rsidP="00815798">
            <w:pPr>
              <w:jc w:val="right"/>
              <w:rPr>
                <w:b/>
                <w:color w:val="548DD4" w:themeColor="text2" w:themeTint="99"/>
              </w:rPr>
            </w:pPr>
            <w:r w:rsidRPr="000361FC">
              <w:rPr>
                <w:b/>
                <w:color w:val="548DD4" w:themeColor="text2" w:themeTint="99"/>
              </w:rPr>
              <w:t>9.5%</w:t>
            </w:r>
          </w:p>
        </w:tc>
        <w:tc>
          <w:tcPr>
            <w:tcW w:w="1360" w:type="dxa"/>
          </w:tcPr>
          <w:p w:rsidR="0087098A" w:rsidRPr="000361FC" w:rsidRDefault="00815798" w:rsidP="00815798">
            <w:pPr>
              <w:jc w:val="right"/>
              <w:rPr>
                <w:b/>
                <w:color w:val="548DD4" w:themeColor="text2" w:themeTint="99"/>
              </w:rPr>
            </w:pPr>
            <w:r w:rsidRPr="000361FC">
              <w:rPr>
                <w:b/>
                <w:color w:val="548DD4" w:themeColor="text2" w:themeTint="99"/>
              </w:rPr>
              <w:t>9.5%</w:t>
            </w:r>
          </w:p>
        </w:tc>
      </w:tr>
      <w:tr w:rsidR="00FD082C" w:rsidTr="00FD082C">
        <w:tc>
          <w:tcPr>
            <w:tcW w:w="5070" w:type="dxa"/>
          </w:tcPr>
          <w:p w:rsidR="00FD082C" w:rsidRPr="00FD082C" w:rsidRDefault="00FD082C" w:rsidP="00A76EFB">
            <w:r w:rsidRPr="00FD082C">
              <w:t>Median Deprivation &amp; SEND Rate</w:t>
            </w:r>
          </w:p>
        </w:tc>
        <w:tc>
          <w:tcPr>
            <w:tcW w:w="1417" w:type="dxa"/>
          </w:tcPr>
          <w:p w:rsidR="00FD082C" w:rsidRPr="00FD082C" w:rsidRDefault="00794BC3" w:rsidP="00815798">
            <w:pPr>
              <w:jc w:val="right"/>
            </w:pPr>
            <w:r>
              <w:t>£0.56</w:t>
            </w:r>
          </w:p>
        </w:tc>
        <w:tc>
          <w:tcPr>
            <w:tcW w:w="1418" w:type="dxa"/>
          </w:tcPr>
          <w:p w:rsidR="00FD082C" w:rsidRPr="00FD082C" w:rsidRDefault="00794BC3" w:rsidP="00815798">
            <w:pPr>
              <w:jc w:val="right"/>
            </w:pPr>
            <w:r>
              <w:t>£0.49</w:t>
            </w:r>
          </w:p>
        </w:tc>
        <w:tc>
          <w:tcPr>
            <w:tcW w:w="1417" w:type="dxa"/>
          </w:tcPr>
          <w:p w:rsidR="00FD082C" w:rsidRPr="00FD082C" w:rsidRDefault="005A3972" w:rsidP="00815798">
            <w:pPr>
              <w:jc w:val="right"/>
            </w:pPr>
            <w:r>
              <w:t>£0.28</w:t>
            </w:r>
          </w:p>
        </w:tc>
        <w:tc>
          <w:tcPr>
            <w:tcW w:w="1360" w:type="dxa"/>
          </w:tcPr>
          <w:p w:rsidR="00FD082C" w:rsidRPr="00FD082C" w:rsidRDefault="005A3972" w:rsidP="00815798">
            <w:pPr>
              <w:jc w:val="right"/>
            </w:pPr>
            <w:r>
              <w:t>£0.29</w:t>
            </w:r>
          </w:p>
        </w:tc>
      </w:tr>
      <w:tr w:rsidR="00FD082C" w:rsidTr="00FD082C">
        <w:tc>
          <w:tcPr>
            <w:tcW w:w="5070" w:type="dxa"/>
          </w:tcPr>
          <w:p w:rsidR="00FD082C" w:rsidRPr="00FD082C" w:rsidRDefault="00FD082C" w:rsidP="00A76EFB">
            <w:r w:rsidRPr="00FD082C">
              <w:t>Universal Base Rate</w:t>
            </w:r>
            <w:r w:rsidR="00511CC6">
              <w:t xml:space="preserve"> (UBR)</w:t>
            </w:r>
            <w:r w:rsidR="005B6427">
              <w:t xml:space="preserve">* </w:t>
            </w:r>
          </w:p>
        </w:tc>
        <w:tc>
          <w:tcPr>
            <w:tcW w:w="1417" w:type="dxa"/>
          </w:tcPr>
          <w:p w:rsidR="00FD082C" w:rsidRPr="00FD082C" w:rsidRDefault="000F7E2D" w:rsidP="00815798">
            <w:pPr>
              <w:jc w:val="right"/>
            </w:pPr>
            <w:r>
              <w:t>£3.94</w:t>
            </w:r>
          </w:p>
        </w:tc>
        <w:tc>
          <w:tcPr>
            <w:tcW w:w="1418" w:type="dxa"/>
          </w:tcPr>
          <w:p w:rsidR="00FD082C" w:rsidRPr="00FD082C" w:rsidRDefault="000F7E2D" w:rsidP="00815798">
            <w:pPr>
              <w:jc w:val="right"/>
            </w:pPr>
            <w:r>
              <w:t>£3.94</w:t>
            </w:r>
          </w:p>
        </w:tc>
        <w:tc>
          <w:tcPr>
            <w:tcW w:w="1417" w:type="dxa"/>
          </w:tcPr>
          <w:p w:rsidR="00FD082C" w:rsidRPr="00FD082C" w:rsidRDefault="000F7E2D" w:rsidP="00815798">
            <w:pPr>
              <w:jc w:val="right"/>
            </w:pPr>
            <w:r>
              <w:t>£3.94</w:t>
            </w:r>
          </w:p>
        </w:tc>
        <w:tc>
          <w:tcPr>
            <w:tcW w:w="1360" w:type="dxa"/>
          </w:tcPr>
          <w:p w:rsidR="00FD082C" w:rsidRPr="00FD082C" w:rsidRDefault="000F7E2D" w:rsidP="00815798">
            <w:pPr>
              <w:jc w:val="right"/>
            </w:pPr>
            <w:r>
              <w:t>£3.94</w:t>
            </w:r>
          </w:p>
        </w:tc>
      </w:tr>
    </w:tbl>
    <w:p w:rsidR="00651433" w:rsidRPr="005B6427" w:rsidRDefault="005B6427" w:rsidP="005B6427">
      <w:pPr>
        <w:jc w:val="both"/>
        <w:rPr>
          <w:sz w:val="22"/>
          <w:szCs w:val="22"/>
        </w:rPr>
      </w:pPr>
      <w:r>
        <w:rPr>
          <w:sz w:val="22"/>
          <w:szCs w:val="22"/>
        </w:rPr>
        <w:t xml:space="preserve">* </w:t>
      </w:r>
      <w:r w:rsidR="003F03B4">
        <w:rPr>
          <w:sz w:val="22"/>
          <w:szCs w:val="22"/>
        </w:rPr>
        <w:t>This</w:t>
      </w:r>
      <w:r>
        <w:rPr>
          <w:sz w:val="22"/>
          <w:szCs w:val="22"/>
        </w:rPr>
        <w:t xml:space="preserve"> is what the value of the UBR would be on </w:t>
      </w:r>
      <w:r w:rsidR="0027649C">
        <w:rPr>
          <w:sz w:val="22"/>
          <w:szCs w:val="22"/>
        </w:rPr>
        <w:t xml:space="preserve">2019/20 budget based </w:t>
      </w:r>
      <w:r>
        <w:rPr>
          <w:sz w:val="22"/>
          <w:szCs w:val="22"/>
        </w:rPr>
        <w:t>modelling without the addition of one off reserves. One off reserves increased the UBR to £4.11 in 2019/20.</w:t>
      </w:r>
    </w:p>
    <w:p w:rsidR="005B6427" w:rsidRDefault="005B6427" w:rsidP="0087098A">
      <w:pPr>
        <w:rPr>
          <w:b/>
          <w:color w:val="FF0000"/>
          <w:sz w:val="28"/>
          <w:szCs w:val="28"/>
          <w:u w:val="single"/>
        </w:rPr>
      </w:pPr>
    </w:p>
    <w:tbl>
      <w:tblPr>
        <w:tblStyle w:val="TableGrid"/>
        <w:tblW w:w="0" w:type="auto"/>
        <w:tblLook w:val="04A0" w:firstRow="1" w:lastRow="0" w:firstColumn="1" w:lastColumn="0" w:noHBand="0" w:noVBand="1"/>
      </w:tblPr>
      <w:tblGrid>
        <w:gridCol w:w="5070"/>
        <w:gridCol w:w="1417"/>
        <w:gridCol w:w="1418"/>
        <w:gridCol w:w="1417"/>
        <w:gridCol w:w="1360"/>
      </w:tblGrid>
      <w:tr w:rsidR="00FD082C" w:rsidTr="00A34E94">
        <w:tc>
          <w:tcPr>
            <w:tcW w:w="5070" w:type="dxa"/>
          </w:tcPr>
          <w:p w:rsidR="00FD082C" w:rsidRPr="00FD082C" w:rsidRDefault="00FD082C" w:rsidP="00A34E94">
            <w:pPr>
              <w:rPr>
                <w:b/>
              </w:rPr>
            </w:pPr>
          </w:p>
        </w:tc>
        <w:tc>
          <w:tcPr>
            <w:tcW w:w="1417" w:type="dxa"/>
          </w:tcPr>
          <w:p w:rsidR="00FD082C" w:rsidRPr="00FD082C" w:rsidRDefault="005B6427" w:rsidP="00A34E94">
            <w:pPr>
              <w:jc w:val="right"/>
              <w:rPr>
                <w:b/>
              </w:rPr>
            </w:pPr>
            <w:r>
              <w:rPr>
                <w:b/>
              </w:rPr>
              <w:t>MNS</w:t>
            </w:r>
          </w:p>
        </w:tc>
        <w:tc>
          <w:tcPr>
            <w:tcW w:w="1418" w:type="dxa"/>
          </w:tcPr>
          <w:p w:rsidR="00FD082C" w:rsidRPr="00FD082C" w:rsidRDefault="00FD082C" w:rsidP="00A34E94">
            <w:pPr>
              <w:jc w:val="right"/>
              <w:rPr>
                <w:b/>
              </w:rPr>
            </w:pPr>
            <w:r w:rsidRPr="00FD082C">
              <w:rPr>
                <w:b/>
              </w:rPr>
              <w:t>Classes</w:t>
            </w:r>
          </w:p>
        </w:tc>
        <w:tc>
          <w:tcPr>
            <w:tcW w:w="1417" w:type="dxa"/>
          </w:tcPr>
          <w:p w:rsidR="00FD082C" w:rsidRPr="00FD082C" w:rsidRDefault="00FD082C" w:rsidP="00A34E94">
            <w:pPr>
              <w:jc w:val="right"/>
              <w:rPr>
                <w:b/>
              </w:rPr>
            </w:pPr>
            <w:r w:rsidRPr="00FD082C">
              <w:rPr>
                <w:b/>
              </w:rPr>
              <w:t>PVI</w:t>
            </w:r>
          </w:p>
        </w:tc>
        <w:tc>
          <w:tcPr>
            <w:tcW w:w="1360" w:type="dxa"/>
          </w:tcPr>
          <w:p w:rsidR="00FD082C" w:rsidRPr="00FD082C" w:rsidRDefault="00FD082C" w:rsidP="00A34E94">
            <w:pPr>
              <w:jc w:val="right"/>
              <w:rPr>
                <w:b/>
              </w:rPr>
            </w:pPr>
            <w:r w:rsidRPr="00FD082C">
              <w:rPr>
                <w:b/>
              </w:rPr>
              <w:t>Total</w:t>
            </w:r>
          </w:p>
        </w:tc>
      </w:tr>
      <w:tr w:rsidR="00FD082C" w:rsidTr="00A34E94">
        <w:tc>
          <w:tcPr>
            <w:tcW w:w="5070" w:type="dxa"/>
          </w:tcPr>
          <w:p w:rsidR="00FD082C" w:rsidRPr="000361FC" w:rsidRDefault="00FD082C" w:rsidP="00A34E94">
            <w:pPr>
              <w:rPr>
                <w:b/>
                <w:color w:val="548DD4" w:themeColor="text2" w:themeTint="99"/>
              </w:rPr>
            </w:pPr>
            <w:r w:rsidRPr="000361FC">
              <w:rPr>
                <w:b/>
                <w:color w:val="548DD4" w:themeColor="text2" w:themeTint="99"/>
              </w:rPr>
              <w:t>Deprivation &amp; SEND Supplement %</w:t>
            </w:r>
          </w:p>
        </w:tc>
        <w:tc>
          <w:tcPr>
            <w:tcW w:w="1417" w:type="dxa"/>
          </w:tcPr>
          <w:p w:rsidR="00FD082C" w:rsidRPr="000361FC" w:rsidRDefault="00FD082C" w:rsidP="00A34E94">
            <w:pPr>
              <w:jc w:val="right"/>
              <w:rPr>
                <w:b/>
                <w:color w:val="548DD4" w:themeColor="text2" w:themeTint="99"/>
              </w:rPr>
            </w:pPr>
            <w:r w:rsidRPr="000361FC">
              <w:rPr>
                <w:b/>
                <w:color w:val="548DD4" w:themeColor="text2" w:themeTint="99"/>
              </w:rPr>
              <w:t>8.0%</w:t>
            </w:r>
          </w:p>
        </w:tc>
        <w:tc>
          <w:tcPr>
            <w:tcW w:w="1418" w:type="dxa"/>
          </w:tcPr>
          <w:p w:rsidR="00FD082C" w:rsidRPr="000361FC" w:rsidRDefault="00FD082C" w:rsidP="00A34E94">
            <w:pPr>
              <w:jc w:val="right"/>
              <w:rPr>
                <w:b/>
                <w:color w:val="548DD4" w:themeColor="text2" w:themeTint="99"/>
              </w:rPr>
            </w:pPr>
            <w:r w:rsidRPr="000361FC">
              <w:rPr>
                <w:b/>
                <w:color w:val="548DD4" w:themeColor="text2" w:themeTint="99"/>
              </w:rPr>
              <w:t>8.0%</w:t>
            </w:r>
          </w:p>
        </w:tc>
        <w:tc>
          <w:tcPr>
            <w:tcW w:w="1417" w:type="dxa"/>
          </w:tcPr>
          <w:p w:rsidR="00FD082C" w:rsidRPr="000361FC" w:rsidRDefault="00FD082C" w:rsidP="00A34E94">
            <w:pPr>
              <w:jc w:val="right"/>
              <w:rPr>
                <w:b/>
                <w:color w:val="548DD4" w:themeColor="text2" w:themeTint="99"/>
              </w:rPr>
            </w:pPr>
            <w:r w:rsidRPr="000361FC">
              <w:rPr>
                <w:b/>
                <w:color w:val="548DD4" w:themeColor="text2" w:themeTint="99"/>
              </w:rPr>
              <w:t>8.0%</w:t>
            </w:r>
          </w:p>
        </w:tc>
        <w:tc>
          <w:tcPr>
            <w:tcW w:w="1360" w:type="dxa"/>
          </w:tcPr>
          <w:p w:rsidR="00FD082C" w:rsidRPr="000361FC" w:rsidRDefault="00FD082C" w:rsidP="00A34E94">
            <w:pPr>
              <w:jc w:val="right"/>
              <w:rPr>
                <w:b/>
                <w:color w:val="548DD4" w:themeColor="text2" w:themeTint="99"/>
              </w:rPr>
            </w:pPr>
            <w:r w:rsidRPr="000361FC">
              <w:rPr>
                <w:b/>
                <w:color w:val="548DD4" w:themeColor="text2" w:themeTint="99"/>
              </w:rPr>
              <w:t>8.0%</w:t>
            </w:r>
          </w:p>
        </w:tc>
      </w:tr>
      <w:tr w:rsidR="005472F5" w:rsidTr="00A34E94">
        <w:tc>
          <w:tcPr>
            <w:tcW w:w="5070" w:type="dxa"/>
          </w:tcPr>
          <w:p w:rsidR="005472F5" w:rsidRPr="00FD082C" w:rsidRDefault="005472F5" w:rsidP="00A34E94">
            <w:r>
              <w:t>Reduction in Supplement in cash terms vs. 9.5%</w:t>
            </w:r>
          </w:p>
        </w:tc>
        <w:tc>
          <w:tcPr>
            <w:tcW w:w="1417" w:type="dxa"/>
          </w:tcPr>
          <w:p w:rsidR="005472F5" w:rsidRPr="00FD082C" w:rsidRDefault="00EF4CA1" w:rsidP="00A34E94">
            <w:pPr>
              <w:jc w:val="right"/>
            </w:pPr>
            <w:r>
              <w:t>- £39,043</w:t>
            </w:r>
          </w:p>
        </w:tc>
        <w:tc>
          <w:tcPr>
            <w:tcW w:w="1418" w:type="dxa"/>
          </w:tcPr>
          <w:p w:rsidR="005472F5" w:rsidRPr="00FD082C" w:rsidRDefault="00EF4CA1" w:rsidP="00A34E94">
            <w:pPr>
              <w:jc w:val="right"/>
            </w:pPr>
            <w:r>
              <w:t>- £237,969</w:t>
            </w:r>
          </w:p>
        </w:tc>
        <w:tc>
          <w:tcPr>
            <w:tcW w:w="1417" w:type="dxa"/>
          </w:tcPr>
          <w:p w:rsidR="005472F5" w:rsidRPr="00FD082C" w:rsidRDefault="00EF4CA1" w:rsidP="00A34E94">
            <w:pPr>
              <w:jc w:val="right"/>
            </w:pPr>
            <w:r>
              <w:t>- £183,240</w:t>
            </w:r>
          </w:p>
        </w:tc>
        <w:tc>
          <w:tcPr>
            <w:tcW w:w="1360" w:type="dxa"/>
          </w:tcPr>
          <w:p w:rsidR="005472F5" w:rsidRPr="00FD082C" w:rsidRDefault="00EF4CA1" w:rsidP="00A34E94">
            <w:pPr>
              <w:jc w:val="right"/>
            </w:pPr>
            <w:r>
              <w:t>- £460,252</w:t>
            </w:r>
          </w:p>
        </w:tc>
      </w:tr>
      <w:tr w:rsidR="00FD082C" w:rsidTr="00A34E94">
        <w:tc>
          <w:tcPr>
            <w:tcW w:w="5070" w:type="dxa"/>
          </w:tcPr>
          <w:p w:rsidR="00FD082C" w:rsidRPr="00FD082C" w:rsidRDefault="00FD082C" w:rsidP="00A34E94">
            <w:r w:rsidRPr="00FD082C">
              <w:t>Median Deprivation &amp; SEND Rate</w:t>
            </w:r>
          </w:p>
        </w:tc>
        <w:tc>
          <w:tcPr>
            <w:tcW w:w="1417" w:type="dxa"/>
          </w:tcPr>
          <w:p w:rsidR="00FD082C" w:rsidRPr="00FD082C" w:rsidRDefault="00A618B7" w:rsidP="00A34E94">
            <w:pPr>
              <w:jc w:val="right"/>
            </w:pPr>
            <w:r>
              <w:t>£0.47</w:t>
            </w:r>
          </w:p>
        </w:tc>
        <w:tc>
          <w:tcPr>
            <w:tcW w:w="1418" w:type="dxa"/>
          </w:tcPr>
          <w:p w:rsidR="00FD082C" w:rsidRPr="00FD082C" w:rsidRDefault="006F0319" w:rsidP="00A34E94">
            <w:pPr>
              <w:jc w:val="right"/>
            </w:pPr>
            <w:r>
              <w:t>£0.41</w:t>
            </w:r>
          </w:p>
        </w:tc>
        <w:tc>
          <w:tcPr>
            <w:tcW w:w="1417" w:type="dxa"/>
          </w:tcPr>
          <w:p w:rsidR="00FD082C" w:rsidRPr="00FD082C" w:rsidRDefault="00F14018" w:rsidP="00A34E94">
            <w:pPr>
              <w:jc w:val="right"/>
            </w:pPr>
            <w:r>
              <w:t>£0.24</w:t>
            </w:r>
          </w:p>
        </w:tc>
        <w:tc>
          <w:tcPr>
            <w:tcW w:w="1360" w:type="dxa"/>
          </w:tcPr>
          <w:p w:rsidR="00FD082C" w:rsidRPr="00FD082C" w:rsidRDefault="00C1789E" w:rsidP="00A34E94">
            <w:pPr>
              <w:jc w:val="right"/>
            </w:pPr>
            <w:r>
              <w:t>£0.24</w:t>
            </w:r>
          </w:p>
        </w:tc>
      </w:tr>
      <w:tr w:rsidR="00AF3302" w:rsidTr="00A34E94">
        <w:tc>
          <w:tcPr>
            <w:tcW w:w="5070" w:type="dxa"/>
          </w:tcPr>
          <w:p w:rsidR="00AF3302" w:rsidRPr="00FD082C" w:rsidRDefault="00AF3302" w:rsidP="00A34E94">
            <w:r>
              <w:t>Reduction in Median Deprivation &amp; SEND Rate</w:t>
            </w:r>
          </w:p>
        </w:tc>
        <w:tc>
          <w:tcPr>
            <w:tcW w:w="1417" w:type="dxa"/>
          </w:tcPr>
          <w:p w:rsidR="00AF3302" w:rsidRDefault="00AF3302" w:rsidP="00A34E94">
            <w:pPr>
              <w:jc w:val="right"/>
            </w:pPr>
            <w:r>
              <w:t>- £0.09</w:t>
            </w:r>
          </w:p>
        </w:tc>
        <w:tc>
          <w:tcPr>
            <w:tcW w:w="1418" w:type="dxa"/>
          </w:tcPr>
          <w:p w:rsidR="00AF3302" w:rsidRDefault="00AF3302" w:rsidP="00A34E94">
            <w:pPr>
              <w:jc w:val="right"/>
            </w:pPr>
            <w:r>
              <w:t>- £0.08</w:t>
            </w:r>
          </w:p>
        </w:tc>
        <w:tc>
          <w:tcPr>
            <w:tcW w:w="1417" w:type="dxa"/>
          </w:tcPr>
          <w:p w:rsidR="00AF3302" w:rsidRDefault="00AF3302" w:rsidP="00A34E94">
            <w:pPr>
              <w:jc w:val="right"/>
            </w:pPr>
            <w:r>
              <w:t>- £0.04</w:t>
            </w:r>
          </w:p>
        </w:tc>
        <w:tc>
          <w:tcPr>
            <w:tcW w:w="1360" w:type="dxa"/>
          </w:tcPr>
          <w:p w:rsidR="00AF3302" w:rsidRDefault="00AF3302" w:rsidP="00A34E94">
            <w:pPr>
              <w:jc w:val="right"/>
            </w:pPr>
            <w:r>
              <w:t>- £0.05</w:t>
            </w:r>
          </w:p>
        </w:tc>
      </w:tr>
      <w:tr w:rsidR="00FD082C" w:rsidTr="00A34E94">
        <w:tc>
          <w:tcPr>
            <w:tcW w:w="5070" w:type="dxa"/>
          </w:tcPr>
          <w:p w:rsidR="00FD082C" w:rsidRPr="00FD082C" w:rsidRDefault="00FD082C" w:rsidP="00A34E94">
            <w:r w:rsidRPr="00FD082C">
              <w:t>Universal Base Rate</w:t>
            </w:r>
            <w:r w:rsidR="00511CC6">
              <w:t xml:space="preserve"> (UBR)</w:t>
            </w:r>
          </w:p>
        </w:tc>
        <w:tc>
          <w:tcPr>
            <w:tcW w:w="1417" w:type="dxa"/>
          </w:tcPr>
          <w:p w:rsidR="00FD082C" w:rsidRPr="00FD082C" w:rsidRDefault="00916D7A" w:rsidP="00A34E94">
            <w:pPr>
              <w:jc w:val="right"/>
            </w:pPr>
            <w:r>
              <w:t>£4.00</w:t>
            </w:r>
          </w:p>
        </w:tc>
        <w:tc>
          <w:tcPr>
            <w:tcW w:w="1418" w:type="dxa"/>
          </w:tcPr>
          <w:p w:rsidR="00FD082C" w:rsidRPr="00FD082C" w:rsidRDefault="00916D7A" w:rsidP="00A34E94">
            <w:pPr>
              <w:jc w:val="right"/>
            </w:pPr>
            <w:r>
              <w:t>£4.00</w:t>
            </w:r>
          </w:p>
        </w:tc>
        <w:tc>
          <w:tcPr>
            <w:tcW w:w="1417" w:type="dxa"/>
          </w:tcPr>
          <w:p w:rsidR="00FD082C" w:rsidRPr="00FD082C" w:rsidRDefault="00916D7A" w:rsidP="00A34E94">
            <w:pPr>
              <w:jc w:val="right"/>
            </w:pPr>
            <w:r>
              <w:t>£4.00</w:t>
            </w:r>
          </w:p>
        </w:tc>
        <w:tc>
          <w:tcPr>
            <w:tcW w:w="1360" w:type="dxa"/>
          </w:tcPr>
          <w:p w:rsidR="00FD082C" w:rsidRPr="00FD082C" w:rsidRDefault="00916D7A" w:rsidP="00A34E94">
            <w:pPr>
              <w:jc w:val="right"/>
            </w:pPr>
            <w:r>
              <w:t>£4.00</w:t>
            </w:r>
          </w:p>
        </w:tc>
      </w:tr>
      <w:tr w:rsidR="00511CC6" w:rsidTr="00A34E94">
        <w:tc>
          <w:tcPr>
            <w:tcW w:w="5070" w:type="dxa"/>
          </w:tcPr>
          <w:p w:rsidR="00511CC6" w:rsidRPr="00FD082C" w:rsidRDefault="00511CC6" w:rsidP="00A34E94">
            <w:r>
              <w:t>Increase in UBR vs. that under 9.5% model</w:t>
            </w:r>
          </w:p>
        </w:tc>
        <w:tc>
          <w:tcPr>
            <w:tcW w:w="1417" w:type="dxa"/>
          </w:tcPr>
          <w:p w:rsidR="00511CC6" w:rsidRDefault="00511CC6" w:rsidP="00A34E94">
            <w:pPr>
              <w:jc w:val="right"/>
            </w:pPr>
            <w:r>
              <w:t>+ £0.06</w:t>
            </w:r>
          </w:p>
        </w:tc>
        <w:tc>
          <w:tcPr>
            <w:tcW w:w="1418" w:type="dxa"/>
          </w:tcPr>
          <w:p w:rsidR="00511CC6" w:rsidRDefault="00511CC6" w:rsidP="00A34E94">
            <w:pPr>
              <w:jc w:val="right"/>
            </w:pPr>
            <w:r>
              <w:t xml:space="preserve"> + £0.06</w:t>
            </w:r>
          </w:p>
        </w:tc>
        <w:tc>
          <w:tcPr>
            <w:tcW w:w="1417" w:type="dxa"/>
          </w:tcPr>
          <w:p w:rsidR="00511CC6" w:rsidRDefault="00511CC6" w:rsidP="00A34E94">
            <w:pPr>
              <w:jc w:val="right"/>
            </w:pPr>
            <w:r>
              <w:t>+ £0.06</w:t>
            </w:r>
          </w:p>
        </w:tc>
        <w:tc>
          <w:tcPr>
            <w:tcW w:w="1360" w:type="dxa"/>
          </w:tcPr>
          <w:p w:rsidR="00511CC6" w:rsidRDefault="00511CC6" w:rsidP="00A34E94">
            <w:pPr>
              <w:jc w:val="right"/>
            </w:pPr>
            <w:r>
              <w:t>+ £0.06</w:t>
            </w:r>
          </w:p>
        </w:tc>
      </w:tr>
    </w:tbl>
    <w:p w:rsidR="002C6703" w:rsidRPr="00FD082C" w:rsidRDefault="002C6703" w:rsidP="00A76EFB">
      <w:pPr>
        <w:rPr>
          <w:b/>
          <w:sz w:val="28"/>
          <w:szCs w:val="28"/>
          <w:u w:val="single"/>
        </w:rPr>
      </w:pPr>
    </w:p>
    <w:tbl>
      <w:tblPr>
        <w:tblStyle w:val="TableGrid"/>
        <w:tblW w:w="0" w:type="auto"/>
        <w:tblLook w:val="04A0" w:firstRow="1" w:lastRow="0" w:firstColumn="1" w:lastColumn="0" w:noHBand="0" w:noVBand="1"/>
      </w:tblPr>
      <w:tblGrid>
        <w:gridCol w:w="5070"/>
        <w:gridCol w:w="1417"/>
        <w:gridCol w:w="1418"/>
        <w:gridCol w:w="1417"/>
        <w:gridCol w:w="1360"/>
      </w:tblGrid>
      <w:tr w:rsidR="00FD082C" w:rsidRPr="00FD082C" w:rsidTr="00A34E94">
        <w:tc>
          <w:tcPr>
            <w:tcW w:w="5070" w:type="dxa"/>
          </w:tcPr>
          <w:p w:rsidR="00FD082C" w:rsidRPr="00FD082C" w:rsidRDefault="00FD082C" w:rsidP="00A34E94">
            <w:pPr>
              <w:rPr>
                <w:b/>
              </w:rPr>
            </w:pPr>
          </w:p>
        </w:tc>
        <w:tc>
          <w:tcPr>
            <w:tcW w:w="1417" w:type="dxa"/>
          </w:tcPr>
          <w:p w:rsidR="00FD082C" w:rsidRPr="00FD082C" w:rsidRDefault="005B6427" w:rsidP="00A34E94">
            <w:pPr>
              <w:jc w:val="right"/>
              <w:rPr>
                <w:b/>
              </w:rPr>
            </w:pPr>
            <w:r>
              <w:rPr>
                <w:b/>
              </w:rPr>
              <w:t>MNS</w:t>
            </w:r>
          </w:p>
        </w:tc>
        <w:tc>
          <w:tcPr>
            <w:tcW w:w="1418" w:type="dxa"/>
          </w:tcPr>
          <w:p w:rsidR="00FD082C" w:rsidRPr="00FD082C" w:rsidRDefault="00FD082C" w:rsidP="00A34E94">
            <w:pPr>
              <w:jc w:val="right"/>
              <w:rPr>
                <w:b/>
              </w:rPr>
            </w:pPr>
            <w:r w:rsidRPr="00FD082C">
              <w:rPr>
                <w:b/>
              </w:rPr>
              <w:t>Classes</w:t>
            </w:r>
          </w:p>
        </w:tc>
        <w:tc>
          <w:tcPr>
            <w:tcW w:w="1417" w:type="dxa"/>
          </w:tcPr>
          <w:p w:rsidR="00FD082C" w:rsidRPr="00FD082C" w:rsidRDefault="00FD082C" w:rsidP="00A34E94">
            <w:pPr>
              <w:jc w:val="right"/>
              <w:rPr>
                <w:b/>
              </w:rPr>
            </w:pPr>
            <w:r w:rsidRPr="00FD082C">
              <w:rPr>
                <w:b/>
              </w:rPr>
              <w:t>PVI</w:t>
            </w:r>
          </w:p>
        </w:tc>
        <w:tc>
          <w:tcPr>
            <w:tcW w:w="1360" w:type="dxa"/>
          </w:tcPr>
          <w:p w:rsidR="00FD082C" w:rsidRPr="00FD082C" w:rsidRDefault="00FD082C" w:rsidP="00A34E94">
            <w:pPr>
              <w:jc w:val="right"/>
              <w:rPr>
                <w:b/>
              </w:rPr>
            </w:pPr>
            <w:r w:rsidRPr="00FD082C">
              <w:rPr>
                <w:b/>
              </w:rPr>
              <w:t>Total</w:t>
            </w:r>
          </w:p>
        </w:tc>
      </w:tr>
      <w:tr w:rsidR="00FD082C" w:rsidTr="00A34E94">
        <w:tc>
          <w:tcPr>
            <w:tcW w:w="5070" w:type="dxa"/>
          </w:tcPr>
          <w:p w:rsidR="00FD082C" w:rsidRPr="000361FC" w:rsidRDefault="00FD082C" w:rsidP="00A34E94">
            <w:pPr>
              <w:rPr>
                <w:b/>
                <w:color w:val="548DD4" w:themeColor="text2" w:themeTint="99"/>
              </w:rPr>
            </w:pPr>
            <w:r w:rsidRPr="000361FC">
              <w:rPr>
                <w:b/>
                <w:color w:val="548DD4" w:themeColor="text2" w:themeTint="99"/>
              </w:rPr>
              <w:t>Deprivation &amp; SEND Supplement %</w:t>
            </w:r>
          </w:p>
        </w:tc>
        <w:tc>
          <w:tcPr>
            <w:tcW w:w="1417" w:type="dxa"/>
          </w:tcPr>
          <w:p w:rsidR="00FD082C" w:rsidRPr="000361FC" w:rsidRDefault="00FD082C" w:rsidP="00A34E94">
            <w:pPr>
              <w:jc w:val="right"/>
              <w:rPr>
                <w:b/>
                <w:color w:val="548DD4" w:themeColor="text2" w:themeTint="99"/>
              </w:rPr>
            </w:pPr>
            <w:r w:rsidRPr="000361FC">
              <w:rPr>
                <w:b/>
                <w:color w:val="548DD4" w:themeColor="text2" w:themeTint="99"/>
              </w:rPr>
              <w:t>7.0%</w:t>
            </w:r>
          </w:p>
        </w:tc>
        <w:tc>
          <w:tcPr>
            <w:tcW w:w="1418" w:type="dxa"/>
          </w:tcPr>
          <w:p w:rsidR="00FD082C" w:rsidRPr="000361FC" w:rsidRDefault="00FD082C" w:rsidP="00A34E94">
            <w:pPr>
              <w:jc w:val="right"/>
              <w:rPr>
                <w:b/>
                <w:color w:val="548DD4" w:themeColor="text2" w:themeTint="99"/>
              </w:rPr>
            </w:pPr>
            <w:r w:rsidRPr="000361FC">
              <w:rPr>
                <w:b/>
                <w:color w:val="548DD4" w:themeColor="text2" w:themeTint="99"/>
              </w:rPr>
              <w:t>7.0%</w:t>
            </w:r>
          </w:p>
        </w:tc>
        <w:tc>
          <w:tcPr>
            <w:tcW w:w="1417" w:type="dxa"/>
          </w:tcPr>
          <w:p w:rsidR="00FD082C" w:rsidRPr="000361FC" w:rsidRDefault="00FD082C" w:rsidP="00A34E94">
            <w:pPr>
              <w:jc w:val="right"/>
              <w:rPr>
                <w:b/>
                <w:color w:val="548DD4" w:themeColor="text2" w:themeTint="99"/>
              </w:rPr>
            </w:pPr>
            <w:r w:rsidRPr="000361FC">
              <w:rPr>
                <w:b/>
                <w:color w:val="548DD4" w:themeColor="text2" w:themeTint="99"/>
              </w:rPr>
              <w:t>7.0%</w:t>
            </w:r>
          </w:p>
        </w:tc>
        <w:tc>
          <w:tcPr>
            <w:tcW w:w="1360" w:type="dxa"/>
          </w:tcPr>
          <w:p w:rsidR="00FD082C" w:rsidRPr="000361FC" w:rsidRDefault="00FD082C" w:rsidP="00A34E94">
            <w:pPr>
              <w:jc w:val="right"/>
              <w:rPr>
                <w:b/>
                <w:color w:val="548DD4" w:themeColor="text2" w:themeTint="99"/>
              </w:rPr>
            </w:pPr>
            <w:r w:rsidRPr="000361FC">
              <w:rPr>
                <w:b/>
                <w:color w:val="548DD4" w:themeColor="text2" w:themeTint="99"/>
              </w:rPr>
              <w:t>7.0%</w:t>
            </w:r>
          </w:p>
        </w:tc>
      </w:tr>
      <w:tr w:rsidR="005472F5" w:rsidTr="00A34E94">
        <w:tc>
          <w:tcPr>
            <w:tcW w:w="5070" w:type="dxa"/>
          </w:tcPr>
          <w:p w:rsidR="005472F5" w:rsidRPr="00FD082C" w:rsidRDefault="005472F5" w:rsidP="00A34E94">
            <w:r>
              <w:t>Reduction in Supplement in cash terms vs. 9.5%</w:t>
            </w:r>
          </w:p>
        </w:tc>
        <w:tc>
          <w:tcPr>
            <w:tcW w:w="1417" w:type="dxa"/>
          </w:tcPr>
          <w:p w:rsidR="005472F5" w:rsidRPr="00FD082C" w:rsidRDefault="001D2E44" w:rsidP="00A34E94">
            <w:pPr>
              <w:jc w:val="right"/>
            </w:pPr>
            <w:r>
              <w:t>- £65,068</w:t>
            </w:r>
          </w:p>
        </w:tc>
        <w:tc>
          <w:tcPr>
            <w:tcW w:w="1418" w:type="dxa"/>
          </w:tcPr>
          <w:p w:rsidR="005472F5" w:rsidRPr="00FD082C" w:rsidRDefault="001D2E44" w:rsidP="00A34E94">
            <w:pPr>
              <w:jc w:val="right"/>
            </w:pPr>
            <w:r>
              <w:t>- £396,593</w:t>
            </w:r>
          </w:p>
        </w:tc>
        <w:tc>
          <w:tcPr>
            <w:tcW w:w="1417" w:type="dxa"/>
          </w:tcPr>
          <w:p w:rsidR="005472F5" w:rsidRPr="00FD082C" w:rsidRDefault="001D2E44" w:rsidP="00A34E94">
            <w:pPr>
              <w:jc w:val="right"/>
            </w:pPr>
            <w:r>
              <w:t>- £305,092</w:t>
            </w:r>
          </w:p>
        </w:tc>
        <w:tc>
          <w:tcPr>
            <w:tcW w:w="1360" w:type="dxa"/>
          </w:tcPr>
          <w:p w:rsidR="005472F5" w:rsidRPr="00FD082C" w:rsidRDefault="001D2E44" w:rsidP="00A34E94">
            <w:pPr>
              <w:jc w:val="right"/>
            </w:pPr>
            <w:r>
              <w:t>- £767,753</w:t>
            </w:r>
          </w:p>
        </w:tc>
      </w:tr>
      <w:tr w:rsidR="00FD082C" w:rsidTr="00A34E94">
        <w:tc>
          <w:tcPr>
            <w:tcW w:w="5070" w:type="dxa"/>
          </w:tcPr>
          <w:p w:rsidR="00FD082C" w:rsidRPr="00FD082C" w:rsidRDefault="00FD082C" w:rsidP="00A34E94">
            <w:r w:rsidRPr="00FD082C">
              <w:t>Median Deprivation &amp; SEND Rate</w:t>
            </w:r>
          </w:p>
        </w:tc>
        <w:tc>
          <w:tcPr>
            <w:tcW w:w="1417" w:type="dxa"/>
          </w:tcPr>
          <w:p w:rsidR="00FD082C" w:rsidRPr="00FD082C" w:rsidRDefault="001D2E44" w:rsidP="00A34E94">
            <w:pPr>
              <w:jc w:val="right"/>
            </w:pPr>
            <w:r>
              <w:t>£0.41</w:t>
            </w:r>
          </w:p>
        </w:tc>
        <w:tc>
          <w:tcPr>
            <w:tcW w:w="1418" w:type="dxa"/>
          </w:tcPr>
          <w:p w:rsidR="00FD082C" w:rsidRPr="00FD082C" w:rsidRDefault="001D2E44" w:rsidP="00A34E94">
            <w:pPr>
              <w:jc w:val="right"/>
            </w:pPr>
            <w:r>
              <w:t>£0.36</w:t>
            </w:r>
          </w:p>
        </w:tc>
        <w:tc>
          <w:tcPr>
            <w:tcW w:w="1417" w:type="dxa"/>
          </w:tcPr>
          <w:p w:rsidR="00FD082C" w:rsidRPr="00FD082C" w:rsidRDefault="001D2E44" w:rsidP="00A34E94">
            <w:pPr>
              <w:jc w:val="right"/>
            </w:pPr>
            <w:r>
              <w:t>£0.21</w:t>
            </w:r>
          </w:p>
        </w:tc>
        <w:tc>
          <w:tcPr>
            <w:tcW w:w="1360" w:type="dxa"/>
          </w:tcPr>
          <w:p w:rsidR="00FD082C" w:rsidRPr="00FD082C" w:rsidRDefault="001D2E44" w:rsidP="00A34E94">
            <w:pPr>
              <w:jc w:val="right"/>
            </w:pPr>
            <w:r>
              <w:t>£0.21</w:t>
            </w:r>
          </w:p>
        </w:tc>
      </w:tr>
      <w:tr w:rsidR="00AF3302" w:rsidTr="00A34E94">
        <w:tc>
          <w:tcPr>
            <w:tcW w:w="5070" w:type="dxa"/>
          </w:tcPr>
          <w:p w:rsidR="00AF3302" w:rsidRPr="00FD082C" w:rsidRDefault="00AF3302" w:rsidP="00A34E94">
            <w:r>
              <w:t>Reduction in Median Deprivation &amp; SEND Rate</w:t>
            </w:r>
          </w:p>
        </w:tc>
        <w:tc>
          <w:tcPr>
            <w:tcW w:w="1417" w:type="dxa"/>
          </w:tcPr>
          <w:p w:rsidR="00AF3302" w:rsidRDefault="00AF3302" w:rsidP="00A34E94">
            <w:pPr>
              <w:jc w:val="right"/>
            </w:pPr>
            <w:r>
              <w:t>- £0.15</w:t>
            </w:r>
          </w:p>
        </w:tc>
        <w:tc>
          <w:tcPr>
            <w:tcW w:w="1418" w:type="dxa"/>
          </w:tcPr>
          <w:p w:rsidR="00AF3302" w:rsidRDefault="00AF3302" w:rsidP="00A34E94">
            <w:pPr>
              <w:jc w:val="right"/>
            </w:pPr>
            <w:r>
              <w:t>- £0.13</w:t>
            </w:r>
          </w:p>
        </w:tc>
        <w:tc>
          <w:tcPr>
            <w:tcW w:w="1417" w:type="dxa"/>
          </w:tcPr>
          <w:p w:rsidR="00AF3302" w:rsidRDefault="00AF3302" w:rsidP="00A34E94">
            <w:pPr>
              <w:jc w:val="right"/>
            </w:pPr>
            <w:r>
              <w:t>- £0.07</w:t>
            </w:r>
          </w:p>
        </w:tc>
        <w:tc>
          <w:tcPr>
            <w:tcW w:w="1360" w:type="dxa"/>
          </w:tcPr>
          <w:p w:rsidR="00AF3302" w:rsidRDefault="00AF3302" w:rsidP="00A34E94">
            <w:pPr>
              <w:jc w:val="right"/>
            </w:pPr>
            <w:r>
              <w:t>- £0.08</w:t>
            </w:r>
          </w:p>
        </w:tc>
      </w:tr>
      <w:tr w:rsidR="00FD082C" w:rsidTr="00A34E94">
        <w:tc>
          <w:tcPr>
            <w:tcW w:w="5070" w:type="dxa"/>
          </w:tcPr>
          <w:p w:rsidR="00FD082C" w:rsidRPr="00FD082C" w:rsidRDefault="00FD082C" w:rsidP="00A34E94">
            <w:r w:rsidRPr="00FD082C">
              <w:t>Universal Base Rate</w:t>
            </w:r>
            <w:r w:rsidR="00511CC6">
              <w:t xml:space="preserve"> (UBR)</w:t>
            </w:r>
          </w:p>
        </w:tc>
        <w:tc>
          <w:tcPr>
            <w:tcW w:w="1417" w:type="dxa"/>
          </w:tcPr>
          <w:p w:rsidR="00FD082C" w:rsidRPr="00FD082C" w:rsidRDefault="001D2E44" w:rsidP="00A34E94">
            <w:pPr>
              <w:jc w:val="right"/>
            </w:pPr>
            <w:r>
              <w:t>£4.04</w:t>
            </w:r>
          </w:p>
        </w:tc>
        <w:tc>
          <w:tcPr>
            <w:tcW w:w="1418" w:type="dxa"/>
          </w:tcPr>
          <w:p w:rsidR="00FD082C" w:rsidRPr="00FD082C" w:rsidRDefault="001D2E44" w:rsidP="00A34E94">
            <w:pPr>
              <w:jc w:val="right"/>
            </w:pPr>
            <w:r>
              <w:t>£4.04</w:t>
            </w:r>
          </w:p>
        </w:tc>
        <w:tc>
          <w:tcPr>
            <w:tcW w:w="1417" w:type="dxa"/>
          </w:tcPr>
          <w:p w:rsidR="00FD082C" w:rsidRPr="00FD082C" w:rsidRDefault="001D2E44" w:rsidP="00A34E94">
            <w:pPr>
              <w:jc w:val="right"/>
            </w:pPr>
            <w:r>
              <w:t>£4.04</w:t>
            </w:r>
          </w:p>
        </w:tc>
        <w:tc>
          <w:tcPr>
            <w:tcW w:w="1360" w:type="dxa"/>
          </w:tcPr>
          <w:p w:rsidR="00FD082C" w:rsidRPr="00FD082C" w:rsidRDefault="001D2E44" w:rsidP="00A34E94">
            <w:pPr>
              <w:jc w:val="right"/>
            </w:pPr>
            <w:r>
              <w:t>£4.04</w:t>
            </w:r>
          </w:p>
        </w:tc>
      </w:tr>
      <w:tr w:rsidR="00511CC6" w:rsidTr="00A34E94">
        <w:tc>
          <w:tcPr>
            <w:tcW w:w="5070" w:type="dxa"/>
          </w:tcPr>
          <w:p w:rsidR="00511CC6" w:rsidRPr="00FD082C" w:rsidRDefault="00511CC6" w:rsidP="00A34E94">
            <w:r>
              <w:t>Increase in UBR vs. that under 9.5% model</w:t>
            </w:r>
          </w:p>
        </w:tc>
        <w:tc>
          <w:tcPr>
            <w:tcW w:w="1417" w:type="dxa"/>
          </w:tcPr>
          <w:p w:rsidR="00511CC6" w:rsidRDefault="001D2E44" w:rsidP="00A34E94">
            <w:pPr>
              <w:jc w:val="right"/>
            </w:pPr>
            <w:r>
              <w:t>+ £0.10</w:t>
            </w:r>
          </w:p>
        </w:tc>
        <w:tc>
          <w:tcPr>
            <w:tcW w:w="1418" w:type="dxa"/>
          </w:tcPr>
          <w:p w:rsidR="00511CC6" w:rsidRDefault="001D2E44" w:rsidP="00A34E94">
            <w:pPr>
              <w:jc w:val="right"/>
            </w:pPr>
            <w:r>
              <w:t>+ £0.10</w:t>
            </w:r>
          </w:p>
        </w:tc>
        <w:tc>
          <w:tcPr>
            <w:tcW w:w="1417" w:type="dxa"/>
          </w:tcPr>
          <w:p w:rsidR="00511CC6" w:rsidRDefault="001D2E44" w:rsidP="00A34E94">
            <w:pPr>
              <w:jc w:val="right"/>
            </w:pPr>
            <w:r>
              <w:t>+ £0.10</w:t>
            </w:r>
          </w:p>
        </w:tc>
        <w:tc>
          <w:tcPr>
            <w:tcW w:w="1360" w:type="dxa"/>
          </w:tcPr>
          <w:p w:rsidR="00511CC6" w:rsidRDefault="001D2E44" w:rsidP="00A34E94">
            <w:pPr>
              <w:jc w:val="right"/>
            </w:pPr>
            <w:r>
              <w:t>+ £0.10</w:t>
            </w:r>
          </w:p>
        </w:tc>
      </w:tr>
    </w:tbl>
    <w:p w:rsidR="00CA38F7" w:rsidRDefault="00CA38F7" w:rsidP="00A76EFB">
      <w:pPr>
        <w:rPr>
          <w:b/>
          <w:color w:val="FF0000"/>
          <w:sz w:val="28"/>
          <w:szCs w:val="28"/>
          <w:u w:val="single"/>
        </w:rPr>
      </w:pPr>
    </w:p>
    <w:tbl>
      <w:tblPr>
        <w:tblStyle w:val="TableGrid"/>
        <w:tblW w:w="0" w:type="auto"/>
        <w:tblLook w:val="04A0" w:firstRow="1" w:lastRow="0" w:firstColumn="1" w:lastColumn="0" w:noHBand="0" w:noVBand="1"/>
      </w:tblPr>
      <w:tblGrid>
        <w:gridCol w:w="5070"/>
        <w:gridCol w:w="1417"/>
        <w:gridCol w:w="1418"/>
        <w:gridCol w:w="1417"/>
        <w:gridCol w:w="1360"/>
      </w:tblGrid>
      <w:tr w:rsidR="00FD082C" w:rsidTr="00A34E94">
        <w:tc>
          <w:tcPr>
            <w:tcW w:w="5070" w:type="dxa"/>
          </w:tcPr>
          <w:p w:rsidR="00FD082C" w:rsidRPr="00FD082C" w:rsidRDefault="00FD082C" w:rsidP="00A34E94">
            <w:pPr>
              <w:rPr>
                <w:b/>
              </w:rPr>
            </w:pPr>
          </w:p>
        </w:tc>
        <w:tc>
          <w:tcPr>
            <w:tcW w:w="1417" w:type="dxa"/>
          </w:tcPr>
          <w:p w:rsidR="00FD082C" w:rsidRPr="00FD082C" w:rsidRDefault="005B6427" w:rsidP="005B6427">
            <w:pPr>
              <w:jc w:val="right"/>
              <w:rPr>
                <w:b/>
              </w:rPr>
            </w:pPr>
            <w:r>
              <w:rPr>
                <w:b/>
              </w:rPr>
              <w:t>MNS</w:t>
            </w:r>
          </w:p>
        </w:tc>
        <w:tc>
          <w:tcPr>
            <w:tcW w:w="1418" w:type="dxa"/>
          </w:tcPr>
          <w:p w:rsidR="00FD082C" w:rsidRPr="00FD082C" w:rsidRDefault="00FD082C" w:rsidP="00A34E94">
            <w:pPr>
              <w:jc w:val="right"/>
              <w:rPr>
                <w:b/>
              </w:rPr>
            </w:pPr>
            <w:r w:rsidRPr="00FD082C">
              <w:rPr>
                <w:b/>
              </w:rPr>
              <w:t>Classes</w:t>
            </w:r>
          </w:p>
        </w:tc>
        <w:tc>
          <w:tcPr>
            <w:tcW w:w="1417" w:type="dxa"/>
          </w:tcPr>
          <w:p w:rsidR="00FD082C" w:rsidRPr="00FD082C" w:rsidRDefault="00FD082C" w:rsidP="00A34E94">
            <w:pPr>
              <w:jc w:val="right"/>
              <w:rPr>
                <w:b/>
              </w:rPr>
            </w:pPr>
            <w:r w:rsidRPr="00FD082C">
              <w:rPr>
                <w:b/>
              </w:rPr>
              <w:t>PVI</w:t>
            </w:r>
          </w:p>
        </w:tc>
        <w:tc>
          <w:tcPr>
            <w:tcW w:w="1360" w:type="dxa"/>
          </w:tcPr>
          <w:p w:rsidR="00FD082C" w:rsidRPr="00FD082C" w:rsidRDefault="00FD082C" w:rsidP="00A34E94">
            <w:pPr>
              <w:jc w:val="right"/>
              <w:rPr>
                <w:b/>
              </w:rPr>
            </w:pPr>
            <w:r w:rsidRPr="00FD082C">
              <w:rPr>
                <w:b/>
              </w:rPr>
              <w:t>Total</w:t>
            </w:r>
          </w:p>
        </w:tc>
      </w:tr>
      <w:tr w:rsidR="00FD082C" w:rsidTr="00A34E94">
        <w:tc>
          <w:tcPr>
            <w:tcW w:w="5070" w:type="dxa"/>
          </w:tcPr>
          <w:p w:rsidR="00FD082C" w:rsidRPr="000361FC" w:rsidRDefault="00FD082C" w:rsidP="00A34E94">
            <w:pPr>
              <w:rPr>
                <w:b/>
                <w:color w:val="548DD4" w:themeColor="text2" w:themeTint="99"/>
              </w:rPr>
            </w:pPr>
            <w:r w:rsidRPr="000361FC">
              <w:rPr>
                <w:b/>
                <w:color w:val="548DD4" w:themeColor="text2" w:themeTint="99"/>
              </w:rPr>
              <w:t>Deprivation &amp; SEND Supplement %</w:t>
            </w:r>
          </w:p>
        </w:tc>
        <w:tc>
          <w:tcPr>
            <w:tcW w:w="1417" w:type="dxa"/>
          </w:tcPr>
          <w:p w:rsidR="00FD082C" w:rsidRPr="000361FC" w:rsidRDefault="00FD082C" w:rsidP="00A34E94">
            <w:pPr>
              <w:jc w:val="right"/>
              <w:rPr>
                <w:b/>
                <w:color w:val="548DD4" w:themeColor="text2" w:themeTint="99"/>
              </w:rPr>
            </w:pPr>
            <w:r w:rsidRPr="000361FC">
              <w:rPr>
                <w:b/>
                <w:color w:val="548DD4" w:themeColor="text2" w:themeTint="99"/>
              </w:rPr>
              <w:t>6.0%</w:t>
            </w:r>
          </w:p>
        </w:tc>
        <w:tc>
          <w:tcPr>
            <w:tcW w:w="1418" w:type="dxa"/>
          </w:tcPr>
          <w:p w:rsidR="00FD082C" w:rsidRPr="000361FC" w:rsidRDefault="00FD082C" w:rsidP="00A34E94">
            <w:pPr>
              <w:jc w:val="right"/>
              <w:rPr>
                <w:b/>
                <w:color w:val="548DD4" w:themeColor="text2" w:themeTint="99"/>
              </w:rPr>
            </w:pPr>
            <w:r w:rsidRPr="000361FC">
              <w:rPr>
                <w:b/>
                <w:color w:val="548DD4" w:themeColor="text2" w:themeTint="99"/>
              </w:rPr>
              <w:t>6.0%</w:t>
            </w:r>
          </w:p>
        </w:tc>
        <w:tc>
          <w:tcPr>
            <w:tcW w:w="1417" w:type="dxa"/>
          </w:tcPr>
          <w:p w:rsidR="00FD082C" w:rsidRPr="000361FC" w:rsidRDefault="00FD082C" w:rsidP="00A34E94">
            <w:pPr>
              <w:jc w:val="right"/>
              <w:rPr>
                <w:b/>
                <w:color w:val="548DD4" w:themeColor="text2" w:themeTint="99"/>
              </w:rPr>
            </w:pPr>
            <w:r w:rsidRPr="000361FC">
              <w:rPr>
                <w:b/>
                <w:color w:val="548DD4" w:themeColor="text2" w:themeTint="99"/>
              </w:rPr>
              <w:t>6.0%</w:t>
            </w:r>
          </w:p>
        </w:tc>
        <w:tc>
          <w:tcPr>
            <w:tcW w:w="1360" w:type="dxa"/>
          </w:tcPr>
          <w:p w:rsidR="00FD082C" w:rsidRPr="000361FC" w:rsidRDefault="00FD082C" w:rsidP="00A34E94">
            <w:pPr>
              <w:jc w:val="right"/>
              <w:rPr>
                <w:b/>
                <w:color w:val="548DD4" w:themeColor="text2" w:themeTint="99"/>
              </w:rPr>
            </w:pPr>
            <w:r w:rsidRPr="000361FC">
              <w:rPr>
                <w:b/>
                <w:color w:val="548DD4" w:themeColor="text2" w:themeTint="99"/>
              </w:rPr>
              <w:t>6.0%</w:t>
            </w:r>
          </w:p>
        </w:tc>
      </w:tr>
      <w:tr w:rsidR="005472F5" w:rsidTr="00A34E94">
        <w:tc>
          <w:tcPr>
            <w:tcW w:w="5070" w:type="dxa"/>
          </w:tcPr>
          <w:p w:rsidR="005472F5" w:rsidRPr="00FD082C" w:rsidRDefault="005472F5" w:rsidP="00A34E94">
            <w:r>
              <w:t>Reduction in Supplement in cash terms vs. 9.5%</w:t>
            </w:r>
          </w:p>
        </w:tc>
        <w:tc>
          <w:tcPr>
            <w:tcW w:w="1417" w:type="dxa"/>
          </w:tcPr>
          <w:p w:rsidR="005472F5" w:rsidRPr="00FD082C" w:rsidRDefault="00B96BD3" w:rsidP="00A34E94">
            <w:pPr>
              <w:jc w:val="right"/>
            </w:pPr>
            <w:r>
              <w:t>- £91,022</w:t>
            </w:r>
          </w:p>
        </w:tc>
        <w:tc>
          <w:tcPr>
            <w:tcW w:w="1418" w:type="dxa"/>
          </w:tcPr>
          <w:p w:rsidR="005472F5" w:rsidRPr="00FD082C" w:rsidRDefault="00B96BD3" w:rsidP="00A34E94">
            <w:pPr>
              <w:jc w:val="right"/>
            </w:pPr>
            <w:r>
              <w:t>- £554,786</w:t>
            </w:r>
          </w:p>
        </w:tc>
        <w:tc>
          <w:tcPr>
            <w:tcW w:w="1417" w:type="dxa"/>
          </w:tcPr>
          <w:p w:rsidR="005472F5" w:rsidRPr="00FD082C" w:rsidRDefault="00B96BD3" w:rsidP="00A34E94">
            <w:pPr>
              <w:jc w:val="right"/>
            </w:pPr>
            <w:r>
              <w:t>- £426,613</w:t>
            </w:r>
          </w:p>
        </w:tc>
        <w:tc>
          <w:tcPr>
            <w:tcW w:w="1360" w:type="dxa"/>
          </w:tcPr>
          <w:p w:rsidR="005472F5" w:rsidRPr="00FD082C" w:rsidRDefault="00B96BD3" w:rsidP="00A34E94">
            <w:pPr>
              <w:jc w:val="right"/>
            </w:pPr>
            <w:r>
              <w:t>- £1,072,421</w:t>
            </w:r>
          </w:p>
        </w:tc>
      </w:tr>
      <w:tr w:rsidR="00FD082C" w:rsidTr="00A34E94">
        <w:tc>
          <w:tcPr>
            <w:tcW w:w="5070" w:type="dxa"/>
          </w:tcPr>
          <w:p w:rsidR="00FD082C" w:rsidRPr="00FD082C" w:rsidRDefault="00FD082C" w:rsidP="00A34E94">
            <w:r w:rsidRPr="00FD082C">
              <w:t>Median Deprivation &amp; SEND Rate</w:t>
            </w:r>
          </w:p>
        </w:tc>
        <w:tc>
          <w:tcPr>
            <w:tcW w:w="1417" w:type="dxa"/>
          </w:tcPr>
          <w:p w:rsidR="00FD082C" w:rsidRPr="00FD082C" w:rsidRDefault="00330EBD" w:rsidP="00A34E94">
            <w:pPr>
              <w:jc w:val="right"/>
            </w:pPr>
            <w:r>
              <w:t>£0.35</w:t>
            </w:r>
          </w:p>
        </w:tc>
        <w:tc>
          <w:tcPr>
            <w:tcW w:w="1418" w:type="dxa"/>
          </w:tcPr>
          <w:p w:rsidR="00FD082C" w:rsidRPr="00FD082C" w:rsidRDefault="00330EBD" w:rsidP="00A34E94">
            <w:pPr>
              <w:jc w:val="right"/>
            </w:pPr>
            <w:r>
              <w:t>£0.31</w:t>
            </w:r>
          </w:p>
        </w:tc>
        <w:tc>
          <w:tcPr>
            <w:tcW w:w="1417" w:type="dxa"/>
          </w:tcPr>
          <w:p w:rsidR="00FD082C" w:rsidRPr="00FD082C" w:rsidRDefault="00330EBD" w:rsidP="00A34E94">
            <w:pPr>
              <w:jc w:val="right"/>
            </w:pPr>
            <w:r>
              <w:t>£0.18</w:t>
            </w:r>
          </w:p>
        </w:tc>
        <w:tc>
          <w:tcPr>
            <w:tcW w:w="1360" w:type="dxa"/>
          </w:tcPr>
          <w:p w:rsidR="00FD082C" w:rsidRPr="00FD082C" w:rsidRDefault="00330EBD" w:rsidP="00A34E94">
            <w:pPr>
              <w:jc w:val="right"/>
            </w:pPr>
            <w:r>
              <w:t>£0.18</w:t>
            </w:r>
          </w:p>
        </w:tc>
      </w:tr>
      <w:tr w:rsidR="00AF3302" w:rsidTr="00A34E94">
        <w:tc>
          <w:tcPr>
            <w:tcW w:w="5070" w:type="dxa"/>
          </w:tcPr>
          <w:p w:rsidR="00AF3302" w:rsidRPr="00FD082C" w:rsidRDefault="00AF3302" w:rsidP="00A34E94">
            <w:r>
              <w:t>Reduction in Median Deprivation &amp; SEND Rate</w:t>
            </w:r>
          </w:p>
        </w:tc>
        <w:tc>
          <w:tcPr>
            <w:tcW w:w="1417" w:type="dxa"/>
          </w:tcPr>
          <w:p w:rsidR="00AF3302" w:rsidRDefault="00AF3302" w:rsidP="00A34E94">
            <w:pPr>
              <w:jc w:val="right"/>
            </w:pPr>
            <w:r>
              <w:t>- £0.21</w:t>
            </w:r>
          </w:p>
        </w:tc>
        <w:tc>
          <w:tcPr>
            <w:tcW w:w="1418" w:type="dxa"/>
          </w:tcPr>
          <w:p w:rsidR="00AF3302" w:rsidRDefault="00AF3302" w:rsidP="00A34E94">
            <w:pPr>
              <w:jc w:val="right"/>
            </w:pPr>
            <w:r>
              <w:t>- £0.18</w:t>
            </w:r>
          </w:p>
        </w:tc>
        <w:tc>
          <w:tcPr>
            <w:tcW w:w="1417" w:type="dxa"/>
          </w:tcPr>
          <w:p w:rsidR="00AF3302" w:rsidRDefault="00AF3302" w:rsidP="00A34E94">
            <w:pPr>
              <w:jc w:val="right"/>
            </w:pPr>
            <w:r>
              <w:t>- £0.10</w:t>
            </w:r>
          </w:p>
        </w:tc>
        <w:tc>
          <w:tcPr>
            <w:tcW w:w="1360" w:type="dxa"/>
          </w:tcPr>
          <w:p w:rsidR="00AF3302" w:rsidRDefault="00AF3302" w:rsidP="00A34E94">
            <w:pPr>
              <w:jc w:val="right"/>
            </w:pPr>
            <w:r>
              <w:t>- £0.11</w:t>
            </w:r>
          </w:p>
        </w:tc>
      </w:tr>
      <w:tr w:rsidR="00FD082C" w:rsidTr="00A34E94">
        <w:tc>
          <w:tcPr>
            <w:tcW w:w="5070" w:type="dxa"/>
          </w:tcPr>
          <w:p w:rsidR="00FD082C" w:rsidRPr="00FD082C" w:rsidRDefault="00FD082C" w:rsidP="00A34E94">
            <w:r w:rsidRPr="00FD082C">
              <w:t>Universal Base Rate</w:t>
            </w:r>
            <w:r w:rsidR="00511CC6">
              <w:t xml:space="preserve"> (UBR)</w:t>
            </w:r>
          </w:p>
        </w:tc>
        <w:tc>
          <w:tcPr>
            <w:tcW w:w="1417" w:type="dxa"/>
          </w:tcPr>
          <w:p w:rsidR="00FD082C" w:rsidRPr="00FD082C" w:rsidRDefault="00330EBD" w:rsidP="00A34E94">
            <w:pPr>
              <w:jc w:val="right"/>
            </w:pPr>
            <w:r>
              <w:t>£4.08</w:t>
            </w:r>
          </w:p>
        </w:tc>
        <w:tc>
          <w:tcPr>
            <w:tcW w:w="1418" w:type="dxa"/>
          </w:tcPr>
          <w:p w:rsidR="00FD082C" w:rsidRPr="00FD082C" w:rsidRDefault="00330EBD" w:rsidP="00A34E94">
            <w:pPr>
              <w:jc w:val="right"/>
            </w:pPr>
            <w:r>
              <w:t>£4.08</w:t>
            </w:r>
          </w:p>
        </w:tc>
        <w:tc>
          <w:tcPr>
            <w:tcW w:w="1417" w:type="dxa"/>
          </w:tcPr>
          <w:p w:rsidR="00FD082C" w:rsidRPr="00FD082C" w:rsidRDefault="00330EBD" w:rsidP="00A34E94">
            <w:pPr>
              <w:jc w:val="right"/>
            </w:pPr>
            <w:r>
              <w:t>£4.08</w:t>
            </w:r>
          </w:p>
        </w:tc>
        <w:tc>
          <w:tcPr>
            <w:tcW w:w="1360" w:type="dxa"/>
          </w:tcPr>
          <w:p w:rsidR="00FD082C" w:rsidRPr="00FD082C" w:rsidRDefault="00330EBD" w:rsidP="00A34E94">
            <w:pPr>
              <w:jc w:val="right"/>
            </w:pPr>
            <w:r>
              <w:t>£4.08</w:t>
            </w:r>
          </w:p>
        </w:tc>
      </w:tr>
      <w:tr w:rsidR="00511CC6" w:rsidTr="00A34E94">
        <w:tc>
          <w:tcPr>
            <w:tcW w:w="5070" w:type="dxa"/>
          </w:tcPr>
          <w:p w:rsidR="00511CC6" w:rsidRPr="00FD082C" w:rsidRDefault="00511CC6" w:rsidP="00A34E94">
            <w:r>
              <w:t>Increase in UBR vs. that under 9.5% model</w:t>
            </w:r>
          </w:p>
        </w:tc>
        <w:tc>
          <w:tcPr>
            <w:tcW w:w="1417" w:type="dxa"/>
          </w:tcPr>
          <w:p w:rsidR="00511CC6" w:rsidRDefault="00330EBD" w:rsidP="00A34E94">
            <w:pPr>
              <w:jc w:val="right"/>
            </w:pPr>
            <w:r>
              <w:t>+ £0.14</w:t>
            </w:r>
          </w:p>
        </w:tc>
        <w:tc>
          <w:tcPr>
            <w:tcW w:w="1418" w:type="dxa"/>
          </w:tcPr>
          <w:p w:rsidR="00511CC6" w:rsidRDefault="00330EBD" w:rsidP="00A34E94">
            <w:pPr>
              <w:jc w:val="right"/>
            </w:pPr>
            <w:r>
              <w:t>+ £0.14</w:t>
            </w:r>
          </w:p>
        </w:tc>
        <w:tc>
          <w:tcPr>
            <w:tcW w:w="1417" w:type="dxa"/>
          </w:tcPr>
          <w:p w:rsidR="00511CC6" w:rsidRDefault="00330EBD" w:rsidP="00A34E94">
            <w:pPr>
              <w:jc w:val="right"/>
            </w:pPr>
            <w:r>
              <w:t>+ £0.14</w:t>
            </w:r>
          </w:p>
        </w:tc>
        <w:tc>
          <w:tcPr>
            <w:tcW w:w="1360" w:type="dxa"/>
          </w:tcPr>
          <w:p w:rsidR="00511CC6" w:rsidRDefault="00330EBD" w:rsidP="00A34E94">
            <w:pPr>
              <w:jc w:val="right"/>
            </w:pPr>
            <w:r>
              <w:t>+ £0.14</w:t>
            </w:r>
          </w:p>
        </w:tc>
      </w:tr>
    </w:tbl>
    <w:p w:rsidR="0087098A" w:rsidRDefault="0087098A" w:rsidP="00A76EFB">
      <w:pPr>
        <w:rPr>
          <w:b/>
          <w:color w:val="FF0000"/>
          <w:sz w:val="28"/>
          <w:szCs w:val="28"/>
          <w:u w:val="single"/>
        </w:rPr>
      </w:pPr>
    </w:p>
    <w:p w:rsidR="0077145D" w:rsidRPr="00344566" w:rsidRDefault="0077145D" w:rsidP="00B36680">
      <w:pPr>
        <w:pStyle w:val="ListParagraph"/>
        <w:numPr>
          <w:ilvl w:val="0"/>
          <w:numId w:val="41"/>
        </w:numPr>
        <w:jc w:val="both"/>
        <w:rPr>
          <w:sz w:val="22"/>
          <w:szCs w:val="22"/>
        </w:rPr>
      </w:pPr>
      <w:r w:rsidRPr="00344566">
        <w:rPr>
          <w:sz w:val="22"/>
          <w:szCs w:val="22"/>
        </w:rPr>
        <w:t xml:space="preserve">In summary, </w:t>
      </w:r>
      <w:r w:rsidR="00BD43A6" w:rsidRPr="00344566">
        <w:rPr>
          <w:sz w:val="22"/>
          <w:szCs w:val="22"/>
        </w:rPr>
        <w:t>every</w:t>
      </w:r>
      <w:r w:rsidRPr="00344566">
        <w:rPr>
          <w:sz w:val="22"/>
          <w:szCs w:val="22"/>
        </w:rPr>
        <w:t xml:space="preserve"> </w:t>
      </w:r>
      <w:r w:rsidR="00D02913" w:rsidRPr="00344566">
        <w:rPr>
          <w:sz w:val="22"/>
          <w:szCs w:val="22"/>
        </w:rPr>
        <w:t>1% reduction in supplement</w:t>
      </w:r>
      <w:r w:rsidRPr="00344566">
        <w:rPr>
          <w:sz w:val="22"/>
          <w:szCs w:val="22"/>
        </w:rPr>
        <w:t xml:space="preserve"> enables</w:t>
      </w:r>
      <w:r w:rsidR="00D02913" w:rsidRPr="00344566">
        <w:rPr>
          <w:sz w:val="22"/>
          <w:szCs w:val="22"/>
        </w:rPr>
        <w:t xml:space="preserve"> £0.04 more</w:t>
      </w:r>
      <w:r w:rsidRPr="00344566">
        <w:rPr>
          <w:sz w:val="22"/>
          <w:szCs w:val="22"/>
        </w:rPr>
        <w:t xml:space="preserve"> UBR</w:t>
      </w:r>
      <w:r w:rsidR="00D02913" w:rsidRPr="00344566">
        <w:rPr>
          <w:sz w:val="22"/>
          <w:szCs w:val="22"/>
        </w:rPr>
        <w:t xml:space="preserve"> per hour</w:t>
      </w:r>
      <w:r w:rsidRPr="00344566">
        <w:rPr>
          <w:sz w:val="22"/>
          <w:szCs w:val="22"/>
        </w:rPr>
        <w:t>. At its fu</w:t>
      </w:r>
      <w:r w:rsidR="00D02913" w:rsidRPr="00344566">
        <w:rPr>
          <w:sz w:val="22"/>
          <w:szCs w:val="22"/>
        </w:rPr>
        <w:t>llest, a reduction of 3.5% (9.5% down to 6%)</w:t>
      </w:r>
      <w:r w:rsidRPr="00344566">
        <w:rPr>
          <w:sz w:val="22"/>
          <w:szCs w:val="22"/>
        </w:rPr>
        <w:t xml:space="preserve"> would enable the </w:t>
      </w:r>
      <w:r w:rsidR="00CD2912" w:rsidRPr="00344566">
        <w:rPr>
          <w:sz w:val="22"/>
          <w:szCs w:val="22"/>
        </w:rPr>
        <w:t>UBR to</w:t>
      </w:r>
      <w:r w:rsidR="00D02913" w:rsidRPr="00344566">
        <w:rPr>
          <w:sz w:val="22"/>
          <w:szCs w:val="22"/>
        </w:rPr>
        <w:t xml:space="preserve"> be</w:t>
      </w:r>
      <w:r w:rsidR="00CD2912" w:rsidRPr="00344566">
        <w:rPr>
          <w:sz w:val="22"/>
          <w:szCs w:val="22"/>
        </w:rPr>
        <w:t xml:space="preserve"> set </w:t>
      </w:r>
      <w:r w:rsidRPr="00344566">
        <w:rPr>
          <w:sz w:val="22"/>
          <w:szCs w:val="22"/>
        </w:rPr>
        <w:t>£0.14 per hour higher</w:t>
      </w:r>
      <w:r w:rsidR="00D02913" w:rsidRPr="00344566">
        <w:rPr>
          <w:sz w:val="22"/>
          <w:szCs w:val="22"/>
        </w:rPr>
        <w:t xml:space="preserve"> (3.6%)</w:t>
      </w:r>
      <w:r w:rsidRPr="00344566">
        <w:rPr>
          <w:sz w:val="22"/>
          <w:szCs w:val="22"/>
        </w:rPr>
        <w:t xml:space="preserve"> than under c</w:t>
      </w:r>
      <w:r w:rsidR="00D02913" w:rsidRPr="00344566">
        <w:rPr>
          <w:sz w:val="22"/>
          <w:szCs w:val="22"/>
        </w:rPr>
        <w:t>urrent arrangements</w:t>
      </w:r>
      <w:r w:rsidRPr="00344566">
        <w:rPr>
          <w:sz w:val="22"/>
          <w:szCs w:val="22"/>
        </w:rPr>
        <w:t>. Correspondingly, spend on the Deprivation &amp; SEND supplement, at its fullest, would reduce by £1.07m in cash terms and by 37% in budget</w:t>
      </w:r>
      <w:r w:rsidR="00CD2912" w:rsidRPr="00344566">
        <w:rPr>
          <w:sz w:val="22"/>
          <w:szCs w:val="22"/>
        </w:rPr>
        <w:t xml:space="preserve"> / </w:t>
      </w:r>
      <w:r w:rsidR="00D02913" w:rsidRPr="00344566">
        <w:rPr>
          <w:sz w:val="22"/>
          <w:szCs w:val="22"/>
        </w:rPr>
        <w:t xml:space="preserve">38% in </w:t>
      </w:r>
      <w:r w:rsidR="00CD2912" w:rsidRPr="00344566">
        <w:rPr>
          <w:sz w:val="22"/>
          <w:szCs w:val="22"/>
        </w:rPr>
        <w:t>median average</w:t>
      </w:r>
      <w:r w:rsidRPr="00344566">
        <w:rPr>
          <w:sz w:val="22"/>
          <w:szCs w:val="22"/>
        </w:rPr>
        <w:t xml:space="preserve"> terms (spend reducing from £2.90m at 9.5% to £1.83</w:t>
      </w:r>
      <w:r w:rsidR="00CD2912" w:rsidRPr="00344566">
        <w:rPr>
          <w:sz w:val="22"/>
          <w:szCs w:val="22"/>
        </w:rPr>
        <w:t>m</w:t>
      </w:r>
      <w:r w:rsidR="00F031A9" w:rsidRPr="00344566">
        <w:rPr>
          <w:sz w:val="22"/>
          <w:szCs w:val="22"/>
        </w:rPr>
        <w:t xml:space="preserve"> at 6%</w:t>
      </w:r>
      <w:r w:rsidRPr="00344566">
        <w:rPr>
          <w:sz w:val="22"/>
          <w:szCs w:val="22"/>
        </w:rPr>
        <w:t>).</w:t>
      </w:r>
    </w:p>
    <w:p w:rsidR="00CD2912" w:rsidRPr="00344566" w:rsidRDefault="00CD2912" w:rsidP="00CD2912">
      <w:pPr>
        <w:pStyle w:val="ListParagraph"/>
        <w:jc w:val="both"/>
        <w:rPr>
          <w:sz w:val="22"/>
          <w:szCs w:val="22"/>
        </w:rPr>
      </w:pPr>
    </w:p>
    <w:p w:rsidR="00CD2912" w:rsidRPr="00344566" w:rsidRDefault="00CD2912" w:rsidP="00B36680">
      <w:pPr>
        <w:pStyle w:val="ListParagraph"/>
        <w:numPr>
          <w:ilvl w:val="0"/>
          <w:numId w:val="41"/>
        </w:numPr>
        <w:jc w:val="both"/>
        <w:rPr>
          <w:sz w:val="22"/>
          <w:szCs w:val="22"/>
        </w:rPr>
      </w:pPr>
      <w:r w:rsidRPr="00344566">
        <w:rPr>
          <w:sz w:val="22"/>
          <w:szCs w:val="22"/>
        </w:rPr>
        <w:t xml:space="preserve">Specifically for 2020/21, the reduction to 8% would mean </w:t>
      </w:r>
      <w:r w:rsidR="0024738A" w:rsidRPr="00344566">
        <w:rPr>
          <w:sz w:val="22"/>
          <w:szCs w:val="22"/>
        </w:rPr>
        <w:t xml:space="preserve">a spending reduction on supplements of £0.46m, which would represent a 16% reduction in budget and 17% reduction in the median average. These </w:t>
      </w:r>
      <w:r w:rsidR="0024738A" w:rsidRPr="00CD381A">
        <w:rPr>
          <w:sz w:val="22"/>
          <w:szCs w:val="22"/>
        </w:rPr>
        <w:t>reductions would be ameliora</w:t>
      </w:r>
      <w:r w:rsidR="00CD381A" w:rsidRPr="00CD381A">
        <w:rPr>
          <w:sz w:val="22"/>
          <w:szCs w:val="22"/>
        </w:rPr>
        <w:t>ted slightly due to the overall</w:t>
      </w:r>
      <w:r w:rsidR="0024738A" w:rsidRPr="00CD381A">
        <w:rPr>
          <w:sz w:val="22"/>
          <w:szCs w:val="22"/>
        </w:rPr>
        <w:t xml:space="preserve"> uplift. The table below identifies the indicative spread of cash red</w:t>
      </w:r>
      <w:r w:rsidR="00D02913" w:rsidRPr="00CD381A">
        <w:rPr>
          <w:sz w:val="22"/>
          <w:szCs w:val="22"/>
        </w:rPr>
        <w:t>uctions for providers</w:t>
      </w:r>
      <w:r w:rsidR="0024738A" w:rsidRPr="00CD381A">
        <w:rPr>
          <w:sz w:val="22"/>
          <w:szCs w:val="22"/>
        </w:rPr>
        <w:t xml:space="preserve"> (using 2019/20 data and the providers receiving EYSFF funding at August 2019). For nursery schools, this shows the illustrative position before the protection of funding rates is applied.</w:t>
      </w:r>
    </w:p>
    <w:p w:rsidR="00122540" w:rsidRDefault="00122540" w:rsidP="00A76EFB">
      <w:pPr>
        <w:rPr>
          <w:color w:val="FF0000"/>
        </w:rPr>
      </w:pPr>
    </w:p>
    <w:p w:rsidR="00344566" w:rsidRDefault="00344566" w:rsidP="00A76EFB">
      <w:pPr>
        <w:rPr>
          <w:color w:val="FF0000"/>
        </w:rPr>
      </w:pPr>
    </w:p>
    <w:p w:rsidR="00344566" w:rsidRDefault="00344566" w:rsidP="00A76EFB">
      <w:pPr>
        <w:rPr>
          <w:color w:val="FF0000"/>
        </w:rPr>
      </w:pPr>
    </w:p>
    <w:p w:rsidR="00344566" w:rsidRDefault="00344566" w:rsidP="00A76EFB">
      <w:pPr>
        <w:rPr>
          <w:color w:val="FF0000"/>
        </w:rPr>
      </w:pPr>
    </w:p>
    <w:p w:rsidR="00344566" w:rsidRPr="00122540" w:rsidRDefault="00344566" w:rsidP="00A76EFB">
      <w:pPr>
        <w:rPr>
          <w:color w:val="FF0000"/>
        </w:rPr>
      </w:pPr>
    </w:p>
    <w:tbl>
      <w:tblPr>
        <w:tblStyle w:val="TableGrid"/>
        <w:tblW w:w="0" w:type="auto"/>
        <w:tblLook w:val="04A0" w:firstRow="1" w:lastRow="0" w:firstColumn="1" w:lastColumn="0" w:noHBand="0" w:noVBand="1"/>
      </w:tblPr>
      <w:tblGrid>
        <w:gridCol w:w="5070"/>
        <w:gridCol w:w="1559"/>
        <w:gridCol w:w="1417"/>
        <w:gridCol w:w="1276"/>
      </w:tblGrid>
      <w:tr w:rsidR="006A1116" w:rsidTr="000042EF">
        <w:tc>
          <w:tcPr>
            <w:tcW w:w="5070" w:type="dxa"/>
          </w:tcPr>
          <w:p w:rsidR="006A1116" w:rsidRPr="00122540" w:rsidRDefault="00575188" w:rsidP="00A76EFB">
            <w:pPr>
              <w:rPr>
                <w:b/>
              </w:rPr>
            </w:pPr>
            <w:r>
              <w:rPr>
                <w:b/>
              </w:rPr>
              <w:t xml:space="preserve">Indicative </w:t>
            </w:r>
            <w:r w:rsidR="006A1116" w:rsidRPr="00122540">
              <w:rPr>
                <w:b/>
              </w:rPr>
              <w:t>Cash Reduction</w:t>
            </w:r>
          </w:p>
        </w:tc>
        <w:tc>
          <w:tcPr>
            <w:tcW w:w="1559" w:type="dxa"/>
          </w:tcPr>
          <w:p w:rsidR="006A1116" w:rsidRPr="00122540" w:rsidRDefault="005B6427" w:rsidP="000042EF">
            <w:pPr>
              <w:jc w:val="right"/>
              <w:rPr>
                <w:b/>
              </w:rPr>
            </w:pPr>
            <w:r>
              <w:rPr>
                <w:b/>
              </w:rPr>
              <w:t>No. MNS</w:t>
            </w:r>
          </w:p>
        </w:tc>
        <w:tc>
          <w:tcPr>
            <w:tcW w:w="1417" w:type="dxa"/>
          </w:tcPr>
          <w:p w:rsidR="006A1116" w:rsidRPr="00122540" w:rsidRDefault="006A1116" w:rsidP="000042EF">
            <w:pPr>
              <w:jc w:val="right"/>
              <w:rPr>
                <w:b/>
              </w:rPr>
            </w:pPr>
            <w:r w:rsidRPr="00122540">
              <w:rPr>
                <w:b/>
              </w:rPr>
              <w:t>No. Classes</w:t>
            </w:r>
          </w:p>
        </w:tc>
        <w:tc>
          <w:tcPr>
            <w:tcW w:w="1276" w:type="dxa"/>
          </w:tcPr>
          <w:p w:rsidR="006A1116" w:rsidRPr="00122540" w:rsidRDefault="006A1116" w:rsidP="000042EF">
            <w:pPr>
              <w:jc w:val="right"/>
              <w:rPr>
                <w:b/>
              </w:rPr>
            </w:pPr>
            <w:r w:rsidRPr="00122540">
              <w:rPr>
                <w:b/>
              </w:rPr>
              <w:t>No. PVI</w:t>
            </w:r>
          </w:p>
        </w:tc>
      </w:tr>
      <w:tr w:rsidR="006A1116" w:rsidTr="000042EF">
        <w:tc>
          <w:tcPr>
            <w:tcW w:w="5070" w:type="dxa"/>
          </w:tcPr>
          <w:p w:rsidR="006A1116" w:rsidRPr="00122540" w:rsidRDefault="006A1116" w:rsidP="00A76EFB">
            <w:r w:rsidRPr="00122540">
              <w:t>&lt; £500</w:t>
            </w:r>
          </w:p>
        </w:tc>
        <w:tc>
          <w:tcPr>
            <w:tcW w:w="1559" w:type="dxa"/>
          </w:tcPr>
          <w:p w:rsidR="006A1116" w:rsidRPr="00122540" w:rsidRDefault="006A1116" w:rsidP="000042EF">
            <w:pPr>
              <w:jc w:val="right"/>
            </w:pPr>
            <w:r>
              <w:t>0</w:t>
            </w:r>
          </w:p>
        </w:tc>
        <w:tc>
          <w:tcPr>
            <w:tcW w:w="1417" w:type="dxa"/>
          </w:tcPr>
          <w:p w:rsidR="006A1116" w:rsidRPr="00122540" w:rsidRDefault="006A1116" w:rsidP="000042EF">
            <w:pPr>
              <w:jc w:val="right"/>
            </w:pPr>
            <w:r>
              <w:t>9</w:t>
            </w:r>
          </w:p>
        </w:tc>
        <w:tc>
          <w:tcPr>
            <w:tcW w:w="1276" w:type="dxa"/>
          </w:tcPr>
          <w:p w:rsidR="006A1116" w:rsidRPr="00122540" w:rsidRDefault="006A1116" w:rsidP="000042EF">
            <w:pPr>
              <w:jc w:val="right"/>
            </w:pPr>
            <w:r>
              <w:t>265</w:t>
            </w:r>
          </w:p>
        </w:tc>
      </w:tr>
      <w:tr w:rsidR="006A1116" w:rsidTr="000042EF">
        <w:tc>
          <w:tcPr>
            <w:tcW w:w="5070" w:type="dxa"/>
          </w:tcPr>
          <w:p w:rsidR="006A1116" w:rsidRPr="00122540" w:rsidRDefault="006A1116" w:rsidP="00A76EFB">
            <w:r w:rsidRPr="00122540">
              <w:t>Between £501 - £1,000</w:t>
            </w:r>
          </w:p>
        </w:tc>
        <w:tc>
          <w:tcPr>
            <w:tcW w:w="1559" w:type="dxa"/>
          </w:tcPr>
          <w:p w:rsidR="006A1116" w:rsidRPr="00122540" w:rsidRDefault="006A1116" w:rsidP="000042EF">
            <w:pPr>
              <w:jc w:val="right"/>
            </w:pPr>
            <w:r>
              <w:t>0</w:t>
            </w:r>
          </w:p>
        </w:tc>
        <w:tc>
          <w:tcPr>
            <w:tcW w:w="1417" w:type="dxa"/>
          </w:tcPr>
          <w:p w:rsidR="006A1116" w:rsidRPr="00122540" w:rsidRDefault="006A1116" w:rsidP="000042EF">
            <w:pPr>
              <w:jc w:val="right"/>
            </w:pPr>
            <w:r>
              <w:t>13</w:t>
            </w:r>
          </w:p>
        </w:tc>
        <w:tc>
          <w:tcPr>
            <w:tcW w:w="1276" w:type="dxa"/>
          </w:tcPr>
          <w:p w:rsidR="006A1116" w:rsidRPr="00122540" w:rsidRDefault="006A1116" w:rsidP="000042EF">
            <w:pPr>
              <w:jc w:val="right"/>
            </w:pPr>
            <w:r>
              <w:t>47</w:t>
            </w:r>
          </w:p>
        </w:tc>
      </w:tr>
      <w:tr w:rsidR="006A1116" w:rsidTr="000042EF">
        <w:tc>
          <w:tcPr>
            <w:tcW w:w="5070" w:type="dxa"/>
          </w:tcPr>
          <w:p w:rsidR="006A1116" w:rsidRPr="00122540" w:rsidRDefault="006A1116" w:rsidP="00A76EFB">
            <w:r w:rsidRPr="00122540">
              <w:t>Between £1,001 -  £2,000</w:t>
            </w:r>
          </w:p>
        </w:tc>
        <w:tc>
          <w:tcPr>
            <w:tcW w:w="1559" w:type="dxa"/>
          </w:tcPr>
          <w:p w:rsidR="006A1116" w:rsidRPr="00122540" w:rsidRDefault="006A1116" w:rsidP="000042EF">
            <w:pPr>
              <w:jc w:val="right"/>
            </w:pPr>
            <w:r>
              <w:t>0</w:t>
            </w:r>
          </w:p>
        </w:tc>
        <w:tc>
          <w:tcPr>
            <w:tcW w:w="1417" w:type="dxa"/>
          </w:tcPr>
          <w:p w:rsidR="006A1116" w:rsidRPr="00122540" w:rsidRDefault="006A1116" w:rsidP="000042EF">
            <w:pPr>
              <w:jc w:val="right"/>
            </w:pPr>
            <w:r>
              <w:t>43</w:t>
            </w:r>
          </w:p>
        </w:tc>
        <w:tc>
          <w:tcPr>
            <w:tcW w:w="1276" w:type="dxa"/>
          </w:tcPr>
          <w:p w:rsidR="006A1116" w:rsidRPr="00122540" w:rsidRDefault="006A1116" w:rsidP="000042EF">
            <w:pPr>
              <w:jc w:val="right"/>
            </w:pPr>
            <w:r>
              <w:t>50</w:t>
            </w:r>
          </w:p>
        </w:tc>
      </w:tr>
      <w:tr w:rsidR="006A1116" w:rsidTr="000042EF">
        <w:tc>
          <w:tcPr>
            <w:tcW w:w="5070" w:type="dxa"/>
          </w:tcPr>
          <w:p w:rsidR="006A1116" w:rsidRPr="00122540" w:rsidRDefault="006A1116" w:rsidP="00A76EFB">
            <w:r w:rsidRPr="00122540">
              <w:t>Between £2,001 - £3,000</w:t>
            </w:r>
          </w:p>
        </w:tc>
        <w:tc>
          <w:tcPr>
            <w:tcW w:w="1559" w:type="dxa"/>
          </w:tcPr>
          <w:p w:rsidR="006A1116" w:rsidRPr="00122540" w:rsidRDefault="006A1116" w:rsidP="000042EF">
            <w:pPr>
              <w:jc w:val="right"/>
            </w:pPr>
            <w:r w:rsidRPr="00122540">
              <w:t>2</w:t>
            </w:r>
          </w:p>
        </w:tc>
        <w:tc>
          <w:tcPr>
            <w:tcW w:w="1417" w:type="dxa"/>
          </w:tcPr>
          <w:p w:rsidR="006A1116" w:rsidRPr="00122540" w:rsidRDefault="006A1116" w:rsidP="000042EF">
            <w:pPr>
              <w:jc w:val="right"/>
            </w:pPr>
            <w:r>
              <w:t>25</w:t>
            </w:r>
          </w:p>
        </w:tc>
        <w:tc>
          <w:tcPr>
            <w:tcW w:w="1276" w:type="dxa"/>
          </w:tcPr>
          <w:p w:rsidR="006A1116" w:rsidRPr="00122540" w:rsidRDefault="006A1116" w:rsidP="000042EF">
            <w:pPr>
              <w:jc w:val="right"/>
            </w:pPr>
            <w:r>
              <w:t>13</w:t>
            </w:r>
          </w:p>
        </w:tc>
      </w:tr>
      <w:tr w:rsidR="006A1116" w:rsidTr="000042EF">
        <w:tc>
          <w:tcPr>
            <w:tcW w:w="5070" w:type="dxa"/>
          </w:tcPr>
          <w:p w:rsidR="006A1116" w:rsidRPr="00122540" w:rsidRDefault="006A1116" w:rsidP="00A76EFB">
            <w:r w:rsidRPr="00122540">
              <w:t>Between £3,001 - £4,000</w:t>
            </w:r>
          </w:p>
        </w:tc>
        <w:tc>
          <w:tcPr>
            <w:tcW w:w="1559" w:type="dxa"/>
          </w:tcPr>
          <w:p w:rsidR="006A1116" w:rsidRPr="00122540" w:rsidRDefault="006A1116" w:rsidP="000042EF">
            <w:pPr>
              <w:jc w:val="right"/>
            </w:pPr>
            <w:r>
              <w:t>0</w:t>
            </w:r>
          </w:p>
        </w:tc>
        <w:tc>
          <w:tcPr>
            <w:tcW w:w="1417" w:type="dxa"/>
          </w:tcPr>
          <w:p w:rsidR="006A1116" w:rsidRPr="00122540" w:rsidRDefault="006A1116" w:rsidP="000042EF">
            <w:pPr>
              <w:jc w:val="right"/>
            </w:pPr>
            <w:r>
              <w:t>16</w:t>
            </w:r>
          </w:p>
        </w:tc>
        <w:tc>
          <w:tcPr>
            <w:tcW w:w="1276" w:type="dxa"/>
          </w:tcPr>
          <w:p w:rsidR="006A1116" w:rsidRPr="00122540" w:rsidRDefault="006A1116" w:rsidP="000042EF">
            <w:pPr>
              <w:jc w:val="right"/>
            </w:pPr>
            <w:r>
              <w:t>5</w:t>
            </w:r>
          </w:p>
        </w:tc>
      </w:tr>
      <w:tr w:rsidR="006A1116" w:rsidTr="000042EF">
        <w:tc>
          <w:tcPr>
            <w:tcW w:w="5070" w:type="dxa"/>
          </w:tcPr>
          <w:p w:rsidR="006A1116" w:rsidRPr="00122540" w:rsidRDefault="006A1116" w:rsidP="00A76EFB">
            <w:r w:rsidRPr="00122540">
              <w:t>Between £4,001 - £5,000</w:t>
            </w:r>
          </w:p>
        </w:tc>
        <w:tc>
          <w:tcPr>
            <w:tcW w:w="1559" w:type="dxa"/>
          </w:tcPr>
          <w:p w:rsidR="006A1116" w:rsidRPr="00122540" w:rsidRDefault="006A1116" w:rsidP="000042EF">
            <w:pPr>
              <w:jc w:val="right"/>
            </w:pPr>
            <w:r w:rsidRPr="00122540">
              <w:t>2</w:t>
            </w:r>
          </w:p>
        </w:tc>
        <w:tc>
          <w:tcPr>
            <w:tcW w:w="1417" w:type="dxa"/>
          </w:tcPr>
          <w:p w:rsidR="006A1116" w:rsidRPr="00122540" w:rsidRDefault="006A1116" w:rsidP="000042EF">
            <w:pPr>
              <w:jc w:val="right"/>
            </w:pPr>
            <w:r>
              <w:t>10</w:t>
            </w:r>
          </w:p>
        </w:tc>
        <w:tc>
          <w:tcPr>
            <w:tcW w:w="1276" w:type="dxa"/>
          </w:tcPr>
          <w:p w:rsidR="006A1116" w:rsidRPr="00122540" w:rsidRDefault="006A1116" w:rsidP="000042EF">
            <w:pPr>
              <w:jc w:val="right"/>
            </w:pPr>
            <w:r>
              <w:t>1</w:t>
            </w:r>
          </w:p>
        </w:tc>
      </w:tr>
      <w:tr w:rsidR="006A1116" w:rsidTr="000042EF">
        <w:tc>
          <w:tcPr>
            <w:tcW w:w="5070" w:type="dxa"/>
          </w:tcPr>
          <w:p w:rsidR="006A1116" w:rsidRPr="00122540" w:rsidRDefault="006A1116" w:rsidP="00A76EFB">
            <w:r w:rsidRPr="00122540">
              <w:t>Between £5,001 - £7,500</w:t>
            </w:r>
          </w:p>
        </w:tc>
        <w:tc>
          <w:tcPr>
            <w:tcW w:w="1559" w:type="dxa"/>
          </w:tcPr>
          <w:p w:rsidR="006A1116" w:rsidRPr="00122540" w:rsidRDefault="006A1116" w:rsidP="000042EF">
            <w:pPr>
              <w:jc w:val="right"/>
            </w:pPr>
            <w:r w:rsidRPr="00122540">
              <w:t>1</w:t>
            </w:r>
          </w:p>
        </w:tc>
        <w:tc>
          <w:tcPr>
            <w:tcW w:w="1417" w:type="dxa"/>
          </w:tcPr>
          <w:p w:rsidR="006A1116" w:rsidRPr="00122540" w:rsidRDefault="006A1116" w:rsidP="000042EF">
            <w:pPr>
              <w:jc w:val="right"/>
            </w:pPr>
            <w:r>
              <w:t>0</w:t>
            </w:r>
          </w:p>
        </w:tc>
        <w:tc>
          <w:tcPr>
            <w:tcW w:w="1276" w:type="dxa"/>
          </w:tcPr>
          <w:p w:rsidR="006A1116" w:rsidRPr="00122540" w:rsidRDefault="006A1116" w:rsidP="000042EF">
            <w:pPr>
              <w:jc w:val="right"/>
            </w:pPr>
            <w:r>
              <w:t>0</w:t>
            </w:r>
          </w:p>
        </w:tc>
      </w:tr>
      <w:tr w:rsidR="006A1116" w:rsidTr="000042EF">
        <w:tc>
          <w:tcPr>
            <w:tcW w:w="5070" w:type="dxa"/>
          </w:tcPr>
          <w:p w:rsidR="006A1116" w:rsidRPr="00122540" w:rsidRDefault="006A1116" w:rsidP="00A76EFB">
            <w:r w:rsidRPr="00122540">
              <w:t>Between £7,501 - £10,500</w:t>
            </w:r>
          </w:p>
        </w:tc>
        <w:tc>
          <w:tcPr>
            <w:tcW w:w="1559" w:type="dxa"/>
          </w:tcPr>
          <w:p w:rsidR="006A1116" w:rsidRPr="00122540" w:rsidRDefault="006A1116" w:rsidP="000042EF">
            <w:pPr>
              <w:jc w:val="right"/>
            </w:pPr>
            <w:r w:rsidRPr="00122540">
              <w:t>2</w:t>
            </w:r>
          </w:p>
        </w:tc>
        <w:tc>
          <w:tcPr>
            <w:tcW w:w="1417" w:type="dxa"/>
          </w:tcPr>
          <w:p w:rsidR="006A1116" w:rsidRPr="00122540" w:rsidRDefault="006A1116" w:rsidP="000042EF">
            <w:pPr>
              <w:jc w:val="right"/>
            </w:pPr>
            <w:r>
              <w:t>0</w:t>
            </w:r>
          </w:p>
        </w:tc>
        <w:tc>
          <w:tcPr>
            <w:tcW w:w="1276" w:type="dxa"/>
          </w:tcPr>
          <w:p w:rsidR="006A1116" w:rsidRPr="00122540" w:rsidRDefault="006A1116" w:rsidP="000042EF">
            <w:pPr>
              <w:jc w:val="right"/>
            </w:pPr>
            <w:r>
              <w:t>0</w:t>
            </w:r>
          </w:p>
        </w:tc>
      </w:tr>
    </w:tbl>
    <w:p w:rsidR="00F4223E" w:rsidRDefault="00F4223E" w:rsidP="00F4223E">
      <w:pPr>
        <w:jc w:val="both"/>
      </w:pPr>
    </w:p>
    <w:p w:rsidR="003F03B4" w:rsidRDefault="003F03B4" w:rsidP="005F0F6E">
      <w:pPr>
        <w:pStyle w:val="ListParagraph"/>
        <w:numPr>
          <w:ilvl w:val="0"/>
          <w:numId w:val="42"/>
        </w:numPr>
        <w:jc w:val="both"/>
        <w:rPr>
          <w:sz w:val="22"/>
          <w:szCs w:val="22"/>
        </w:rPr>
      </w:pPr>
      <w:r w:rsidRPr="00344566">
        <w:rPr>
          <w:sz w:val="22"/>
          <w:szCs w:val="22"/>
        </w:rPr>
        <w:t>Individual providers can assess where they sit within this table by reducing their 2019/20 Deprivation &amp; SEND funding rate (shown on the</w:t>
      </w:r>
      <w:r w:rsidR="005F0F6E" w:rsidRPr="00344566">
        <w:rPr>
          <w:sz w:val="22"/>
          <w:szCs w:val="22"/>
        </w:rPr>
        <w:t>ir</w:t>
      </w:r>
      <w:r w:rsidRPr="00344566">
        <w:rPr>
          <w:sz w:val="22"/>
          <w:szCs w:val="22"/>
        </w:rPr>
        <w:t xml:space="preserve"> funding and advances schedules) by 16% and multiplying the</w:t>
      </w:r>
      <w:r w:rsidR="005F0F6E" w:rsidRPr="00344566">
        <w:rPr>
          <w:sz w:val="22"/>
          <w:szCs w:val="22"/>
        </w:rPr>
        <w:t xml:space="preserve"> difference between their actual and their</w:t>
      </w:r>
      <w:r w:rsidRPr="00344566">
        <w:rPr>
          <w:sz w:val="22"/>
          <w:szCs w:val="22"/>
        </w:rPr>
        <w:t xml:space="preserve"> reduced rate by their total number of 3&amp;4 year old universal and extended funded entitlement hours.</w:t>
      </w:r>
    </w:p>
    <w:p w:rsidR="00344566" w:rsidRPr="00344566" w:rsidRDefault="00344566" w:rsidP="00344566">
      <w:pPr>
        <w:pStyle w:val="ListParagraph"/>
        <w:jc w:val="both"/>
        <w:rPr>
          <w:sz w:val="22"/>
          <w:szCs w:val="22"/>
        </w:rPr>
      </w:pPr>
    </w:p>
    <w:p w:rsidR="000A0097" w:rsidRPr="00CD381A" w:rsidRDefault="0024738A" w:rsidP="00B36680">
      <w:pPr>
        <w:pStyle w:val="ListParagraph"/>
        <w:numPr>
          <w:ilvl w:val="0"/>
          <w:numId w:val="42"/>
        </w:numPr>
        <w:jc w:val="both"/>
        <w:rPr>
          <w:sz w:val="22"/>
          <w:szCs w:val="22"/>
        </w:rPr>
      </w:pPr>
      <w:r w:rsidRPr="00344566">
        <w:rPr>
          <w:sz w:val="22"/>
          <w:szCs w:val="22"/>
        </w:rPr>
        <w:t>Looking at the changes in the median averages of supplement rates for each sector, the reduction in supplement spending does impact proportionately more on the schools and the classes sectors than the PVI sector. This is because the measured levels of deprivation of children attending schools and classes are higher on average. This being recognised</w:t>
      </w:r>
      <w:r w:rsidR="00F4223E" w:rsidRPr="00344566">
        <w:rPr>
          <w:sz w:val="22"/>
          <w:szCs w:val="22"/>
        </w:rPr>
        <w:t xml:space="preserve"> however</w:t>
      </w:r>
      <w:r w:rsidRPr="00344566">
        <w:rPr>
          <w:sz w:val="22"/>
          <w:szCs w:val="22"/>
        </w:rPr>
        <w:t>, schools and classes are</w:t>
      </w:r>
      <w:r w:rsidR="00F4223E" w:rsidRPr="00344566">
        <w:rPr>
          <w:sz w:val="22"/>
          <w:szCs w:val="22"/>
        </w:rPr>
        <w:t xml:space="preserve"> </w:t>
      </w:r>
      <w:r w:rsidRPr="00344566">
        <w:rPr>
          <w:sz w:val="22"/>
          <w:szCs w:val="22"/>
        </w:rPr>
        <w:t xml:space="preserve">typically larger in size than PVI providers and so would be more affected in cash terms by a </w:t>
      </w:r>
      <w:r w:rsidRPr="00CD381A">
        <w:rPr>
          <w:sz w:val="22"/>
          <w:szCs w:val="22"/>
        </w:rPr>
        <w:t xml:space="preserve">further reduction (or lack of uplift) in the UBR. </w:t>
      </w:r>
      <w:r w:rsidR="00F4223E" w:rsidRPr="00CD381A">
        <w:rPr>
          <w:sz w:val="22"/>
          <w:szCs w:val="22"/>
        </w:rPr>
        <w:t>This indicates the difficulty of setting out such a proposal and one of the reasons why benchmarking infor</w:t>
      </w:r>
      <w:r w:rsidR="00253958" w:rsidRPr="00CD381A">
        <w:rPr>
          <w:sz w:val="22"/>
          <w:szCs w:val="22"/>
        </w:rPr>
        <w:t>mation is important</w:t>
      </w:r>
      <w:r w:rsidR="00F4223E" w:rsidRPr="00CD381A">
        <w:rPr>
          <w:sz w:val="22"/>
          <w:szCs w:val="22"/>
        </w:rPr>
        <w:t xml:space="preserve">. </w:t>
      </w:r>
      <w:r w:rsidRPr="00CD381A">
        <w:rPr>
          <w:sz w:val="22"/>
          <w:szCs w:val="22"/>
        </w:rPr>
        <w:t>Nursery school</w:t>
      </w:r>
      <w:r w:rsidR="00F4223E" w:rsidRPr="00CD381A">
        <w:rPr>
          <w:sz w:val="22"/>
          <w:szCs w:val="22"/>
        </w:rPr>
        <w:t>s</w:t>
      </w:r>
      <w:r w:rsidRPr="00CD381A">
        <w:rPr>
          <w:sz w:val="22"/>
          <w:szCs w:val="22"/>
        </w:rPr>
        <w:t xml:space="preserve"> will continue to be funded at </w:t>
      </w:r>
      <w:r w:rsidR="00CD381A" w:rsidRPr="00CD381A">
        <w:rPr>
          <w:sz w:val="22"/>
          <w:szCs w:val="22"/>
        </w:rPr>
        <w:t xml:space="preserve">existing </w:t>
      </w:r>
      <w:r w:rsidRPr="00CD381A">
        <w:rPr>
          <w:sz w:val="22"/>
          <w:szCs w:val="22"/>
        </w:rPr>
        <w:t>protected rates.</w:t>
      </w:r>
      <w:r w:rsidR="006032B0" w:rsidRPr="00CD381A">
        <w:rPr>
          <w:sz w:val="22"/>
          <w:szCs w:val="22"/>
        </w:rPr>
        <w:t xml:space="preserve"> </w:t>
      </w:r>
    </w:p>
    <w:p w:rsidR="00B36680" w:rsidRDefault="00B36680" w:rsidP="00B36680">
      <w:pPr>
        <w:jc w:val="both"/>
        <w:rPr>
          <w:b/>
          <w:color w:val="FF0000"/>
          <w:sz w:val="28"/>
          <w:szCs w:val="28"/>
          <w:u w:val="single"/>
        </w:rPr>
      </w:pPr>
    </w:p>
    <w:p w:rsidR="003465B6" w:rsidRDefault="003465B6" w:rsidP="00A76EFB">
      <w:pPr>
        <w:rPr>
          <w:b/>
          <w:color w:val="FF0000"/>
          <w:sz w:val="28"/>
          <w:szCs w:val="28"/>
          <w:u w:val="single"/>
        </w:rPr>
      </w:pPr>
    </w:p>
    <w:p w:rsidR="00545AFB" w:rsidRDefault="00545AFB" w:rsidP="00A76EFB">
      <w:pPr>
        <w:rPr>
          <w:b/>
          <w:color w:val="FF0000"/>
          <w:sz w:val="28"/>
          <w:szCs w:val="28"/>
          <w:u w:val="single"/>
        </w:rPr>
      </w:pPr>
    </w:p>
    <w:p w:rsidR="00621294" w:rsidRDefault="00621294" w:rsidP="00A76EFB">
      <w:pPr>
        <w:rPr>
          <w:b/>
          <w:color w:val="FF0000"/>
          <w:sz w:val="28"/>
          <w:szCs w:val="28"/>
          <w:u w:val="single"/>
        </w:rPr>
      </w:pPr>
    </w:p>
    <w:p w:rsidR="00A76EFB" w:rsidRDefault="00A76EFB" w:rsidP="00F43A3F">
      <w:pPr>
        <w:rPr>
          <w:b/>
          <w:sz w:val="28"/>
          <w:szCs w:val="28"/>
          <w:u w:val="single"/>
        </w:rPr>
      </w:pPr>
    </w:p>
    <w:p w:rsidR="00A76EFB" w:rsidRDefault="00A76EFB" w:rsidP="00F43A3F">
      <w:pPr>
        <w:rPr>
          <w:b/>
          <w:sz w:val="28"/>
          <w:szCs w:val="28"/>
          <w:u w:val="single"/>
        </w:rPr>
      </w:pPr>
    </w:p>
    <w:p w:rsidR="00A76EFB" w:rsidRDefault="00A76EFB" w:rsidP="00F43A3F">
      <w:pPr>
        <w:rPr>
          <w:b/>
          <w:sz w:val="28"/>
          <w:szCs w:val="28"/>
          <w:u w:val="single"/>
        </w:rPr>
      </w:pPr>
    </w:p>
    <w:p w:rsidR="00A76EFB" w:rsidRDefault="00A76EFB" w:rsidP="00F43A3F">
      <w:pPr>
        <w:rPr>
          <w:b/>
          <w:sz w:val="28"/>
          <w:szCs w:val="28"/>
          <w:u w:val="single"/>
        </w:rPr>
      </w:pPr>
    </w:p>
    <w:p w:rsidR="00A76EFB" w:rsidRDefault="00A76EFB" w:rsidP="00F43A3F">
      <w:pPr>
        <w:rPr>
          <w:b/>
          <w:sz w:val="28"/>
          <w:szCs w:val="28"/>
          <w:u w:val="single"/>
        </w:rPr>
      </w:pPr>
    </w:p>
    <w:p w:rsidR="00A76EFB" w:rsidRDefault="00A76EFB" w:rsidP="00F43A3F">
      <w:pPr>
        <w:rPr>
          <w:b/>
          <w:sz w:val="28"/>
          <w:szCs w:val="28"/>
          <w:u w:val="single"/>
        </w:rPr>
      </w:pPr>
    </w:p>
    <w:p w:rsidR="00A76EFB" w:rsidRDefault="00A76EFB" w:rsidP="00F43A3F">
      <w:pPr>
        <w:rPr>
          <w:b/>
          <w:sz w:val="28"/>
          <w:szCs w:val="28"/>
          <w:u w:val="single"/>
        </w:rPr>
      </w:pPr>
    </w:p>
    <w:p w:rsidR="00A76EFB" w:rsidRDefault="00A76EFB" w:rsidP="00F43A3F">
      <w:pPr>
        <w:rPr>
          <w:b/>
          <w:sz w:val="28"/>
          <w:szCs w:val="28"/>
          <w:u w:val="single"/>
        </w:rPr>
      </w:pPr>
    </w:p>
    <w:p w:rsidR="00A76EFB" w:rsidRDefault="00A76EFB" w:rsidP="00F43A3F">
      <w:pPr>
        <w:rPr>
          <w:b/>
          <w:sz w:val="28"/>
          <w:szCs w:val="28"/>
          <w:u w:val="single"/>
        </w:rPr>
      </w:pPr>
    </w:p>
    <w:p w:rsidR="00D0699C" w:rsidRDefault="00D0699C"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CD381A" w:rsidRDefault="00CD381A" w:rsidP="00F43A3F">
      <w:pPr>
        <w:rPr>
          <w:b/>
          <w:sz w:val="28"/>
          <w:szCs w:val="28"/>
          <w:u w:val="single"/>
        </w:rPr>
      </w:pPr>
    </w:p>
    <w:p w:rsidR="00CD381A" w:rsidRDefault="00CD381A" w:rsidP="00F43A3F">
      <w:pPr>
        <w:rPr>
          <w:b/>
          <w:sz w:val="28"/>
          <w:szCs w:val="28"/>
          <w:u w:val="single"/>
        </w:rPr>
      </w:pPr>
    </w:p>
    <w:p w:rsidR="00CD381A" w:rsidRDefault="00CD381A" w:rsidP="00F43A3F">
      <w:pPr>
        <w:rPr>
          <w:b/>
          <w:sz w:val="28"/>
          <w:szCs w:val="28"/>
          <w:u w:val="single"/>
        </w:rPr>
      </w:pPr>
    </w:p>
    <w:p w:rsidR="00CD381A" w:rsidRDefault="00CD381A" w:rsidP="00F43A3F">
      <w:pPr>
        <w:rPr>
          <w:b/>
          <w:sz w:val="28"/>
          <w:szCs w:val="28"/>
          <w:u w:val="single"/>
        </w:rPr>
      </w:pPr>
    </w:p>
    <w:p w:rsidR="005F0F6E" w:rsidRDefault="005F0F6E" w:rsidP="00F43A3F">
      <w:pPr>
        <w:rPr>
          <w:b/>
          <w:sz w:val="28"/>
          <w:szCs w:val="28"/>
          <w:u w:val="single"/>
        </w:rPr>
      </w:pPr>
    </w:p>
    <w:p w:rsidR="005F0F6E" w:rsidRDefault="005F0F6E" w:rsidP="00F43A3F">
      <w:pPr>
        <w:rPr>
          <w:b/>
          <w:sz w:val="28"/>
          <w:szCs w:val="28"/>
          <w:u w:val="single"/>
        </w:rPr>
      </w:pPr>
    </w:p>
    <w:p w:rsidR="00545AFB" w:rsidRDefault="00545AFB" w:rsidP="00F43A3F">
      <w:pPr>
        <w:rPr>
          <w:b/>
          <w:sz w:val="28"/>
          <w:szCs w:val="28"/>
          <w:u w:val="single"/>
        </w:rPr>
      </w:pPr>
    </w:p>
    <w:p w:rsidR="00344566" w:rsidRDefault="00344566" w:rsidP="00F43A3F">
      <w:pPr>
        <w:rPr>
          <w:b/>
          <w:sz w:val="28"/>
          <w:szCs w:val="28"/>
          <w:u w:val="single"/>
        </w:rPr>
      </w:pPr>
    </w:p>
    <w:p w:rsidR="00A76EFB" w:rsidRDefault="00A76EFB" w:rsidP="00A76EFB">
      <w:pPr>
        <w:jc w:val="center"/>
        <w:rPr>
          <w:b/>
          <w:sz w:val="28"/>
          <w:szCs w:val="28"/>
          <w:u w:val="single"/>
        </w:rPr>
      </w:pPr>
      <w:r w:rsidRPr="001F76DD">
        <w:rPr>
          <w:b/>
          <w:sz w:val="28"/>
          <w:szCs w:val="28"/>
          <w:u w:val="single"/>
        </w:rPr>
        <w:t>Bradford District Early Y</w:t>
      </w:r>
      <w:r>
        <w:rPr>
          <w:b/>
          <w:sz w:val="28"/>
          <w:szCs w:val="28"/>
          <w:u w:val="single"/>
        </w:rPr>
        <w:t>ears Single Funding Formula 2020/21</w:t>
      </w:r>
      <w:r w:rsidRPr="001F76DD">
        <w:rPr>
          <w:b/>
          <w:sz w:val="28"/>
          <w:szCs w:val="28"/>
          <w:u w:val="single"/>
        </w:rPr>
        <w:t xml:space="preserve"> </w:t>
      </w:r>
    </w:p>
    <w:p w:rsidR="00A76EFB" w:rsidRPr="001F76DD" w:rsidRDefault="00A76EFB" w:rsidP="00A76EFB">
      <w:pPr>
        <w:jc w:val="center"/>
        <w:rPr>
          <w:b/>
          <w:sz w:val="28"/>
          <w:szCs w:val="28"/>
          <w:u w:val="single"/>
        </w:rPr>
      </w:pPr>
    </w:p>
    <w:p w:rsidR="00A76EFB" w:rsidRDefault="00A76EFB" w:rsidP="00A76EFB">
      <w:pPr>
        <w:jc w:val="center"/>
        <w:rPr>
          <w:b/>
          <w:sz w:val="28"/>
          <w:szCs w:val="28"/>
          <w:u w:val="single"/>
        </w:rPr>
      </w:pPr>
      <w:r w:rsidRPr="0073100A">
        <w:rPr>
          <w:b/>
          <w:sz w:val="28"/>
          <w:szCs w:val="28"/>
          <w:u w:val="single"/>
        </w:rPr>
        <w:t>(</w:t>
      </w:r>
      <w:r>
        <w:rPr>
          <w:b/>
          <w:sz w:val="28"/>
          <w:szCs w:val="28"/>
          <w:u w:val="single"/>
        </w:rPr>
        <w:t xml:space="preserve">DRAFT VERSION FOR CONSULTATION  </w:t>
      </w:r>
      <w:r w:rsidR="00753556">
        <w:rPr>
          <w:b/>
          <w:sz w:val="28"/>
          <w:szCs w:val="28"/>
          <w:u w:val="single"/>
        </w:rPr>
        <w:t>NOVEMBER</w:t>
      </w:r>
      <w:r>
        <w:rPr>
          <w:b/>
          <w:sz w:val="28"/>
          <w:szCs w:val="28"/>
          <w:u w:val="single"/>
        </w:rPr>
        <w:t xml:space="preserve"> 2019</w:t>
      </w:r>
      <w:r w:rsidRPr="0073100A">
        <w:rPr>
          <w:b/>
          <w:sz w:val="28"/>
          <w:szCs w:val="28"/>
          <w:u w:val="single"/>
        </w:rPr>
        <w:t>)</w:t>
      </w:r>
    </w:p>
    <w:p w:rsidR="00A76EFB" w:rsidRPr="001F2720" w:rsidRDefault="00A76EFB" w:rsidP="00A76EFB">
      <w:pPr>
        <w:jc w:val="center"/>
        <w:rPr>
          <w:b/>
          <w:sz w:val="28"/>
          <w:szCs w:val="28"/>
          <w:u w:val="single"/>
        </w:rPr>
      </w:pPr>
    </w:p>
    <w:p w:rsidR="00A76EFB" w:rsidRPr="008F5FA4" w:rsidRDefault="00A76EFB" w:rsidP="00A76EFB">
      <w:pPr>
        <w:jc w:val="center"/>
        <w:rPr>
          <w:b/>
          <w:color w:val="FF0000"/>
          <w:sz w:val="22"/>
          <w:szCs w:val="22"/>
          <w:u w:val="single"/>
        </w:rPr>
      </w:pPr>
      <w:r>
        <w:rPr>
          <w:b/>
          <w:color w:val="FF0000"/>
          <w:sz w:val="22"/>
          <w:szCs w:val="22"/>
          <w:u w:val="single"/>
        </w:rPr>
        <w:t>PLEASE NOTE THAT THIS TECHNICAL STATEMENT IS WRITTEN ON THE RECOMMENDATIONS FOR THE 2020/21 FINANCIAL YEAR BUDGET MADE BY BRADFORD SCHOOLS FORUM AT ITS MEETING ON 8 JANUARY 2020. A FINAL DECISION ON THESE RECOMMENDATIONS WILL BE TAKEN BY COUNCIL ON 20 FEBRUARY 2020</w:t>
      </w:r>
    </w:p>
    <w:p w:rsidR="00E97E91" w:rsidRDefault="00E97E91" w:rsidP="00E97E91">
      <w:pPr>
        <w:jc w:val="both"/>
        <w:rPr>
          <w:b/>
          <w:sz w:val="22"/>
          <w:szCs w:val="22"/>
        </w:rPr>
      </w:pPr>
    </w:p>
    <w:p w:rsidR="001F76DD" w:rsidRDefault="001F76DD" w:rsidP="00E97E91">
      <w:pPr>
        <w:jc w:val="both"/>
        <w:rPr>
          <w:b/>
          <w:color w:val="0000FF"/>
          <w:sz w:val="22"/>
          <w:szCs w:val="22"/>
          <w:u w:val="single"/>
        </w:rPr>
      </w:pPr>
    </w:p>
    <w:p w:rsidR="00D81541" w:rsidRPr="00D81541" w:rsidRDefault="00D81541" w:rsidP="00E97E91">
      <w:pPr>
        <w:jc w:val="both"/>
        <w:rPr>
          <w:b/>
          <w:color w:val="0000FF"/>
          <w:sz w:val="22"/>
          <w:szCs w:val="22"/>
          <w:u w:val="single"/>
        </w:rPr>
      </w:pPr>
      <w:r w:rsidRPr="00D81541">
        <w:rPr>
          <w:b/>
          <w:color w:val="0000FF"/>
          <w:sz w:val="22"/>
          <w:szCs w:val="22"/>
          <w:u w:val="single"/>
        </w:rPr>
        <w:t>INTRODUCTION AND SUMMARY</w:t>
      </w:r>
    </w:p>
    <w:p w:rsidR="008561B8" w:rsidRDefault="008561B8" w:rsidP="00E97E91">
      <w:pPr>
        <w:jc w:val="both"/>
        <w:rPr>
          <w:b/>
          <w:sz w:val="22"/>
          <w:szCs w:val="22"/>
        </w:rPr>
      </w:pPr>
    </w:p>
    <w:p w:rsidR="00E97E91" w:rsidRPr="00D44734" w:rsidRDefault="00E97E91" w:rsidP="00E97E91">
      <w:pPr>
        <w:jc w:val="both"/>
        <w:rPr>
          <w:b/>
          <w:sz w:val="22"/>
          <w:szCs w:val="22"/>
        </w:rPr>
      </w:pPr>
      <w:r w:rsidRPr="00D44734">
        <w:rPr>
          <w:b/>
          <w:sz w:val="22"/>
          <w:szCs w:val="22"/>
        </w:rPr>
        <w:t xml:space="preserve">1) The Basic Early Years Single Funding Formula (EYSFF) </w:t>
      </w:r>
      <w:r w:rsidRPr="00D44734">
        <w:rPr>
          <w:b/>
          <w:sz w:val="22"/>
          <w:szCs w:val="22"/>
          <w:u w:val="single"/>
        </w:rPr>
        <w:t xml:space="preserve">for </w:t>
      </w:r>
      <w:r w:rsidR="007F47DD">
        <w:rPr>
          <w:b/>
          <w:sz w:val="22"/>
          <w:szCs w:val="22"/>
          <w:u w:val="single"/>
        </w:rPr>
        <w:t xml:space="preserve">the </w:t>
      </w:r>
      <w:r w:rsidRPr="00D44734">
        <w:rPr>
          <w:b/>
          <w:sz w:val="22"/>
          <w:szCs w:val="22"/>
          <w:u w:val="single"/>
        </w:rPr>
        <w:t>3 and 4 year olds</w:t>
      </w:r>
      <w:r w:rsidR="007F47DD">
        <w:rPr>
          <w:b/>
          <w:sz w:val="22"/>
          <w:szCs w:val="22"/>
          <w:u w:val="single"/>
        </w:rPr>
        <w:t xml:space="preserve"> </w:t>
      </w:r>
      <w:r w:rsidR="00000A25">
        <w:rPr>
          <w:b/>
          <w:sz w:val="22"/>
          <w:szCs w:val="22"/>
          <w:u w:val="single"/>
        </w:rPr>
        <w:t>universal</w:t>
      </w:r>
      <w:r w:rsidR="00057194">
        <w:rPr>
          <w:b/>
          <w:sz w:val="22"/>
          <w:szCs w:val="22"/>
          <w:u w:val="single"/>
        </w:rPr>
        <w:t xml:space="preserve"> and extended</w:t>
      </w:r>
      <w:r w:rsidR="007F47DD">
        <w:rPr>
          <w:b/>
          <w:sz w:val="22"/>
          <w:szCs w:val="22"/>
          <w:u w:val="single"/>
        </w:rPr>
        <w:t xml:space="preserve"> entitlement</w:t>
      </w:r>
      <w:r w:rsidR="00504924">
        <w:rPr>
          <w:b/>
          <w:sz w:val="22"/>
          <w:szCs w:val="22"/>
          <w:u w:val="single"/>
        </w:rPr>
        <w:t>s</w:t>
      </w:r>
      <w:r w:rsidR="009F2079">
        <w:rPr>
          <w:b/>
          <w:sz w:val="22"/>
          <w:szCs w:val="22"/>
        </w:rPr>
        <w:t xml:space="preserve"> in 2020/21</w:t>
      </w:r>
      <w:r w:rsidRPr="00D44734">
        <w:rPr>
          <w:b/>
          <w:sz w:val="22"/>
          <w:szCs w:val="22"/>
        </w:rPr>
        <w:t xml:space="preserve"> is</w:t>
      </w:r>
      <w:r w:rsidR="00610C74">
        <w:rPr>
          <w:b/>
          <w:sz w:val="22"/>
          <w:szCs w:val="22"/>
        </w:rPr>
        <w:t xml:space="preserve"> as follows</w:t>
      </w:r>
      <w:r w:rsidRPr="00D44734">
        <w:rPr>
          <w:b/>
          <w:sz w:val="22"/>
          <w:szCs w:val="22"/>
        </w:rPr>
        <w:t>:</w:t>
      </w:r>
    </w:p>
    <w:p w:rsidR="00E97E91" w:rsidRPr="00D44734" w:rsidRDefault="00E97E91" w:rsidP="00E97E91">
      <w:pPr>
        <w:ind w:left="1440"/>
        <w:jc w:val="both"/>
        <w:rPr>
          <w:sz w:val="22"/>
          <w:szCs w:val="22"/>
        </w:rPr>
      </w:pPr>
    </w:p>
    <w:p w:rsidR="00E97E91" w:rsidRPr="00D44734" w:rsidRDefault="00E97E91" w:rsidP="00E97E91">
      <w:pPr>
        <w:ind w:firstLine="720"/>
        <w:jc w:val="both"/>
        <w:rPr>
          <w:b/>
          <w:i/>
          <w:sz w:val="22"/>
          <w:szCs w:val="22"/>
        </w:rPr>
      </w:pPr>
      <w:r w:rsidRPr="00D44734">
        <w:rPr>
          <w:b/>
          <w:i/>
          <w:sz w:val="22"/>
          <w:szCs w:val="22"/>
        </w:rPr>
        <w:t>(a + b</w:t>
      </w:r>
      <w:r w:rsidR="00C60DDB">
        <w:rPr>
          <w:b/>
          <w:i/>
          <w:sz w:val="22"/>
          <w:szCs w:val="22"/>
        </w:rPr>
        <w:t xml:space="preserve"> + c) x d</w:t>
      </w:r>
      <w:r w:rsidRPr="00D44734">
        <w:rPr>
          <w:b/>
          <w:i/>
          <w:sz w:val="22"/>
          <w:szCs w:val="22"/>
        </w:rPr>
        <w:t xml:space="preserve"> + </w:t>
      </w:r>
      <w:r w:rsidR="00C60DDB">
        <w:rPr>
          <w:b/>
          <w:i/>
          <w:sz w:val="22"/>
          <w:szCs w:val="22"/>
        </w:rPr>
        <w:t>e</w:t>
      </w:r>
      <w:r w:rsidR="003C237C" w:rsidRPr="00D21257">
        <w:rPr>
          <w:b/>
          <w:i/>
          <w:color w:val="FF0000"/>
          <w:sz w:val="22"/>
          <w:szCs w:val="22"/>
        </w:rPr>
        <w:t xml:space="preserve"> </w:t>
      </w:r>
      <w:r w:rsidR="009F2079">
        <w:rPr>
          <w:b/>
          <w:i/>
          <w:sz w:val="22"/>
          <w:szCs w:val="22"/>
        </w:rPr>
        <w:t>= Total EYSFF Funding 2020/21</w:t>
      </w:r>
    </w:p>
    <w:p w:rsidR="00E97E91" w:rsidRPr="00D44734" w:rsidRDefault="00E97E91" w:rsidP="00E97E91">
      <w:pPr>
        <w:jc w:val="both"/>
        <w:rPr>
          <w:sz w:val="22"/>
          <w:szCs w:val="22"/>
        </w:rPr>
      </w:pPr>
    </w:p>
    <w:p w:rsidR="00E97E91" w:rsidRPr="00D44734" w:rsidRDefault="00E97E91" w:rsidP="00E97E91">
      <w:pPr>
        <w:ind w:left="720"/>
        <w:jc w:val="both"/>
        <w:rPr>
          <w:i/>
          <w:sz w:val="22"/>
          <w:szCs w:val="22"/>
        </w:rPr>
      </w:pPr>
      <w:r w:rsidRPr="00D44734">
        <w:rPr>
          <w:i/>
          <w:sz w:val="22"/>
          <w:szCs w:val="22"/>
        </w:rPr>
        <w:t xml:space="preserve">a) </w:t>
      </w:r>
      <w:r w:rsidR="00595900">
        <w:rPr>
          <w:i/>
          <w:sz w:val="22"/>
          <w:szCs w:val="22"/>
        </w:rPr>
        <w:t>Universal</w:t>
      </w:r>
      <w:r w:rsidRPr="00D44734">
        <w:rPr>
          <w:i/>
          <w:sz w:val="22"/>
          <w:szCs w:val="22"/>
        </w:rPr>
        <w:t xml:space="preserve"> Base Rate (£ per child per hour)</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r>
    </w:p>
    <w:p w:rsidR="00E97E91" w:rsidRPr="00D44734" w:rsidRDefault="00E97E91" w:rsidP="00E97E91">
      <w:pPr>
        <w:jc w:val="both"/>
        <w:rPr>
          <w:i/>
          <w:sz w:val="22"/>
          <w:szCs w:val="22"/>
        </w:rPr>
      </w:pPr>
    </w:p>
    <w:p w:rsidR="00C60DDB" w:rsidRDefault="00E97E91" w:rsidP="00E97E91">
      <w:pPr>
        <w:ind w:left="720"/>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 Rate (£ per child per hour)</w:t>
      </w:r>
    </w:p>
    <w:p w:rsidR="00C60DDB" w:rsidRDefault="00C60DDB" w:rsidP="00E97E91">
      <w:pPr>
        <w:ind w:left="720"/>
        <w:jc w:val="both"/>
        <w:rPr>
          <w:i/>
          <w:sz w:val="22"/>
          <w:szCs w:val="22"/>
        </w:rPr>
      </w:pPr>
    </w:p>
    <w:p w:rsidR="00E97E91" w:rsidRPr="00D44734" w:rsidRDefault="00C60DDB" w:rsidP="00E97E91">
      <w:pPr>
        <w:ind w:left="720"/>
        <w:jc w:val="both"/>
        <w:rPr>
          <w:i/>
          <w:sz w:val="22"/>
          <w:szCs w:val="22"/>
        </w:rPr>
      </w:pPr>
      <w:r w:rsidRPr="00A410DE">
        <w:rPr>
          <w:i/>
          <w:sz w:val="22"/>
          <w:szCs w:val="22"/>
        </w:rPr>
        <w:t>c) Base Rate Protection (Nursery Schools only) (£ per child per hour)</w:t>
      </w:r>
      <w:r w:rsidR="00E97E91" w:rsidRPr="00A410DE">
        <w:rPr>
          <w:i/>
          <w:sz w:val="22"/>
          <w:szCs w:val="22"/>
        </w:rPr>
        <w:tab/>
      </w:r>
      <w:r w:rsidR="00E97E91" w:rsidRPr="00D44734">
        <w:rPr>
          <w:i/>
          <w:sz w:val="22"/>
          <w:szCs w:val="22"/>
        </w:rPr>
        <w:tab/>
      </w:r>
      <w:r w:rsidR="00E97E91" w:rsidRPr="00D44734">
        <w:rPr>
          <w:i/>
          <w:sz w:val="22"/>
          <w:szCs w:val="22"/>
        </w:rPr>
        <w:tab/>
      </w:r>
    </w:p>
    <w:p w:rsidR="00E97E91" w:rsidRPr="00D44734" w:rsidRDefault="00E97E91" w:rsidP="00E97E91">
      <w:pPr>
        <w:ind w:left="720"/>
        <w:jc w:val="both"/>
        <w:rPr>
          <w:i/>
          <w:sz w:val="22"/>
          <w:szCs w:val="22"/>
        </w:rPr>
      </w:pPr>
    </w:p>
    <w:p w:rsidR="00E97E91" w:rsidRPr="00D44734" w:rsidRDefault="00E97E91" w:rsidP="00E97E91">
      <w:pPr>
        <w:ind w:left="720"/>
        <w:jc w:val="both"/>
        <w:rPr>
          <w:b/>
          <w:bCs/>
          <w:i/>
          <w:sz w:val="22"/>
          <w:szCs w:val="22"/>
        </w:rPr>
      </w:pPr>
      <w:r w:rsidRPr="00D44734">
        <w:rPr>
          <w:b/>
          <w:i/>
          <w:sz w:val="22"/>
          <w:szCs w:val="22"/>
        </w:rPr>
        <w:t>(a + b</w:t>
      </w:r>
      <w:r w:rsidR="00C60DDB">
        <w:rPr>
          <w:b/>
          <w:i/>
          <w:sz w:val="22"/>
          <w:szCs w:val="22"/>
        </w:rPr>
        <w:t xml:space="preserve"> + c</w:t>
      </w:r>
      <w:r w:rsidRPr="00D44734">
        <w:rPr>
          <w:b/>
          <w:i/>
          <w:sz w:val="22"/>
          <w:szCs w:val="22"/>
        </w:rPr>
        <w:t xml:space="preserve">) = </w:t>
      </w:r>
      <w:r w:rsidR="006D6487">
        <w:rPr>
          <w:b/>
          <w:bCs/>
          <w:i/>
          <w:sz w:val="22"/>
          <w:szCs w:val="22"/>
        </w:rPr>
        <w:t>Provider</w:t>
      </w:r>
      <w:r w:rsidRPr="00D44734">
        <w:rPr>
          <w:b/>
          <w:bCs/>
          <w:i/>
          <w:sz w:val="22"/>
          <w:szCs w:val="22"/>
        </w:rPr>
        <w:t>’s Total Funding Rate</w:t>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p>
    <w:p w:rsidR="00E97E91" w:rsidRPr="00D44734" w:rsidRDefault="00E97E91" w:rsidP="00E97E91">
      <w:pPr>
        <w:ind w:left="720"/>
        <w:jc w:val="both"/>
        <w:rPr>
          <w:bCs/>
          <w:i/>
          <w:sz w:val="22"/>
          <w:szCs w:val="22"/>
        </w:rPr>
      </w:pPr>
    </w:p>
    <w:p w:rsidR="00E97E91" w:rsidRPr="00D44734" w:rsidRDefault="00C60DDB" w:rsidP="00E97E91">
      <w:pPr>
        <w:ind w:left="720"/>
        <w:jc w:val="both"/>
        <w:rPr>
          <w:i/>
          <w:sz w:val="22"/>
          <w:szCs w:val="22"/>
        </w:rPr>
      </w:pPr>
      <w:r>
        <w:rPr>
          <w:bCs/>
          <w:i/>
          <w:sz w:val="22"/>
          <w:szCs w:val="22"/>
        </w:rPr>
        <w:t>d</w:t>
      </w:r>
      <w:r w:rsidR="00651DB2">
        <w:rPr>
          <w:bCs/>
          <w:i/>
          <w:sz w:val="22"/>
          <w:szCs w:val="22"/>
        </w:rPr>
        <w:t>) No. of</w:t>
      </w:r>
      <w:r w:rsidR="00B04E3E">
        <w:rPr>
          <w:bCs/>
          <w:i/>
          <w:sz w:val="22"/>
          <w:szCs w:val="22"/>
        </w:rPr>
        <w:t xml:space="preserve"> Entitlement Hours</w:t>
      </w:r>
      <w:r w:rsidR="00BB27E5">
        <w:rPr>
          <w:bCs/>
          <w:i/>
          <w:sz w:val="22"/>
          <w:szCs w:val="22"/>
        </w:rPr>
        <w:t xml:space="preserve"> </w:t>
      </w:r>
      <w:r w:rsidR="00E97E91" w:rsidRPr="00D44734">
        <w:rPr>
          <w:bCs/>
          <w:i/>
          <w:sz w:val="22"/>
          <w:szCs w:val="22"/>
        </w:rPr>
        <w:t xml:space="preserve">delivered at the </w:t>
      </w:r>
      <w:r w:rsidR="006D6487">
        <w:rPr>
          <w:bCs/>
          <w:i/>
          <w:sz w:val="22"/>
          <w:szCs w:val="22"/>
        </w:rPr>
        <w:t>provider</w:t>
      </w:r>
      <w:r w:rsidR="00E97E91" w:rsidRPr="00D44734">
        <w:rPr>
          <w:bCs/>
          <w:i/>
          <w:sz w:val="22"/>
          <w:szCs w:val="22"/>
        </w:rPr>
        <w:t xml:space="preserve"> (per year)</w:t>
      </w:r>
      <w:r w:rsidR="00E97E91" w:rsidRPr="00D44734">
        <w:rPr>
          <w:bCs/>
          <w:i/>
          <w:sz w:val="22"/>
          <w:szCs w:val="22"/>
        </w:rPr>
        <w:tab/>
      </w:r>
      <w:r w:rsidR="00E97E91" w:rsidRPr="00D44734">
        <w:rPr>
          <w:bCs/>
          <w:i/>
          <w:sz w:val="22"/>
          <w:szCs w:val="22"/>
        </w:rPr>
        <w:tab/>
      </w:r>
      <w:r w:rsidR="00E97E91" w:rsidRPr="00D44734">
        <w:rPr>
          <w:i/>
          <w:sz w:val="22"/>
          <w:szCs w:val="22"/>
        </w:rPr>
        <w:tab/>
      </w:r>
    </w:p>
    <w:p w:rsidR="00E97E91" w:rsidRPr="00D44734" w:rsidRDefault="00E97E91" w:rsidP="00E97E91">
      <w:pPr>
        <w:jc w:val="both"/>
        <w:rPr>
          <w:i/>
          <w:sz w:val="22"/>
          <w:szCs w:val="22"/>
        </w:rPr>
      </w:pPr>
    </w:p>
    <w:p w:rsidR="00E97E91" w:rsidRPr="00134D9D" w:rsidRDefault="00C60DDB" w:rsidP="00134D9D">
      <w:pPr>
        <w:ind w:left="720"/>
        <w:jc w:val="both"/>
        <w:rPr>
          <w:i/>
          <w:sz w:val="22"/>
          <w:szCs w:val="22"/>
        </w:rPr>
      </w:pPr>
      <w:r w:rsidRPr="00A410DE">
        <w:rPr>
          <w:i/>
          <w:sz w:val="22"/>
          <w:szCs w:val="22"/>
        </w:rPr>
        <w:t>e</w:t>
      </w:r>
      <w:r w:rsidR="00E97E91" w:rsidRPr="00A410DE">
        <w:rPr>
          <w:i/>
          <w:sz w:val="22"/>
          <w:szCs w:val="22"/>
        </w:rPr>
        <w:t xml:space="preserve">) </w:t>
      </w:r>
      <w:r w:rsidRPr="00A410DE">
        <w:rPr>
          <w:i/>
          <w:sz w:val="22"/>
          <w:szCs w:val="22"/>
        </w:rPr>
        <w:t>Lump Sum F</w:t>
      </w:r>
      <w:r w:rsidR="00E97E91" w:rsidRPr="00A410DE">
        <w:rPr>
          <w:i/>
          <w:sz w:val="22"/>
          <w:szCs w:val="22"/>
        </w:rPr>
        <w:t xml:space="preserve">unding for </w:t>
      </w:r>
      <w:r w:rsidR="001F76DD" w:rsidRPr="00A410DE">
        <w:rPr>
          <w:i/>
          <w:sz w:val="22"/>
          <w:szCs w:val="22"/>
        </w:rPr>
        <w:t>Sustainability (Nursery Schools</w:t>
      </w:r>
      <w:r w:rsidRPr="00A410DE">
        <w:rPr>
          <w:i/>
          <w:sz w:val="22"/>
          <w:szCs w:val="22"/>
        </w:rPr>
        <w:t xml:space="preserve"> only</w:t>
      </w:r>
      <w:r w:rsidR="00E97E91" w:rsidRPr="00A410DE">
        <w:rPr>
          <w:i/>
          <w:sz w:val="22"/>
          <w:szCs w:val="22"/>
        </w:rPr>
        <w:t>)</w:t>
      </w:r>
      <w:r w:rsidR="00E97E91" w:rsidRPr="00A410DE">
        <w:rPr>
          <w:i/>
          <w:sz w:val="22"/>
          <w:szCs w:val="22"/>
        </w:rPr>
        <w:tab/>
      </w:r>
      <w:r w:rsidR="00E97E91" w:rsidRPr="00D44734">
        <w:rPr>
          <w:i/>
          <w:sz w:val="22"/>
          <w:szCs w:val="22"/>
        </w:rPr>
        <w:tab/>
      </w:r>
      <w:r w:rsidR="00E97E91" w:rsidRPr="00D44734">
        <w:rPr>
          <w:i/>
          <w:sz w:val="22"/>
          <w:szCs w:val="22"/>
        </w:rPr>
        <w:tab/>
      </w:r>
      <w:r w:rsidR="00E97E91" w:rsidRPr="00D44734">
        <w:rPr>
          <w:i/>
          <w:sz w:val="22"/>
          <w:szCs w:val="22"/>
        </w:rPr>
        <w:tab/>
      </w:r>
      <w:r w:rsidR="00E97E91" w:rsidRPr="00D21257">
        <w:rPr>
          <w:i/>
          <w:color w:val="FF0000"/>
          <w:sz w:val="22"/>
          <w:szCs w:val="22"/>
        </w:rPr>
        <w:tab/>
      </w:r>
    </w:p>
    <w:p w:rsidR="00E97E91" w:rsidRPr="00D44734" w:rsidRDefault="00E97E91" w:rsidP="00E97E91">
      <w:pPr>
        <w:jc w:val="both"/>
        <w:rPr>
          <w:sz w:val="22"/>
          <w:szCs w:val="22"/>
        </w:rPr>
      </w:pPr>
    </w:p>
    <w:p w:rsidR="00E97E91" w:rsidRPr="00D44734" w:rsidRDefault="00E97E91" w:rsidP="00E97E91">
      <w:pPr>
        <w:jc w:val="both"/>
        <w:rPr>
          <w:sz w:val="22"/>
          <w:szCs w:val="22"/>
        </w:rPr>
      </w:pPr>
      <w:r w:rsidRPr="00D44734">
        <w:rPr>
          <w:sz w:val="22"/>
          <w:szCs w:val="22"/>
        </w:rPr>
        <w:t xml:space="preserve">For example, </w:t>
      </w:r>
      <w:r w:rsidR="00161F4E">
        <w:rPr>
          <w:sz w:val="22"/>
          <w:szCs w:val="22"/>
        </w:rPr>
        <w:t xml:space="preserve">on the simple basis that </w:t>
      </w:r>
      <w:r w:rsidR="00E65A62">
        <w:rPr>
          <w:sz w:val="22"/>
          <w:szCs w:val="22"/>
        </w:rPr>
        <w:t>all children at a</w:t>
      </w:r>
      <w:r w:rsidR="00DA27BB">
        <w:rPr>
          <w:sz w:val="22"/>
          <w:szCs w:val="22"/>
        </w:rPr>
        <w:t xml:space="preserve"> </w:t>
      </w:r>
      <w:r w:rsidR="00E65A62">
        <w:rPr>
          <w:sz w:val="22"/>
          <w:szCs w:val="22"/>
        </w:rPr>
        <w:t>provider</w:t>
      </w:r>
      <w:r w:rsidR="00DA27BB">
        <w:rPr>
          <w:sz w:val="22"/>
          <w:szCs w:val="22"/>
        </w:rPr>
        <w:t xml:space="preserve"> </w:t>
      </w:r>
      <w:r w:rsidR="00E65A62">
        <w:rPr>
          <w:sz w:val="22"/>
          <w:szCs w:val="22"/>
        </w:rPr>
        <w:t>access</w:t>
      </w:r>
      <w:r w:rsidRPr="00D44734">
        <w:rPr>
          <w:sz w:val="22"/>
          <w:szCs w:val="22"/>
        </w:rPr>
        <w:t xml:space="preserve"> 15 hours entitlement per week for 38 weeks per year,</w:t>
      </w:r>
      <w:r w:rsidR="009F2079">
        <w:rPr>
          <w:sz w:val="22"/>
          <w:szCs w:val="22"/>
        </w:rPr>
        <w:t xml:space="preserve"> funding using the EYSFF in 2020/21</w:t>
      </w:r>
      <w:r w:rsidRPr="00D44734">
        <w:rPr>
          <w:sz w:val="22"/>
          <w:szCs w:val="22"/>
        </w:rPr>
        <w:t xml:space="preserve"> will look like:</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a) </w:t>
      </w:r>
      <w:r w:rsidR="00595900">
        <w:rPr>
          <w:i/>
          <w:sz w:val="22"/>
          <w:szCs w:val="22"/>
        </w:rPr>
        <w:t>Universal</w:t>
      </w:r>
      <w:r w:rsidRPr="00D44734">
        <w:rPr>
          <w:i/>
          <w:sz w:val="22"/>
          <w:szCs w:val="22"/>
        </w:rPr>
        <w:t xml:space="preserve"> Base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Pr="00D44734">
        <w:rPr>
          <w:i/>
          <w:sz w:val="22"/>
          <w:szCs w:val="22"/>
        </w:rPr>
        <w:tab/>
      </w:r>
      <w:r w:rsidRPr="00D44734">
        <w:rPr>
          <w:i/>
          <w:sz w:val="22"/>
          <w:szCs w:val="22"/>
        </w:rPr>
        <w:tab/>
      </w:r>
      <w:r w:rsidRPr="00A410DE">
        <w:rPr>
          <w:i/>
          <w:sz w:val="22"/>
          <w:szCs w:val="22"/>
        </w:rPr>
        <w:t xml:space="preserve"> </w:t>
      </w:r>
      <w:r w:rsidR="00A410DE" w:rsidRPr="00A410DE">
        <w:rPr>
          <w:i/>
          <w:sz w:val="22"/>
          <w:szCs w:val="22"/>
          <w:highlight w:val="yellow"/>
        </w:rPr>
        <w:t>£4.19</w:t>
      </w:r>
      <w:r w:rsidRPr="00A410DE">
        <w:rPr>
          <w:i/>
          <w:sz w:val="22"/>
          <w:szCs w:val="22"/>
        </w:rPr>
        <w:tab/>
      </w:r>
      <w:r w:rsidRPr="00D44734">
        <w:rPr>
          <w:i/>
          <w:sz w:val="22"/>
          <w:szCs w:val="22"/>
        </w:rPr>
        <w:tab/>
      </w:r>
    </w:p>
    <w:p w:rsidR="00E97E91" w:rsidRPr="00D44734" w:rsidRDefault="00E97E91" w:rsidP="00E97E91">
      <w:pPr>
        <w:jc w:val="both"/>
        <w:rPr>
          <w:i/>
          <w:sz w:val="22"/>
          <w:szCs w:val="22"/>
        </w:rPr>
      </w:pPr>
    </w:p>
    <w:p w:rsidR="00161F4E" w:rsidRPr="00D44734" w:rsidRDefault="00E97E91" w:rsidP="00E97E91">
      <w:pPr>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00524536">
        <w:rPr>
          <w:i/>
          <w:sz w:val="22"/>
          <w:szCs w:val="22"/>
        </w:rPr>
        <w:tab/>
      </w:r>
      <w:r w:rsidRPr="00D44734">
        <w:rPr>
          <w:i/>
          <w:sz w:val="22"/>
          <w:szCs w:val="22"/>
        </w:rPr>
        <w:t xml:space="preserve"> </w:t>
      </w:r>
      <w:r w:rsidR="001F07B3" w:rsidRPr="001F07B3">
        <w:rPr>
          <w:i/>
          <w:sz w:val="22"/>
          <w:szCs w:val="22"/>
        </w:rPr>
        <w:t>£0.30</w:t>
      </w:r>
      <w:r w:rsidRPr="00D44734">
        <w:rPr>
          <w:i/>
          <w:sz w:val="22"/>
          <w:szCs w:val="22"/>
        </w:rPr>
        <w:tab/>
      </w:r>
      <w:r w:rsidRPr="00D44734">
        <w:rPr>
          <w:i/>
          <w:sz w:val="22"/>
          <w:szCs w:val="22"/>
        </w:rPr>
        <w:tab/>
        <w:t xml:space="preserve">** </w:t>
      </w:r>
      <w:r w:rsidR="00F9288E">
        <w:rPr>
          <w:i/>
          <w:sz w:val="22"/>
          <w:szCs w:val="22"/>
        </w:rPr>
        <w:t>Example Rate Only</w:t>
      </w:r>
      <w:r w:rsidRPr="00D44734">
        <w:rPr>
          <w:i/>
          <w:sz w:val="22"/>
          <w:szCs w:val="22"/>
        </w:rPr>
        <w:tab/>
      </w:r>
      <w:r w:rsidRPr="00D44734">
        <w:rPr>
          <w:i/>
          <w:sz w:val="22"/>
          <w:szCs w:val="22"/>
        </w:rPr>
        <w:tab/>
      </w:r>
      <w:r w:rsidRPr="00D44734">
        <w:rPr>
          <w:i/>
          <w:sz w:val="22"/>
          <w:szCs w:val="22"/>
        </w:rPr>
        <w:tab/>
      </w:r>
    </w:p>
    <w:p w:rsidR="00E97E91" w:rsidRPr="002A5E3B" w:rsidRDefault="00E97E91" w:rsidP="00E97E91">
      <w:pPr>
        <w:jc w:val="both"/>
        <w:rPr>
          <w:b/>
          <w:i/>
          <w:sz w:val="22"/>
          <w:szCs w:val="22"/>
        </w:rPr>
      </w:pPr>
      <w:r w:rsidRPr="002A5E3B">
        <w:rPr>
          <w:b/>
          <w:i/>
          <w:sz w:val="22"/>
          <w:szCs w:val="22"/>
        </w:rPr>
        <w:t xml:space="preserve">The </w:t>
      </w:r>
      <w:r w:rsidR="006D6487">
        <w:rPr>
          <w:b/>
          <w:i/>
          <w:sz w:val="22"/>
          <w:szCs w:val="22"/>
        </w:rPr>
        <w:t>provider</w:t>
      </w:r>
      <w:r w:rsidRPr="002A5E3B">
        <w:rPr>
          <w:b/>
          <w:i/>
          <w:sz w:val="22"/>
          <w:szCs w:val="22"/>
        </w:rPr>
        <w:t>’s funding rate</w:t>
      </w:r>
      <w:r w:rsidR="007F47DD">
        <w:rPr>
          <w:b/>
          <w:i/>
          <w:sz w:val="22"/>
          <w:szCs w:val="22"/>
        </w:rPr>
        <w:t xml:space="preserve"> </w:t>
      </w:r>
      <w:r w:rsidR="007F47DD" w:rsidRPr="00153A66">
        <w:rPr>
          <w:b/>
          <w:i/>
          <w:sz w:val="22"/>
          <w:szCs w:val="22"/>
        </w:rPr>
        <w:t xml:space="preserve">per </w:t>
      </w:r>
      <w:r w:rsidR="007F47DD" w:rsidRPr="00A410DE">
        <w:rPr>
          <w:b/>
          <w:i/>
          <w:sz w:val="22"/>
          <w:szCs w:val="22"/>
        </w:rPr>
        <w:t>hour</w:t>
      </w:r>
      <w:r w:rsidRPr="00A410DE">
        <w:rPr>
          <w:b/>
          <w:i/>
          <w:sz w:val="22"/>
          <w:szCs w:val="22"/>
        </w:rPr>
        <w:t xml:space="preserve"> = </w:t>
      </w:r>
      <w:r w:rsidR="007F47DD" w:rsidRPr="00A410DE">
        <w:rPr>
          <w:b/>
          <w:i/>
          <w:sz w:val="22"/>
          <w:szCs w:val="22"/>
          <w:highlight w:val="yellow"/>
        </w:rPr>
        <w:t>(£</w:t>
      </w:r>
      <w:r w:rsidR="00A410DE" w:rsidRPr="00A410DE">
        <w:rPr>
          <w:b/>
          <w:i/>
          <w:sz w:val="22"/>
          <w:szCs w:val="22"/>
          <w:highlight w:val="yellow"/>
        </w:rPr>
        <w:t>4.19</w:t>
      </w:r>
      <w:r w:rsidRPr="00A410DE">
        <w:rPr>
          <w:b/>
          <w:i/>
          <w:sz w:val="22"/>
          <w:szCs w:val="22"/>
        </w:rPr>
        <w:t xml:space="preserve"> </w:t>
      </w:r>
      <w:r w:rsidRPr="00917E1E">
        <w:rPr>
          <w:b/>
          <w:i/>
          <w:sz w:val="22"/>
          <w:szCs w:val="22"/>
        </w:rPr>
        <w:t xml:space="preserve">+ </w:t>
      </w:r>
      <w:r w:rsidR="001F07B3" w:rsidRPr="00917E1E">
        <w:rPr>
          <w:b/>
          <w:i/>
          <w:sz w:val="22"/>
          <w:szCs w:val="22"/>
        </w:rPr>
        <w:t>£0.30</w:t>
      </w:r>
      <w:r w:rsidRPr="00917E1E">
        <w:rPr>
          <w:b/>
          <w:i/>
          <w:sz w:val="22"/>
          <w:szCs w:val="22"/>
        </w:rPr>
        <w:t xml:space="preserve">) = </w:t>
      </w:r>
      <w:r w:rsidR="00A410DE">
        <w:rPr>
          <w:b/>
          <w:i/>
          <w:sz w:val="22"/>
          <w:szCs w:val="22"/>
        </w:rPr>
        <w:t>£4.49</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c) </w:t>
      </w:r>
      <w:r w:rsidR="00651DB2">
        <w:rPr>
          <w:bCs/>
          <w:i/>
          <w:sz w:val="22"/>
          <w:szCs w:val="22"/>
        </w:rPr>
        <w:t>No. of</w:t>
      </w:r>
      <w:r w:rsidR="00B04E3E">
        <w:rPr>
          <w:bCs/>
          <w:i/>
          <w:sz w:val="22"/>
          <w:szCs w:val="22"/>
        </w:rPr>
        <w:t xml:space="preserve"> Entitlement Hours</w:t>
      </w:r>
      <w:r w:rsidR="00F9288E">
        <w:rPr>
          <w:bCs/>
          <w:i/>
          <w:sz w:val="22"/>
          <w:szCs w:val="22"/>
        </w:rPr>
        <w:t xml:space="preserve"> </w:t>
      </w:r>
      <w:r w:rsidRPr="00D44734">
        <w:rPr>
          <w:bCs/>
          <w:i/>
          <w:sz w:val="22"/>
          <w:szCs w:val="22"/>
        </w:rPr>
        <w:t xml:space="preserve">delivered at the </w:t>
      </w:r>
      <w:r w:rsidR="006D6487">
        <w:rPr>
          <w:bCs/>
          <w:i/>
          <w:sz w:val="22"/>
          <w:szCs w:val="22"/>
        </w:rPr>
        <w:t>provider</w:t>
      </w:r>
      <w:r w:rsidRPr="00D44734">
        <w:rPr>
          <w:bCs/>
          <w:i/>
          <w:sz w:val="22"/>
          <w:szCs w:val="22"/>
        </w:rPr>
        <w:t xml:space="preserve"> (per year) </w:t>
      </w:r>
      <w:r w:rsidRPr="00D44734">
        <w:rPr>
          <w:b/>
          <w:bCs/>
          <w:i/>
          <w:sz w:val="22"/>
          <w:szCs w:val="22"/>
        </w:rPr>
        <w:t>= 39,660</w:t>
      </w:r>
      <w:r w:rsidRPr="00D44734">
        <w:rPr>
          <w:bCs/>
          <w:i/>
          <w:sz w:val="22"/>
          <w:szCs w:val="22"/>
        </w:rPr>
        <w:t xml:space="preserve"> calculated as follows:</w:t>
      </w:r>
    </w:p>
    <w:p w:rsidR="00E97E91" w:rsidRPr="00D44734" w:rsidRDefault="00E97E91" w:rsidP="00E97E91">
      <w:pPr>
        <w:jc w:val="both"/>
        <w:rPr>
          <w:i/>
          <w:sz w:val="22"/>
          <w:szCs w:val="22"/>
        </w:rPr>
      </w:pPr>
    </w:p>
    <w:p w:rsidR="00E97E91" w:rsidRPr="00D44734" w:rsidRDefault="00E97E91" w:rsidP="00E97E91">
      <w:pPr>
        <w:jc w:val="both"/>
        <w:rPr>
          <w:b/>
          <w:i/>
          <w:sz w:val="22"/>
          <w:szCs w:val="22"/>
        </w:rPr>
      </w:pPr>
      <w:r w:rsidRPr="00D44734">
        <w:rPr>
          <w:b/>
          <w:i/>
          <w:sz w:val="22"/>
          <w:szCs w:val="22"/>
        </w:rPr>
        <w:tab/>
      </w:r>
      <w:r w:rsidRPr="00D44734">
        <w:rPr>
          <w:b/>
          <w:i/>
          <w:sz w:val="22"/>
          <w:szCs w:val="22"/>
        </w:rPr>
        <w:tab/>
      </w:r>
      <w:r w:rsidRPr="00D44734">
        <w:rPr>
          <w:b/>
          <w:i/>
          <w:sz w:val="22"/>
          <w:szCs w:val="22"/>
        </w:rPr>
        <w:tab/>
      </w:r>
      <w:r w:rsidRPr="00D44734">
        <w:rPr>
          <w:b/>
          <w:i/>
          <w:sz w:val="22"/>
          <w:szCs w:val="22"/>
        </w:rPr>
        <w:tab/>
        <w:t xml:space="preserve">         Children</w:t>
      </w:r>
      <w:r w:rsidRPr="00D44734">
        <w:rPr>
          <w:b/>
          <w:i/>
          <w:sz w:val="22"/>
          <w:szCs w:val="22"/>
        </w:rPr>
        <w:tab/>
        <w:t xml:space="preserve">     Hours Delivered</w:t>
      </w:r>
      <w:r w:rsidRPr="00D44734">
        <w:rPr>
          <w:b/>
          <w:i/>
          <w:sz w:val="22"/>
          <w:szCs w:val="22"/>
        </w:rPr>
        <w:tab/>
      </w:r>
    </w:p>
    <w:p w:rsidR="00E97E91" w:rsidRPr="00D44734" w:rsidRDefault="00E97E91" w:rsidP="00E97E91">
      <w:pPr>
        <w:jc w:val="both"/>
        <w:rPr>
          <w:i/>
          <w:sz w:val="22"/>
          <w:szCs w:val="22"/>
        </w:rPr>
      </w:pPr>
      <w:proofErr w:type="spellStart"/>
      <w:r w:rsidRPr="00D44734">
        <w:rPr>
          <w:i/>
          <w:sz w:val="22"/>
          <w:szCs w:val="22"/>
        </w:rPr>
        <w:t>i</w:t>
      </w:r>
      <w:proofErr w:type="spellEnd"/>
      <w:r w:rsidRPr="00D44734">
        <w:rPr>
          <w:i/>
          <w:sz w:val="22"/>
          <w:szCs w:val="22"/>
        </w:rPr>
        <w:t xml:space="preserve">   Summer Term</w:t>
      </w:r>
      <w:r w:rsidRPr="00D44734">
        <w:rPr>
          <w:i/>
          <w:sz w:val="22"/>
          <w:szCs w:val="22"/>
        </w:rPr>
        <w:tab/>
      </w:r>
      <w:r w:rsidRPr="00D44734">
        <w:rPr>
          <w:i/>
          <w:sz w:val="22"/>
          <w:szCs w:val="22"/>
        </w:rPr>
        <w:tab/>
      </w:r>
      <w:r w:rsidRPr="00D44734">
        <w:rPr>
          <w:i/>
          <w:sz w:val="22"/>
          <w:szCs w:val="22"/>
        </w:rPr>
        <w:tab/>
        <w:t xml:space="preserve"> 78</w:t>
      </w:r>
      <w:r w:rsidRPr="00D44734">
        <w:rPr>
          <w:i/>
          <w:sz w:val="22"/>
          <w:szCs w:val="22"/>
        </w:rPr>
        <w:tab/>
      </w:r>
      <w:r w:rsidR="00F9288E">
        <w:rPr>
          <w:i/>
          <w:sz w:val="22"/>
          <w:szCs w:val="22"/>
        </w:rPr>
        <w:tab/>
        <w:t xml:space="preserve">    </w:t>
      </w:r>
      <w:r w:rsidR="00F9288E">
        <w:rPr>
          <w:i/>
          <w:sz w:val="22"/>
          <w:szCs w:val="22"/>
        </w:rPr>
        <w:tab/>
        <w:t xml:space="preserve"> 14,040 </w:t>
      </w:r>
      <w:r w:rsidR="00F9288E">
        <w:rPr>
          <w:i/>
          <w:sz w:val="22"/>
          <w:szCs w:val="22"/>
        </w:rPr>
        <w:tab/>
      </w:r>
    </w:p>
    <w:p w:rsidR="00E97E91" w:rsidRPr="00D44734" w:rsidRDefault="00E97E91" w:rsidP="00E97E91">
      <w:pPr>
        <w:jc w:val="both"/>
        <w:rPr>
          <w:i/>
          <w:sz w:val="22"/>
          <w:szCs w:val="22"/>
        </w:rPr>
      </w:pPr>
      <w:r w:rsidRPr="00D44734">
        <w:rPr>
          <w:i/>
          <w:sz w:val="22"/>
          <w:szCs w:val="22"/>
        </w:rPr>
        <w:t>ii  Au</w:t>
      </w:r>
      <w:r w:rsidR="00F9288E">
        <w:rPr>
          <w:i/>
          <w:sz w:val="22"/>
          <w:szCs w:val="22"/>
        </w:rPr>
        <w:t>tumn Term</w:t>
      </w:r>
      <w:r w:rsidR="00F9288E">
        <w:rPr>
          <w:i/>
          <w:sz w:val="22"/>
          <w:szCs w:val="22"/>
        </w:rPr>
        <w:tab/>
      </w:r>
      <w:r w:rsidR="00F9288E">
        <w:rPr>
          <w:i/>
          <w:sz w:val="22"/>
          <w:szCs w:val="22"/>
        </w:rPr>
        <w:tab/>
      </w:r>
      <w:r w:rsidR="00F9288E">
        <w:rPr>
          <w:i/>
          <w:sz w:val="22"/>
          <w:szCs w:val="22"/>
        </w:rPr>
        <w:tab/>
        <w:t xml:space="preserve"> 62</w:t>
      </w:r>
      <w:r w:rsidR="00F9288E">
        <w:rPr>
          <w:i/>
          <w:sz w:val="22"/>
          <w:szCs w:val="22"/>
        </w:rPr>
        <w:tab/>
      </w:r>
      <w:r w:rsidR="00F9288E">
        <w:rPr>
          <w:i/>
          <w:sz w:val="22"/>
          <w:szCs w:val="22"/>
        </w:rPr>
        <w:tab/>
        <w:t xml:space="preserve">    </w:t>
      </w:r>
      <w:r w:rsidR="00F9288E">
        <w:rPr>
          <w:i/>
          <w:sz w:val="22"/>
          <w:szCs w:val="22"/>
        </w:rPr>
        <w:tab/>
        <w:t xml:space="preserve"> 13,020 </w:t>
      </w:r>
      <w:r w:rsidR="00F9288E">
        <w:rPr>
          <w:i/>
          <w:sz w:val="22"/>
          <w:szCs w:val="22"/>
        </w:rPr>
        <w:tab/>
      </w:r>
    </w:p>
    <w:p w:rsidR="00E97E91" w:rsidRPr="00D44734" w:rsidRDefault="00E97E91" w:rsidP="00E97E91">
      <w:pPr>
        <w:jc w:val="both"/>
        <w:rPr>
          <w:b/>
          <w:i/>
          <w:sz w:val="22"/>
          <w:szCs w:val="22"/>
        </w:rPr>
      </w:pPr>
      <w:r w:rsidRPr="00D44734">
        <w:rPr>
          <w:i/>
          <w:sz w:val="22"/>
          <w:szCs w:val="22"/>
        </w:rPr>
        <w:t>iii Spring Term</w:t>
      </w:r>
      <w:r w:rsidRPr="00D44734">
        <w:rPr>
          <w:i/>
          <w:sz w:val="22"/>
          <w:szCs w:val="22"/>
        </w:rPr>
        <w:tab/>
      </w:r>
      <w:r w:rsidRPr="00D44734">
        <w:rPr>
          <w:i/>
          <w:sz w:val="22"/>
          <w:szCs w:val="22"/>
        </w:rPr>
        <w:tab/>
      </w:r>
      <w:r w:rsidRPr="00D44734">
        <w:rPr>
          <w:i/>
          <w:sz w:val="22"/>
          <w:szCs w:val="22"/>
        </w:rPr>
        <w:tab/>
      </w:r>
      <w:r w:rsidRPr="00D44734">
        <w:rPr>
          <w:i/>
          <w:sz w:val="22"/>
          <w:szCs w:val="22"/>
        </w:rPr>
        <w:tab/>
        <w:t xml:space="preserve"> 70</w:t>
      </w:r>
      <w:r w:rsidRPr="00D44734">
        <w:rPr>
          <w:i/>
          <w:sz w:val="22"/>
          <w:szCs w:val="22"/>
        </w:rPr>
        <w:tab/>
      </w:r>
      <w:r w:rsidRPr="00D44734">
        <w:rPr>
          <w:i/>
          <w:sz w:val="22"/>
          <w:szCs w:val="22"/>
        </w:rPr>
        <w:tab/>
        <w:t xml:space="preserve">      </w:t>
      </w:r>
      <w:r w:rsidRPr="00D44734">
        <w:rPr>
          <w:i/>
          <w:sz w:val="22"/>
          <w:szCs w:val="22"/>
        </w:rPr>
        <w:tab/>
        <w:t xml:space="preserve"> 12,600</w:t>
      </w:r>
      <w:r w:rsidRPr="00D44734">
        <w:rPr>
          <w:i/>
          <w:sz w:val="22"/>
          <w:szCs w:val="22"/>
        </w:rPr>
        <w:tab/>
      </w: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 xml:space="preserve">Sub </w:t>
      </w:r>
      <w:r w:rsidRPr="002A5E3B">
        <w:rPr>
          <w:b/>
          <w:i/>
          <w:sz w:val="22"/>
          <w:szCs w:val="22"/>
        </w:rPr>
        <w:t xml:space="preserve">Total </w:t>
      </w:r>
      <w:r w:rsidRPr="00153A66">
        <w:rPr>
          <w:b/>
          <w:i/>
          <w:sz w:val="22"/>
          <w:szCs w:val="22"/>
        </w:rPr>
        <w:t xml:space="preserve">EYSFF </w:t>
      </w:r>
      <w:r w:rsidRPr="00917E1E">
        <w:rPr>
          <w:b/>
          <w:i/>
          <w:sz w:val="22"/>
          <w:szCs w:val="22"/>
        </w:rPr>
        <w:t xml:space="preserve">Funding =    </w:t>
      </w:r>
      <w:r w:rsidR="00A410DE">
        <w:rPr>
          <w:b/>
          <w:i/>
          <w:sz w:val="22"/>
          <w:szCs w:val="22"/>
        </w:rPr>
        <w:t>£4.49</w:t>
      </w:r>
      <w:r w:rsidR="00F43A3F" w:rsidRPr="00917E1E">
        <w:rPr>
          <w:b/>
          <w:i/>
          <w:sz w:val="22"/>
          <w:szCs w:val="22"/>
        </w:rPr>
        <w:t xml:space="preserve"> </w:t>
      </w:r>
      <w:r w:rsidRPr="00917E1E">
        <w:rPr>
          <w:b/>
          <w:i/>
          <w:sz w:val="22"/>
          <w:szCs w:val="22"/>
        </w:rPr>
        <w:t xml:space="preserve">  x    39,660 </w:t>
      </w:r>
      <w:r w:rsidRPr="00917E1E">
        <w:rPr>
          <w:b/>
          <w:i/>
          <w:sz w:val="22"/>
          <w:szCs w:val="22"/>
        </w:rPr>
        <w:tab/>
      </w:r>
      <w:r w:rsidRPr="00917E1E">
        <w:rPr>
          <w:b/>
          <w:i/>
          <w:sz w:val="22"/>
          <w:szCs w:val="22"/>
        </w:rPr>
        <w:tab/>
        <w:t xml:space="preserve">=  </w:t>
      </w:r>
      <w:r w:rsidRPr="00917E1E">
        <w:rPr>
          <w:b/>
          <w:i/>
          <w:sz w:val="22"/>
          <w:szCs w:val="22"/>
        </w:rPr>
        <w:tab/>
      </w:r>
      <w:r w:rsidR="001F07B3" w:rsidRPr="00917E1E">
        <w:rPr>
          <w:b/>
          <w:i/>
          <w:sz w:val="22"/>
          <w:szCs w:val="22"/>
        </w:rPr>
        <w:t>£</w:t>
      </w:r>
      <w:r w:rsidR="00A410DE">
        <w:rPr>
          <w:b/>
          <w:i/>
          <w:sz w:val="22"/>
          <w:szCs w:val="22"/>
        </w:rPr>
        <w:t>178,073</w:t>
      </w:r>
    </w:p>
    <w:p w:rsidR="00D21257" w:rsidRPr="001C26CE" w:rsidRDefault="00E97E91" w:rsidP="00E97E91">
      <w:pPr>
        <w:jc w:val="both"/>
        <w:rPr>
          <w:i/>
          <w:sz w:val="22"/>
          <w:szCs w:val="22"/>
        </w:rPr>
      </w:pPr>
      <w:r w:rsidRPr="00D44734">
        <w:rPr>
          <w:i/>
          <w:sz w:val="22"/>
          <w:szCs w:val="22"/>
        </w:rPr>
        <w:tab/>
      </w:r>
      <w:r w:rsidRPr="00D44734">
        <w:rPr>
          <w:i/>
          <w:sz w:val="22"/>
          <w:szCs w:val="22"/>
        </w:rPr>
        <w:tab/>
      </w:r>
      <w:r w:rsidRPr="00D44734">
        <w:rPr>
          <w:i/>
          <w:sz w:val="22"/>
          <w:szCs w:val="22"/>
        </w:rPr>
        <w:tab/>
      </w:r>
    </w:p>
    <w:p w:rsidR="00F12C78" w:rsidRDefault="00F12C78" w:rsidP="00E97E91">
      <w:pPr>
        <w:jc w:val="both"/>
        <w:rPr>
          <w:b/>
          <w:sz w:val="22"/>
          <w:szCs w:val="22"/>
        </w:rPr>
      </w:pPr>
    </w:p>
    <w:p w:rsidR="00D81541" w:rsidRPr="00D81541" w:rsidRDefault="00D21257" w:rsidP="00E97E91">
      <w:pPr>
        <w:jc w:val="both"/>
        <w:rPr>
          <w:b/>
          <w:sz w:val="22"/>
          <w:szCs w:val="22"/>
        </w:rPr>
      </w:pPr>
      <w:r w:rsidRPr="00D81541">
        <w:rPr>
          <w:b/>
          <w:sz w:val="22"/>
          <w:szCs w:val="22"/>
        </w:rPr>
        <w:t>2</w:t>
      </w:r>
      <w:r w:rsidR="003C237C" w:rsidRPr="00D81541">
        <w:rPr>
          <w:b/>
          <w:sz w:val="22"/>
          <w:szCs w:val="22"/>
        </w:rPr>
        <w:t xml:space="preserve">) </w:t>
      </w:r>
      <w:r w:rsidR="00610C74">
        <w:rPr>
          <w:b/>
          <w:sz w:val="22"/>
          <w:szCs w:val="22"/>
        </w:rPr>
        <w:t xml:space="preserve">The </w:t>
      </w:r>
      <w:r w:rsidR="00D81541" w:rsidRPr="00D81541">
        <w:rPr>
          <w:b/>
          <w:sz w:val="22"/>
          <w:szCs w:val="22"/>
        </w:rPr>
        <w:t xml:space="preserve">Basic Early Years Single Funding Formula (EYSFF) </w:t>
      </w:r>
      <w:r w:rsidR="00D81541" w:rsidRPr="00D81541">
        <w:rPr>
          <w:b/>
          <w:sz w:val="22"/>
          <w:szCs w:val="22"/>
          <w:u w:val="single"/>
        </w:rPr>
        <w:t>for the extended 30 h</w:t>
      </w:r>
      <w:r w:rsidR="003C237C" w:rsidRPr="00D81541">
        <w:rPr>
          <w:b/>
          <w:sz w:val="22"/>
          <w:szCs w:val="22"/>
          <w:u w:val="single"/>
        </w:rPr>
        <w:t>ours</w:t>
      </w:r>
      <w:r w:rsidR="00D81541" w:rsidRPr="00D81541">
        <w:rPr>
          <w:b/>
          <w:sz w:val="22"/>
          <w:szCs w:val="22"/>
          <w:u w:val="single"/>
        </w:rPr>
        <w:t xml:space="preserve"> entitlement for eligible 3 &amp; 4 Year Olds</w:t>
      </w:r>
      <w:r w:rsidR="00610C74">
        <w:rPr>
          <w:b/>
          <w:sz w:val="22"/>
          <w:szCs w:val="22"/>
        </w:rPr>
        <w:t xml:space="preserve"> </w:t>
      </w:r>
      <w:r w:rsidR="00D81541">
        <w:rPr>
          <w:b/>
          <w:sz w:val="22"/>
          <w:szCs w:val="22"/>
        </w:rPr>
        <w:t>operate</w:t>
      </w:r>
      <w:r w:rsidR="00724A92">
        <w:rPr>
          <w:b/>
          <w:sz w:val="22"/>
          <w:szCs w:val="22"/>
        </w:rPr>
        <w:t>s</w:t>
      </w:r>
      <w:r w:rsidR="00D81541">
        <w:rPr>
          <w:b/>
          <w:sz w:val="22"/>
          <w:szCs w:val="22"/>
        </w:rPr>
        <w:t xml:space="preserve"> within the</w:t>
      </w:r>
      <w:r w:rsidR="00D11BCD">
        <w:rPr>
          <w:b/>
          <w:sz w:val="22"/>
          <w:szCs w:val="22"/>
        </w:rPr>
        <w:t xml:space="preserve"> same </w:t>
      </w:r>
      <w:r w:rsidR="00D81541" w:rsidRPr="00D81541">
        <w:rPr>
          <w:b/>
          <w:sz w:val="22"/>
          <w:szCs w:val="22"/>
        </w:rPr>
        <w:t xml:space="preserve">framework </w:t>
      </w:r>
      <w:r w:rsidR="00D11BCD">
        <w:rPr>
          <w:b/>
          <w:sz w:val="22"/>
          <w:szCs w:val="22"/>
        </w:rPr>
        <w:t>as the</w:t>
      </w:r>
      <w:r w:rsidR="007D216D">
        <w:rPr>
          <w:b/>
          <w:sz w:val="22"/>
          <w:szCs w:val="22"/>
        </w:rPr>
        <w:t xml:space="preserve"> universal 15 hours entitlement</w:t>
      </w:r>
      <w:r w:rsidR="00D11BCD">
        <w:rPr>
          <w:b/>
          <w:sz w:val="22"/>
          <w:szCs w:val="22"/>
        </w:rPr>
        <w:t xml:space="preserve"> as</w:t>
      </w:r>
      <w:r w:rsidR="00D81541">
        <w:rPr>
          <w:b/>
          <w:sz w:val="22"/>
          <w:szCs w:val="22"/>
        </w:rPr>
        <w:t xml:space="preserve"> </w:t>
      </w:r>
      <w:r w:rsidR="00D81541" w:rsidRPr="00D81541">
        <w:rPr>
          <w:b/>
          <w:sz w:val="22"/>
          <w:szCs w:val="22"/>
        </w:rPr>
        <w:t xml:space="preserve">set out in this Technical Statement. </w:t>
      </w:r>
    </w:p>
    <w:p w:rsidR="003C237C" w:rsidRDefault="003C237C" w:rsidP="00E97E91">
      <w:pPr>
        <w:jc w:val="both"/>
        <w:rPr>
          <w:b/>
          <w:sz w:val="22"/>
          <w:szCs w:val="22"/>
        </w:rPr>
      </w:pPr>
    </w:p>
    <w:p w:rsidR="00D81541" w:rsidRDefault="00D11BCD" w:rsidP="00E97E91">
      <w:pPr>
        <w:jc w:val="both"/>
        <w:rPr>
          <w:sz w:val="22"/>
          <w:szCs w:val="22"/>
        </w:rPr>
      </w:pPr>
      <w:r>
        <w:rPr>
          <w:sz w:val="22"/>
          <w:szCs w:val="22"/>
        </w:rPr>
        <w:t>Rates of funding, t</w:t>
      </w:r>
      <w:r w:rsidR="00D81541">
        <w:rPr>
          <w:sz w:val="22"/>
          <w:szCs w:val="22"/>
        </w:rPr>
        <w:t xml:space="preserve">imetabling and counting arrangements </w:t>
      </w:r>
      <w:r>
        <w:rPr>
          <w:sz w:val="22"/>
          <w:szCs w:val="22"/>
        </w:rPr>
        <w:t>are the same</w:t>
      </w:r>
      <w:r w:rsidR="00D81541">
        <w:rPr>
          <w:sz w:val="22"/>
          <w:szCs w:val="22"/>
        </w:rPr>
        <w:t>. Specific guidance about the funding of the 30 hours entitlement, where necessary, is incorporated into this Statement.</w:t>
      </w:r>
    </w:p>
    <w:p w:rsidR="00A01378" w:rsidRDefault="00A01378" w:rsidP="00E97E91">
      <w:pPr>
        <w:jc w:val="both"/>
        <w:rPr>
          <w:sz w:val="22"/>
          <w:szCs w:val="22"/>
        </w:rPr>
      </w:pPr>
    </w:p>
    <w:p w:rsidR="00894A59" w:rsidRDefault="00894A59" w:rsidP="00A01378">
      <w:pPr>
        <w:jc w:val="both"/>
        <w:rPr>
          <w:b/>
          <w:sz w:val="22"/>
          <w:szCs w:val="22"/>
        </w:rPr>
      </w:pPr>
    </w:p>
    <w:p w:rsidR="00A01378" w:rsidRPr="00343449" w:rsidRDefault="00A01378" w:rsidP="00A01378">
      <w:pPr>
        <w:jc w:val="both"/>
        <w:rPr>
          <w:b/>
          <w:color w:val="FF0000"/>
          <w:sz w:val="22"/>
          <w:szCs w:val="22"/>
        </w:rPr>
      </w:pPr>
      <w:r>
        <w:rPr>
          <w:b/>
          <w:sz w:val="22"/>
          <w:szCs w:val="22"/>
        </w:rPr>
        <w:t>3) T</w:t>
      </w:r>
      <w:r w:rsidRPr="00D44734">
        <w:rPr>
          <w:b/>
          <w:sz w:val="22"/>
          <w:szCs w:val="22"/>
        </w:rPr>
        <w:t xml:space="preserve">he </w:t>
      </w:r>
      <w:r w:rsidRPr="00D44734">
        <w:rPr>
          <w:b/>
          <w:sz w:val="22"/>
          <w:szCs w:val="22"/>
          <w:u w:val="single"/>
        </w:rPr>
        <w:t>2 year old</w:t>
      </w:r>
      <w:r>
        <w:rPr>
          <w:b/>
          <w:sz w:val="22"/>
          <w:szCs w:val="22"/>
          <w:u w:val="single"/>
        </w:rPr>
        <w:t xml:space="preserve"> entitlement</w:t>
      </w:r>
      <w:r w:rsidR="009F2079">
        <w:rPr>
          <w:b/>
          <w:sz w:val="22"/>
          <w:szCs w:val="22"/>
        </w:rPr>
        <w:t xml:space="preserve"> in 2020/21</w:t>
      </w:r>
      <w:r w:rsidR="00A54712">
        <w:rPr>
          <w:b/>
          <w:sz w:val="22"/>
          <w:szCs w:val="22"/>
        </w:rPr>
        <w:t xml:space="preserve"> </w:t>
      </w:r>
      <w:r>
        <w:rPr>
          <w:b/>
          <w:sz w:val="22"/>
          <w:szCs w:val="22"/>
        </w:rPr>
        <w:t>continue</w:t>
      </w:r>
      <w:r w:rsidR="00724A92">
        <w:rPr>
          <w:b/>
          <w:sz w:val="22"/>
          <w:szCs w:val="22"/>
        </w:rPr>
        <w:t>s</w:t>
      </w:r>
      <w:r>
        <w:rPr>
          <w:b/>
          <w:sz w:val="22"/>
          <w:szCs w:val="22"/>
        </w:rPr>
        <w:t xml:space="preserve"> to </w:t>
      </w:r>
      <w:r w:rsidRPr="00D44734">
        <w:rPr>
          <w:b/>
          <w:sz w:val="22"/>
          <w:szCs w:val="22"/>
        </w:rPr>
        <w:t>be funded via a simple flat rate</w:t>
      </w:r>
      <w:r>
        <w:rPr>
          <w:b/>
          <w:sz w:val="22"/>
          <w:szCs w:val="22"/>
        </w:rPr>
        <w:t xml:space="preserve"> per child per hour for all providers</w:t>
      </w:r>
      <w:r w:rsidRPr="00D44734">
        <w:rPr>
          <w:b/>
          <w:sz w:val="22"/>
          <w:szCs w:val="22"/>
        </w:rPr>
        <w:t>. The value of rate f</w:t>
      </w:r>
      <w:r>
        <w:rPr>
          <w:b/>
          <w:sz w:val="22"/>
          <w:szCs w:val="22"/>
        </w:rPr>
        <w:t xml:space="preserve">or all </w:t>
      </w:r>
      <w:r w:rsidRPr="00D617EA">
        <w:rPr>
          <w:b/>
          <w:sz w:val="22"/>
          <w:szCs w:val="22"/>
        </w:rPr>
        <w:t>providers is</w:t>
      </w:r>
      <w:r w:rsidR="008512FC" w:rsidRPr="00D617EA">
        <w:rPr>
          <w:b/>
          <w:sz w:val="22"/>
          <w:szCs w:val="22"/>
        </w:rPr>
        <w:t xml:space="preserve"> </w:t>
      </w:r>
      <w:r w:rsidRPr="00D617EA">
        <w:rPr>
          <w:b/>
          <w:sz w:val="22"/>
          <w:szCs w:val="22"/>
        </w:rPr>
        <w:t xml:space="preserve">set </w:t>
      </w:r>
      <w:r w:rsidRPr="00A410DE">
        <w:rPr>
          <w:b/>
          <w:sz w:val="22"/>
          <w:szCs w:val="22"/>
        </w:rPr>
        <w:t xml:space="preserve">at </w:t>
      </w:r>
      <w:r w:rsidR="00A410DE">
        <w:rPr>
          <w:b/>
          <w:sz w:val="22"/>
          <w:szCs w:val="22"/>
          <w:highlight w:val="yellow"/>
        </w:rPr>
        <w:t>£5.28</w:t>
      </w:r>
      <w:r w:rsidR="002168EC" w:rsidRPr="00A410DE">
        <w:rPr>
          <w:b/>
          <w:sz w:val="22"/>
          <w:szCs w:val="22"/>
          <w:highlight w:val="yellow"/>
        </w:rPr>
        <w:t>.</w:t>
      </w:r>
    </w:p>
    <w:p w:rsidR="00A01378" w:rsidRPr="00D11BCD" w:rsidRDefault="00A01378" w:rsidP="00A01378">
      <w:pPr>
        <w:jc w:val="both"/>
        <w:rPr>
          <w:sz w:val="22"/>
          <w:szCs w:val="22"/>
        </w:rPr>
      </w:pPr>
    </w:p>
    <w:p w:rsidR="00A01378" w:rsidRDefault="00A01378" w:rsidP="00A01378">
      <w:pPr>
        <w:jc w:val="both"/>
        <w:rPr>
          <w:sz w:val="22"/>
          <w:szCs w:val="22"/>
        </w:rPr>
      </w:pPr>
      <w:r w:rsidRPr="00D11BCD">
        <w:rPr>
          <w:sz w:val="22"/>
          <w:szCs w:val="22"/>
        </w:rPr>
        <w:t>The timetabling and counting arrangements</w:t>
      </w:r>
      <w:r>
        <w:rPr>
          <w:sz w:val="22"/>
          <w:szCs w:val="22"/>
        </w:rPr>
        <w:t xml:space="preserve"> for the funding of the 2 year old entitlement are the same as for the 3 and 4 year old entitlement. Specific guidance about the funding of the 2 year old entitlement, where necessary, is incorporated into this Statement.</w:t>
      </w:r>
      <w:r w:rsidR="00133712">
        <w:rPr>
          <w:sz w:val="22"/>
          <w:szCs w:val="22"/>
        </w:rPr>
        <w:t xml:space="preserve"> </w:t>
      </w:r>
      <w:r w:rsidR="00563FBA">
        <w:rPr>
          <w:sz w:val="22"/>
          <w:szCs w:val="22"/>
        </w:rPr>
        <w:t>A</w:t>
      </w:r>
      <w:r w:rsidR="00133712">
        <w:rPr>
          <w:sz w:val="22"/>
          <w:szCs w:val="22"/>
        </w:rPr>
        <w:t xml:space="preserve"> 2</w:t>
      </w:r>
      <w:r w:rsidR="00133712" w:rsidRPr="00133712">
        <w:rPr>
          <w:sz w:val="22"/>
          <w:szCs w:val="22"/>
          <w:vertAlign w:val="superscript"/>
        </w:rPr>
        <w:t>nd</w:t>
      </w:r>
      <w:r w:rsidR="00133712">
        <w:rPr>
          <w:sz w:val="22"/>
          <w:szCs w:val="22"/>
        </w:rPr>
        <w:t xml:space="preserve"> headcount</w:t>
      </w:r>
      <w:r w:rsidR="00F43A3F">
        <w:rPr>
          <w:sz w:val="22"/>
          <w:szCs w:val="22"/>
        </w:rPr>
        <w:t xml:space="preserve"> per term continues</w:t>
      </w:r>
      <w:r w:rsidR="009F2079">
        <w:rPr>
          <w:sz w:val="22"/>
          <w:szCs w:val="22"/>
        </w:rPr>
        <w:t xml:space="preserve"> in 2020/21</w:t>
      </w:r>
      <w:r w:rsidR="00563FBA">
        <w:rPr>
          <w:sz w:val="22"/>
          <w:szCs w:val="22"/>
        </w:rPr>
        <w:t>.</w:t>
      </w:r>
    </w:p>
    <w:p w:rsidR="007D216D" w:rsidRDefault="007D216D" w:rsidP="00E97E91">
      <w:pPr>
        <w:jc w:val="both"/>
        <w:rPr>
          <w:sz w:val="22"/>
          <w:szCs w:val="22"/>
        </w:rPr>
      </w:pPr>
    </w:p>
    <w:p w:rsidR="00ED14A3" w:rsidRDefault="00ED14A3" w:rsidP="00E97E91">
      <w:pPr>
        <w:jc w:val="both"/>
        <w:rPr>
          <w:sz w:val="22"/>
          <w:szCs w:val="22"/>
        </w:rPr>
      </w:pPr>
    </w:p>
    <w:p w:rsidR="00ED14A3" w:rsidRDefault="00ED14A3" w:rsidP="00ED14A3">
      <w:pPr>
        <w:jc w:val="both"/>
        <w:rPr>
          <w:sz w:val="22"/>
          <w:szCs w:val="22"/>
        </w:rPr>
      </w:pPr>
      <w:r>
        <w:rPr>
          <w:b/>
          <w:sz w:val="22"/>
          <w:szCs w:val="22"/>
        </w:rPr>
        <w:t xml:space="preserve">4) </w:t>
      </w:r>
      <w:r w:rsidRPr="00ED14A3">
        <w:rPr>
          <w:b/>
          <w:sz w:val="22"/>
          <w:szCs w:val="22"/>
        </w:rPr>
        <w:t xml:space="preserve">We have made a small adjustment to the </w:t>
      </w:r>
      <w:r w:rsidRPr="00275B38">
        <w:rPr>
          <w:b/>
          <w:sz w:val="22"/>
          <w:szCs w:val="22"/>
          <w:u w:val="single"/>
        </w:rPr>
        <w:t>payment profile for</w:t>
      </w:r>
      <w:r w:rsidRPr="00ED14A3">
        <w:rPr>
          <w:b/>
          <w:sz w:val="22"/>
          <w:szCs w:val="22"/>
          <w:u w:val="single"/>
        </w:rPr>
        <w:t xml:space="preserve"> PVI providers for spring term 2021</w:t>
      </w:r>
      <w:r w:rsidRPr="00ED14A3">
        <w:rPr>
          <w:sz w:val="22"/>
          <w:szCs w:val="22"/>
        </w:rPr>
        <w:t xml:space="preserve">. </w:t>
      </w:r>
    </w:p>
    <w:p w:rsidR="00ED14A3" w:rsidRDefault="00ED14A3" w:rsidP="00ED14A3">
      <w:pPr>
        <w:jc w:val="both"/>
        <w:rPr>
          <w:sz w:val="22"/>
          <w:szCs w:val="22"/>
        </w:rPr>
      </w:pPr>
    </w:p>
    <w:p w:rsidR="00ED14A3" w:rsidRPr="00ED14A3" w:rsidRDefault="00ED14A3" w:rsidP="00ED14A3">
      <w:pPr>
        <w:jc w:val="both"/>
        <w:rPr>
          <w:b/>
          <w:sz w:val="22"/>
          <w:szCs w:val="22"/>
        </w:rPr>
      </w:pPr>
      <w:r w:rsidRPr="00ED14A3">
        <w:rPr>
          <w:sz w:val="22"/>
          <w:szCs w:val="22"/>
        </w:rPr>
        <w:t xml:space="preserve">This will mean that 25% of the estimated funding for the spring term will be paid in each of the 3 months December, January and February, leaving the final 25%, together with an adjustment for any difference between estimated and actual funding confirmed from the January census, to be paid in March. </w:t>
      </w:r>
    </w:p>
    <w:p w:rsidR="00ED14A3" w:rsidRDefault="00ED14A3" w:rsidP="005F2608">
      <w:pPr>
        <w:jc w:val="both"/>
        <w:rPr>
          <w:b/>
          <w:sz w:val="22"/>
          <w:szCs w:val="22"/>
        </w:rPr>
      </w:pPr>
    </w:p>
    <w:p w:rsidR="00ED14A3" w:rsidRDefault="00ED14A3" w:rsidP="005F2608">
      <w:pPr>
        <w:jc w:val="both"/>
        <w:rPr>
          <w:b/>
          <w:sz w:val="22"/>
          <w:szCs w:val="22"/>
        </w:rPr>
      </w:pPr>
    </w:p>
    <w:p w:rsidR="005F2608" w:rsidRPr="00ED14A3" w:rsidRDefault="00ED14A3" w:rsidP="005F2608">
      <w:pPr>
        <w:jc w:val="both"/>
        <w:rPr>
          <w:b/>
          <w:sz w:val="22"/>
          <w:szCs w:val="22"/>
        </w:rPr>
      </w:pPr>
      <w:r>
        <w:rPr>
          <w:b/>
          <w:sz w:val="22"/>
          <w:szCs w:val="22"/>
        </w:rPr>
        <w:t>5</w:t>
      </w:r>
      <w:r w:rsidR="00D514AE" w:rsidRPr="00ED14A3">
        <w:rPr>
          <w:b/>
          <w:sz w:val="22"/>
          <w:szCs w:val="22"/>
        </w:rPr>
        <w:t xml:space="preserve">) </w:t>
      </w:r>
      <w:r w:rsidR="005F2608" w:rsidRPr="00ED14A3">
        <w:rPr>
          <w:b/>
          <w:sz w:val="22"/>
          <w:szCs w:val="22"/>
        </w:rPr>
        <w:t xml:space="preserve">Following </w:t>
      </w:r>
      <w:r w:rsidR="00F30A56" w:rsidRPr="00ED14A3">
        <w:rPr>
          <w:b/>
          <w:sz w:val="22"/>
          <w:szCs w:val="22"/>
        </w:rPr>
        <w:t>the</w:t>
      </w:r>
      <w:r w:rsidR="009229A5" w:rsidRPr="00ED14A3">
        <w:rPr>
          <w:b/>
          <w:sz w:val="22"/>
          <w:szCs w:val="22"/>
        </w:rPr>
        <w:t xml:space="preserve"> feedback received in the</w:t>
      </w:r>
      <w:r w:rsidR="00F30A56" w:rsidRPr="00ED14A3">
        <w:rPr>
          <w:b/>
          <w:sz w:val="22"/>
          <w:szCs w:val="22"/>
        </w:rPr>
        <w:t xml:space="preserve"> </w:t>
      </w:r>
      <w:r w:rsidR="005F2608" w:rsidRPr="00ED14A3">
        <w:rPr>
          <w:b/>
          <w:sz w:val="22"/>
          <w:szCs w:val="22"/>
        </w:rPr>
        <w:t>consultation</w:t>
      </w:r>
      <w:r w:rsidR="00F30A56" w:rsidRPr="00ED14A3">
        <w:rPr>
          <w:b/>
          <w:sz w:val="22"/>
          <w:szCs w:val="22"/>
        </w:rPr>
        <w:t xml:space="preserve"> we conducted in autumn 2017</w:t>
      </w:r>
      <w:r w:rsidR="00275B38">
        <w:rPr>
          <w:b/>
          <w:sz w:val="22"/>
          <w:szCs w:val="22"/>
        </w:rPr>
        <w:t xml:space="preserve"> we</w:t>
      </w:r>
      <w:r w:rsidR="00D514AE" w:rsidRPr="00ED14A3">
        <w:rPr>
          <w:b/>
          <w:sz w:val="22"/>
          <w:szCs w:val="22"/>
        </w:rPr>
        <w:t xml:space="preserve"> </w:t>
      </w:r>
      <w:r w:rsidR="00852B65" w:rsidRPr="00ED14A3">
        <w:rPr>
          <w:b/>
          <w:sz w:val="22"/>
          <w:szCs w:val="22"/>
        </w:rPr>
        <w:t>chose</w:t>
      </w:r>
      <w:r w:rsidR="00503065" w:rsidRPr="00ED14A3">
        <w:rPr>
          <w:b/>
          <w:sz w:val="22"/>
          <w:szCs w:val="22"/>
        </w:rPr>
        <w:t xml:space="preserve"> not to </w:t>
      </w:r>
      <w:r w:rsidR="00D514AE" w:rsidRPr="00ED14A3">
        <w:rPr>
          <w:b/>
          <w:sz w:val="22"/>
          <w:szCs w:val="22"/>
        </w:rPr>
        <w:t>move</w:t>
      </w:r>
      <w:r w:rsidR="00C31CBA" w:rsidRPr="00ED14A3">
        <w:rPr>
          <w:b/>
          <w:sz w:val="22"/>
          <w:szCs w:val="22"/>
        </w:rPr>
        <w:t xml:space="preserve"> </w:t>
      </w:r>
      <w:r w:rsidR="00A158D6" w:rsidRPr="00ED14A3">
        <w:rPr>
          <w:b/>
          <w:sz w:val="22"/>
          <w:szCs w:val="22"/>
        </w:rPr>
        <w:t xml:space="preserve">to </w:t>
      </w:r>
      <w:r w:rsidR="00C31CBA" w:rsidRPr="00ED14A3">
        <w:rPr>
          <w:b/>
          <w:sz w:val="22"/>
          <w:szCs w:val="22"/>
        </w:rPr>
        <w:t>a</w:t>
      </w:r>
      <w:r w:rsidR="002447CF" w:rsidRPr="00ED14A3">
        <w:rPr>
          <w:b/>
          <w:sz w:val="22"/>
          <w:szCs w:val="22"/>
        </w:rPr>
        <w:t xml:space="preserve"> monthly</w:t>
      </w:r>
      <w:r w:rsidR="00C31CBA" w:rsidRPr="00ED14A3">
        <w:rPr>
          <w:b/>
          <w:sz w:val="22"/>
          <w:szCs w:val="22"/>
        </w:rPr>
        <w:t xml:space="preserve"> </w:t>
      </w:r>
      <w:r w:rsidR="00A01378" w:rsidRPr="00ED14A3">
        <w:rPr>
          <w:b/>
          <w:sz w:val="22"/>
          <w:szCs w:val="22"/>
        </w:rPr>
        <w:t>‘starters and leavers’</w:t>
      </w:r>
      <w:r w:rsidR="00C31CBA" w:rsidRPr="00ED14A3">
        <w:rPr>
          <w:b/>
          <w:sz w:val="22"/>
          <w:szCs w:val="22"/>
        </w:rPr>
        <w:t xml:space="preserve"> counting arrangement.</w:t>
      </w:r>
      <w:r w:rsidR="00852B65" w:rsidRPr="00ED14A3">
        <w:rPr>
          <w:b/>
          <w:sz w:val="22"/>
          <w:szCs w:val="22"/>
        </w:rPr>
        <w:t xml:space="preserve"> This remains our position</w:t>
      </w:r>
      <w:r w:rsidRPr="00ED14A3">
        <w:rPr>
          <w:b/>
          <w:sz w:val="22"/>
          <w:szCs w:val="22"/>
        </w:rPr>
        <w:t xml:space="preserve"> for 2020/21</w:t>
      </w:r>
      <w:r w:rsidR="00852B65" w:rsidRPr="00ED14A3">
        <w:rPr>
          <w:b/>
          <w:sz w:val="22"/>
          <w:szCs w:val="22"/>
        </w:rPr>
        <w:t xml:space="preserve">. </w:t>
      </w:r>
      <w:r w:rsidR="005F2608" w:rsidRPr="00ED14A3">
        <w:rPr>
          <w:b/>
          <w:sz w:val="22"/>
          <w:szCs w:val="22"/>
        </w:rPr>
        <w:t>The</w:t>
      </w:r>
      <w:r w:rsidR="00D87AE0" w:rsidRPr="00ED14A3">
        <w:rPr>
          <w:b/>
          <w:sz w:val="22"/>
          <w:szCs w:val="22"/>
        </w:rPr>
        <w:t>refore, the</w:t>
      </w:r>
      <w:r w:rsidR="005F2608" w:rsidRPr="00ED14A3">
        <w:rPr>
          <w:b/>
          <w:sz w:val="22"/>
          <w:szCs w:val="22"/>
        </w:rPr>
        <w:t xml:space="preserve"> current </w:t>
      </w:r>
      <w:r w:rsidR="005F2608" w:rsidRPr="00ED14A3">
        <w:rPr>
          <w:b/>
          <w:sz w:val="22"/>
          <w:szCs w:val="22"/>
          <w:u w:val="single"/>
        </w:rPr>
        <w:t>term</w:t>
      </w:r>
      <w:r w:rsidR="00852B65" w:rsidRPr="00ED14A3">
        <w:rPr>
          <w:b/>
          <w:sz w:val="22"/>
          <w:szCs w:val="22"/>
          <w:u w:val="single"/>
        </w:rPr>
        <w:t>ly headcount methodology</w:t>
      </w:r>
      <w:r w:rsidR="00852B65" w:rsidRPr="00ED14A3">
        <w:rPr>
          <w:b/>
          <w:sz w:val="22"/>
          <w:szCs w:val="22"/>
        </w:rPr>
        <w:t xml:space="preserve"> is</w:t>
      </w:r>
      <w:r w:rsidR="008512FC" w:rsidRPr="00ED14A3">
        <w:rPr>
          <w:b/>
          <w:sz w:val="22"/>
          <w:szCs w:val="22"/>
        </w:rPr>
        <w:t xml:space="preserve"> </w:t>
      </w:r>
      <w:r w:rsidRPr="00ED14A3">
        <w:rPr>
          <w:b/>
          <w:sz w:val="22"/>
          <w:szCs w:val="22"/>
        </w:rPr>
        <w:t>retained for 2020/21</w:t>
      </w:r>
      <w:r w:rsidR="005F2608" w:rsidRPr="00ED14A3">
        <w:rPr>
          <w:b/>
          <w:sz w:val="22"/>
          <w:szCs w:val="22"/>
        </w:rPr>
        <w:t xml:space="preserve">. </w:t>
      </w:r>
    </w:p>
    <w:p w:rsidR="00ED14A3" w:rsidRDefault="00ED14A3" w:rsidP="005F2608">
      <w:pPr>
        <w:jc w:val="both"/>
        <w:rPr>
          <w:b/>
          <w:color w:val="FF0000"/>
          <w:sz w:val="22"/>
          <w:szCs w:val="22"/>
        </w:rPr>
      </w:pPr>
    </w:p>
    <w:p w:rsidR="00ED14A3" w:rsidRPr="00FE040E" w:rsidRDefault="007D4790" w:rsidP="005F2608">
      <w:pPr>
        <w:jc w:val="both"/>
        <w:rPr>
          <w:b/>
          <w:sz w:val="22"/>
          <w:szCs w:val="22"/>
          <w:highlight w:val="yellow"/>
        </w:rPr>
      </w:pPr>
      <w:r>
        <w:rPr>
          <w:sz w:val="22"/>
          <w:szCs w:val="22"/>
        </w:rPr>
        <w:t>However, the</w:t>
      </w:r>
      <w:r w:rsidR="00ED14A3" w:rsidRPr="00B21B7A">
        <w:rPr>
          <w:sz w:val="22"/>
          <w:szCs w:val="22"/>
        </w:rPr>
        <w:t xml:space="preserve"> introduction of a single </w:t>
      </w:r>
      <w:r w:rsidR="00A830B0">
        <w:rPr>
          <w:sz w:val="22"/>
          <w:szCs w:val="22"/>
        </w:rPr>
        <w:t xml:space="preserve">Bradford </w:t>
      </w:r>
      <w:r w:rsidR="000E3D5A">
        <w:rPr>
          <w:sz w:val="22"/>
          <w:szCs w:val="22"/>
        </w:rPr>
        <w:t xml:space="preserve">Provider </w:t>
      </w:r>
      <w:r w:rsidR="00ED14A3" w:rsidRPr="00B21B7A">
        <w:rPr>
          <w:sz w:val="22"/>
          <w:szCs w:val="22"/>
        </w:rPr>
        <w:t xml:space="preserve">Gateway for the collection of information from all providers, will provide further opportunities </w:t>
      </w:r>
      <w:r w:rsidR="00ED14A3" w:rsidRPr="00FE040E">
        <w:rPr>
          <w:sz w:val="22"/>
          <w:szCs w:val="22"/>
        </w:rPr>
        <w:t>for us to explore with providers the pros and cons of moving at a point in the future to a counting arrangement that is more sensitive to the movement of children and fluctuations in numbers during the year.</w:t>
      </w:r>
    </w:p>
    <w:p w:rsidR="00F12C78" w:rsidRDefault="00F12C78" w:rsidP="000C0C10">
      <w:pPr>
        <w:jc w:val="both"/>
        <w:rPr>
          <w:b/>
          <w:color w:val="0070C0"/>
          <w:sz w:val="22"/>
          <w:szCs w:val="22"/>
        </w:rPr>
      </w:pPr>
    </w:p>
    <w:p w:rsidR="000433D8" w:rsidRDefault="000433D8" w:rsidP="00D21257">
      <w:pPr>
        <w:jc w:val="both"/>
        <w:rPr>
          <w:b/>
          <w:sz w:val="22"/>
          <w:szCs w:val="22"/>
        </w:rPr>
      </w:pPr>
    </w:p>
    <w:p w:rsidR="00E92BD2" w:rsidRPr="00BB27E5" w:rsidRDefault="007D4790" w:rsidP="00D21257">
      <w:pPr>
        <w:jc w:val="both"/>
        <w:rPr>
          <w:b/>
          <w:sz w:val="22"/>
          <w:szCs w:val="22"/>
        </w:rPr>
      </w:pPr>
      <w:r>
        <w:rPr>
          <w:b/>
          <w:sz w:val="22"/>
          <w:szCs w:val="22"/>
        </w:rPr>
        <w:t>6</w:t>
      </w:r>
      <w:r w:rsidR="00E92BD2" w:rsidRPr="00BB27E5">
        <w:rPr>
          <w:b/>
          <w:sz w:val="22"/>
          <w:szCs w:val="22"/>
        </w:rPr>
        <w:t xml:space="preserve">) Funding </w:t>
      </w:r>
      <w:r w:rsidR="00545AFB">
        <w:rPr>
          <w:b/>
          <w:sz w:val="22"/>
          <w:szCs w:val="22"/>
        </w:rPr>
        <w:t>continues to be</w:t>
      </w:r>
      <w:r w:rsidR="00BB27E5" w:rsidRPr="00BB27E5">
        <w:rPr>
          <w:b/>
          <w:sz w:val="22"/>
          <w:szCs w:val="22"/>
        </w:rPr>
        <w:t xml:space="preserve"> a</w:t>
      </w:r>
      <w:r w:rsidR="00E92BD2" w:rsidRPr="00BB27E5">
        <w:rPr>
          <w:b/>
          <w:sz w:val="22"/>
          <w:szCs w:val="22"/>
        </w:rPr>
        <w:t xml:space="preserve">llocated </w:t>
      </w:r>
      <w:r w:rsidR="00E92BD2" w:rsidRPr="00BB27E5">
        <w:rPr>
          <w:b/>
          <w:sz w:val="22"/>
          <w:szCs w:val="22"/>
          <w:u w:val="single"/>
        </w:rPr>
        <w:t>in addition</w:t>
      </w:r>
      <w:r w:rsidR="00E92BD2" w:rsidRPr="00BB27E5">
        <w:rPr>
          <w:b/>
          <w:sz w:val="22"/>
          <w:szCs w:val="22"/>
        </w:rPr>
        <w:t xml:space="preserve"> to t</w:t>
      </w:r>
      <w:r w:rsidR="00BB27E5" w:rsidRPr="00BB27E5">
        <w:rPr>
          <w:b/>
          <w:sz w:val="22"/>
          <w:szCs w:val="22"/>
        </w:rPr>
        <w:t>he basic Early Years Single Funding Formula</w:t>
      </w:r>
      <w:r w:rsidR="00DB58EA">
        <w:rPr>
          <w:b/>
          <w:sz w:val="22"/>
          <w:szCs w:val="22"/>
        </w:rPr>
        <w:t xml:space="preserve"> for</w:t>
      </w:r>
      <w:r w:rsidR="000433D8">
        <w:rPr>
          <w:b/>
          <w:sz w:val="22"/>
          <w:szCs w:val="22"/>
        </w:rPr>
        <w:t xml:space="preserve"> three</w:t>
      </w:r>
      <w:r w:rsidR="00545AFB">
        <w:rPr>
          <w:b/>
          <w:sz w:val="22"/>
          <w:szCs w:val="22"/>
        </w:rPr>
        <w:t xml:space="preserve"> purposes, which </w:t>
      </w:r>
      <w:r w:rsidR="00217D00">
        <w:rPr>
          <w:b/>
          <w:sz w:val="22"/>
          <w:szCs w:val="22"/>
        </w:rPr>
        <w:t>are explained further in this Statement:</w:t>
      </w:r>
    </w:p>
    <w:p w:rsidR="003C237C" w:rsidRDefault="003C237C" w:rsidP="00E97E91">
      <w:pPr>
        <w:jc w:val="both"/>
        <w:rPr>
          <w:b/>
          <w:color w:val="FF0000"/>
          <w:sz w:val="22"/>
          <w:szCs w:val="22"/>
        </w:rPr>
      </w:pPr>
    </w:p>
    <w:p w:rsidR="00217D00" w:rsidRPr="00217D00" w:rsidRDefault="00217D00" w:rsidP="00B36680">
      <w:pPr>
        <w:pStyle w:val="ListParagraph"/>
        <w:numPr>
          <w:ilvl w:val="0"/>
          <w:numId w:val="17"/>
        </w:numPr>
        <w:jc w:val="both"/>
        <w:rPr>
          <w:sz w:val="22"/>
          <w:szCs w:val="22"/>
        </w:rPr>
      </w:pPr>
      <w:r w:rsidRPr="00217D00">
        <w:rPr>
          <w:sz w:val="22"/>
          <w:szCs w:val="22"/>
        </w:rPr>
        <w:t>Early Years Pupil Premium</w:t>
      </w:r>
    </w:p>
    <w:p w:rsidR="00217D00" w:rsidRDefault="00217D00" w:rsidP="00B36680">
      <w:pPr>
        <w:pStyle w:val="ListParagraph"/>
        <w:numPr>
          <w:ilvl w:val="0"/>
          <w:numId w:val="17"/>
        </w:numPr>
        <w:jc w:val="both"/>
        <w:rPr>
          <w:sz w:val="22"/>
          <w:szCs w:val="22"/>
        </w:rPr>
      </w:pPr>
      <w:r>
        <w:rPr>
          <w:sz w:val="22"/>
          <w:szCs w:val="22"/>
        </w:rPr>
        <w:t>Disability Access Fund</w:t>
      </w:r>
    </w:p>
    <w:p w:rsidR="00217D00" w:rsidRPr="00217D00" w:rsidRDefault="00217D00" w:rsidP="00B36680">
      <w:pPr>
        <w:pStyle w:val="ListParagraph"/>
        <w:numPr>
          <w:ilvl w:val="0"/>
          <w:numId w:val="17"/>
        </w:numPr>
        <w:jc w:val="both"/>
        <w:rPr>
          <w:sz w:val="22"/>
          <w:szCs w:val="22"/>
        </w:rPr>
      </w:pPr>
      <w:r>
        <w:rPr>
          <w:sz w:val="22"/>
          <w:szCs w:val="22"/>
        </w:rPr>
        <w:t>Early Years SEND Inclusion</w:t>
      </w:r>
    </w:p>
    <w:p w:rsidR="00DB58EA" w:rsidRDefault="00DB58EA"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042D3E" w:rsidRDefault="00042D3E" w:rsidP="00E97E91">
      <w:pPr>
        <w:jc w:val="both"/>
        <w:rPr>
          <w:b/>
          <w:color w:val="0000FF"/>
          <w:sz w:val="22"/>
          <w:szCs w:val="22"/>
          <w:u w:val="single"/>
        </w:rPr>
      </w:pPr>
    </w:p>
    <w:p w:rsidR="00042D3E" w:rsidRDefault="00042D3E" w:rsidP="00E97E91">
      <w:pPr>
        <w:jc w:val="both"/>
        <w:rPr>
          <w:b/>
          <w:color w:val="0000FF"/>
          <w:sz w:val="22"/>
          <w:szCs w:val="22"/>
          <w:u w:val="single"/>
        </w:rPr>
      </w:pPr>
    </w:p>
    <w:p w:rsidR="00042D3E" w:rsidRDefault="00042D3E" w:rsidP="00E97E91">
      <w:pPr>
        <w:jc w:val="both"/>
        <w:rPr>
          <w:b/>
          <w:color w:val="0000FF"/>
          <w:sz w:val="22"/>
          <w:szCs w:val="22"/>
          <w:u w:val="single"/>
        </w:rPr>
      </w:pPr>
    </w:p>
    <w:p w:rsidR="00042D3E" w:rsidRDefault="00042D3E" w:rsidP="00E97E91">
      <w:pPr>
        <w:jc w:val="both"/>
        <w:rPr>
          <w:b/>
          <w:color w:val="0000FF"/>
          <w:sz w:val="22"/>
          <w:szCs w:val="22"/>
          <w:u w:val="single"/>
        </w:rPr>
      </w:pPr>
    </w:p>
    <w:p w:rsidR="00042D3E" w:rsidRDefault="00042D3E" w:rsidP="00E97E91">
      <w:pPr>
        <w:jc w:val="both"/>
        <w:rPr>
          <w:b/>
          <w:color w:val="0000FF"/>
          <w:sz w:val="22"/>
          <w:szCs w:val="22"/>
          <w:u w:val="single"/>
        </w:rPr>
      </w:pPr>
    </w:p>
    <w:p w:rsidR="00042D3E" w:rsidRDefault="00042D3E" w:rsidP="00E97E91">
      <w:pPr>
        <w:jc w:val="both"/>
        <w:rPr>
          <w:b/>
          <w:color w:val="0000FF"/>
          <w:sz w:val="22"/>
          <w:szCs w:val="22"/>
          <w:u w:val="single"/>
        </w:rPr>
      </w:pPr>
    </w:p>
    <w:p w:rsidR="004132ED" w:rsidRDefault="004132ED" w:rsidP="00E97E91">
      <w:pPr>
        <w:jc w:val="both"/>
        <w:rPr>
          <w:b/>
          <w:color w:val="0000FF"/>
          <w:sz w:val="22"/>
          <w:szCs w:val="22"/>
          <w:u w:val="single"/>
        </w:rPr>
      </w:pPr>
    </w:p>
    <w:p w:rsidR="004132ED" w:rsidRDefault="004132ED" w:rsidP="00E97E91">
      <w:pPr>
        <w:jc w:val="both"/>
        <w:rPr>
          <w:b/>
          <w:color w:val="0000FF"/>
          <w:sz w:val="22"/>
          <w:szCs w:val="22"/>
          <w:u w:val="single"/>
        </w:rPr>
      </w:pPr>
    </w:p>
    <w:p w:rsidR="004132ED" w:rsidRDefault="004132ED" w:rsidP="00E97E91">
      <w:pPr>
        <w:jc w:val="both"/>
        <w:rPr>
          <w:b/>
          <w:color w:val="0000FF"/>
          <w:sz w:val="22"/>
          <w:szCs w:val="22"/>
          <w:u w:val="single"/>
        </w:rPr>
      </w:pPr>
    </w:p>
    <w:p w:rsidR="004132ED" w:rsidRDefault="004132ED" w:rsidP="00E97E91">
      <w:pPr>
        <w:jc w:val="both"/>
        <w:rPr>
          <w:b/>
          <w:color w:val="0000FF"/>
          <w:sz w:val="22"/>
          <w:szCs w:val="22"/>
          <w:u w:val="single"/>
        </w:rPr>
      </w:pPr>
    </w:p>
    <w:p w:rsidR="004132ED" w:rsidRDefault="004132ED" w:rsidP="00E97E91">
      <w:pPr>
        <w:jc w:val="both"/>
        <w:rPr>
          <w:b/>
          <w:color w:val="0000FF"/>
          <w:sz w:val="22"/>
          <w:szCs w:val="22"/>
          <w:u w:val="single"/>
        </w:rPr>
      </w:pPr>
    </w:p>
    <w:p w:rsidR="004132ED" w:rsidRDefault="004132ED" w:rsidP="00E97E91">
      <w:pPr>
        <w:jc w:val="both"/>
        <w:rPr>
          <w:b/>
          <w:color w:val="0000FF"/>
          <w:sz w:val="22"/>
          <w:szCs w:val="22"/>
          <w:u w:val="single"/>
        </w:rPr>
      </w:pPr>
    </w:p>
    <w:p w:rsidR="004132ED" w:rsidRDefault="004132ED" w:rsidP="00E97E91">
      <w:pPr>
        <w:jc w:val="both"/>
        <w:rPr>
          <w:b/>
          <w:color w:val="0000FF"/>
          <w:sz w:val="22"/>
          <w:szCs w:val="22"/>
          <w:u w:val="single"/>
        </w:rPr>
      </w:pPr>
    </w:p>
    <w:p w:rsidR="004132ED" w:rsidRDefault="004132ED" w:rsidP="00E97E91">
      <w:pPr>
        <w:jc w:val="both"/>
        <w:rPr>
          <w:b/>
          <w:color w:val="0000FF"/>
          <w:sz w:val="22"/>
          <w:szCs w:val="22"/>
          <w:u w:val="single"/>
        </w:rPr>
      </w:pPr>
    </w:p>
    <w:p w:rsidR="004132ED" w:rsidRDefault="004132ED" w:rsidP="00E97E91">
      <w:pPr>
        <w:jc w:val="both"/>
        <w:rPr>
          <w:b/>
          <w:color w:val="0000FF"/>
          <w:sz w:val="22"/>
          <w:szCs w:val="22"/>
          <w:u w:val="single"/>
        </w:rPr>
      </w:pPr>
    </w:p>
    <w:p w:rsidR="004132ED" w:rsidRDefault="004132ED" w:rsidP="00E97E91">
      <w:pPr>
        <w:jc w:val="both"/>
        <w:rPr>
          <w:b/>
          <w:color w:val="0000FF"/>
          <w:sz w:val="22"/>
          <w:szCs w:val="22"/>
          <w:u w:val="single"/>
        </w:rPr>
      </w:pPr>
    </w:p>
    <w:p w:rsidR="00042D3E" w:rsidRDefault="00042D3E"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0F1C44" w:rsidRDefault="000F1C44" w:rsidP="00E97E91">
      <w:pPr>
        <w:jc w:val="both"/>
        <w:rPr>
          <w:b/>
          <w:color w:val="0000FF"/>
          <w:sz w:val="22"/>
          <w:szCs w:val="22"/>
          <w:u w:val="single"/>
        </w:rPr>
      </w:pPr>
    </w:p>
    <w:p w:rsidR="00B21B7A" w:rsidRDefault="00B21B7A" w:rsidP="00E97E91">
      <w:pPr>
        <w:jc w:val="both"/>
        <w:rPr>
          <w:b/>
          <w:color w:val="0000FF"/>
          <w:sz w:val="22"/>
          <w:szCs w:val="22"/>
          <w:u w:val="single"/>
        </w:rPr>
      </w:pPr>
    </w:p>
    <w:p w:rsidR="00E56E92" w:rsidRDefault="00E56E92" w:rsidP="00E97E91">
      <w:pPr>
        <w:jc w:val="both"/>
        <w:rPr>
          <w:b/>
          <w:color w:val="0000FF"/>
          <w:sz w:val="22"/>
          <w:szCs w:val="22"/>
          <w:u w:val="single"/>
        </w:rPr>
      </w:pPr>
    </w:p>
    <w:p w:rsidR="00E97E91" w:rsidRPr="00D44734" w:rsidRDefault="00E97E91" w:rsidP="00E97E91">
      <w:pPr>
        <w:jc w:val="both"/>
        <w:rPr>
          <w:b/>
          <w:color w:val="0000FF"/>
          <w:sz w:val="22"/>
          <w:szCs w:val="22"/>
          <w:u w:val="single"/>
        </w:rPr>
      </w:pPr>
      <w:r w:rsidRPr="00D44734">
        <w:rPr>
          <w:b/>
          <w:color w:val="0000FF"/>
          <w:sz w:val="22"/>
          <w:szCs w:val="22"/>
          <w:u w:val="single"/>
        </w:rPr>
        <w:t>SECTION 1</w:t>
      </w:r>
    </w:p>
    <w:p w:rsidR="00E97E91" w:rsidRPr="00D44734" w:rsidRDefault="00E97E91" w:rsidP="00E97E91">
      <w:pPr>
        <w:jc w:val="both"/>
        <w:rPr>
          <w:b/>
          <w:sz w:val="22"/>
          <w:szCs w:val="22"/>
          <w:u w:val="single"/>
        </w:rPr>
      </w:pPr>
    </w:p>
    <w:p w:rsidR="00E97E91" w:rsidRPr="00D44734" w:rsidRDefault="00E97E91" w:rsidP="00E97E91">
      <w:pPr>
        <w:jc w:val="both"/>
        <w:rPr>
          <w:b/>
          <w:i/>
          <w:sz w:val="22"/>
          <w:szCs w:val="22"/>
        </w:rPr>
      </w:pPr>
      <w:r w:rsidRPr="00D44734">
        <w:rPr>
          <w:b/>
          <w:sz w:val="22"/>
          <w:szCs w:val="22"/>
        </w:rPr>
        <w:t xml:space="preserve">a) There </w:t>
      </w:r>
      <w:r w:rsidR="00D15225">
        <w:rPr>
          <w:b/>
          <w:sz w:val="22"/>
          <w:szCs w:val="22"/>
        </w:rPr>
        <w:t>i</w:t>
      </w:r>
      <w:r w:rsidR="00F4055C">
        <w:rPr>
          <w:b/>
          <w:sz w:val="22"/>
          <w:szCs w:val="22"/>
        </w:rPr>
        <w:t>s</w:t>
      </w:r>
      <w:r w:rsidR="00962254">
        <w:rPr>
          <w:b/>
          <w:sz w:val="22"/>
          <w:szCs w:val="22"/>
        </w:rPr>
        <w:t xml:space="preserve"> a</w:t>
      </w:r>
      <w:r w:rsidR="00866031">
        <w:rPr>
          <w:b/>
          <w:sz w:val="22"/>
          <w:szCs w:val="22"/>
        </w:rPr>
        <w:t xml:space="preserve"> Universal </w:t>
      </w:r>
      <w:r w:rsidRPr="00D44734">
        <w:rPr>
          <w:b/>
          <w:sz w:val="22"/>
          <w:szCs w:val="22"/>
        </w:rPr>
        <w:t>Base Rate</w:t>
      </w:r>
      <w:r w:rsidR="00866031">
        <w:rPr>
          <w:b/>
          <w:sz w:val="22"/>
          <w:szCs w:val="22"/>
        </w:rPr>
        <w:t xml:space="preserve"> per hour</w:t>
      </w:r>
      <w:r w:rsidR="003C237C">
        <w:rPr>
          <w:b/>
          <w:sz w:val="22"/>
          <w:szCs w:val="22"/>
        </w:rPr>
        <w:t xml:space="preserve"> for </w:t>
      </w:r>
      <w:r w:rsidR="00651DB2">
        <w:rPr>
          <w:b/>
          <w:sz w:val="22"/>
          <w:szCs w:val="22"/>
        </w:rPr>
        <w:t>the</w:t>
      </w:r>
      <w:r w:rsidR="00962254">
        <w:rPr>
          <w:b/>
          <w:sz w:val="22"/>
          <w:szCs w:val="22"/>
        </w:rPr>
        <w:t xml:space="preserve"> funding of the</w:t>
      </w:r>
      <w:r w:rsidR="00651DB2">
        <w:rPr>
          <w:b/>
          <w:sz w:val="22"/>
          <w:szCs w:val="22"/>
        </w:rPr>
        <w:t xml:space="preserve"> 3 and 4 year old</w:t>
      </w:r>
      <w:r w:rsidR="00CF22D7">
        <w:rPr>
          <w:b/>
          <w:sz w:val="22"/>
          <w:szCs w:val="22"/>
        </w:rPr>
        <w:t xml:space="preserve"> entitlement</w:t>
      </w:r>
      <w:r w:rsidR="00A25019">
        <w:rPr>
          <w:b/>
          <w:sz w:val="22"/>
          <w:szCs w:val="22"/>
        </w:rPr>
        <w:t>s</w:t>
      </w:r>
      <w:r w:rsidR="00D15225">
        <w:rPr>
          <w:b/>
          <w:sz w:val="22"/>
          <w:szCs w:val="22"/>
        </w:rPr>
        <w:t>.</w:t>
      </w:r>
      <w:r w:rsidR="00F4055C">
        <w:rPr>
          <w:b/>
          <w:sz w:val="22"/>
          <w:szCs w:val="22"/>
        </w:rPr>
        <w:t xml:space="preserve"> In 2020/21</w:t>
      </w:r>
      <w:r w:rsidR="0098799A">
        <w:rPr>
          <w:b/>
          <w:sz w:val="22"/>
          <w:szCs w:val="22"/>
        </w:rPr>
        <w:t xml:space="preserve"> the value of </w:t>
      </w:r>
      <w:r w:rsidR="0098799A" w:rsidRPr="00B04683">
        <w:rPr>
          <w:b/>
          <w:sz w:val="22"/>
          <w:szCs w:val="22"/>
        </w:rPr>
        <w:t xml:space="preserve">this </w:t>
      </w:r>
      <w:r w:rsidR="0098799A" w:rsidRPr="00A410DE">
        <w:rPr>
          <w:b/>
          <w:sz w:val="22"/>
          <w:szCs w:val="22"/>
        </w:rPr>
        <w:t>is</w:t>
      </w:r>
      <w:r w:rsidR="008512FC" w:rsidRPr="00A410DE">
        <w:rPr>
          <w:b/>
          <w:sz w:val="22"/>
          <w:szCs w:val="22"/>
        </w:rPr>
        <w:t xml:space="preserve"> </w:t>
      </w:r>
      <w:r w:rsidR="000F1C44" w:rsidRPr="00A410DE">
        <w:rPr>
          <w:b/>
          <w:sz w:val="22"/>
          <w:szCs w:val="22"/>
          <w:highlight w:val="yellow"/>
        </w:rPr>
        <w:t>£4.1</w:t>
      </w:r>
      <w:r w:rsidR="00A410DE" w:rsidRPr="00A410DE">
        <w:rPr>
          <w:b/>
          <w:sz w:val="22"/>
          <w:szCs w:val="22"/>
          <w:highlight w:val="yellow"/>
        </w:rPr>
        <w:t>9</w:t>
      </w:r>
    </w:p>
    <w:p w:rsidR="00E97E91" w:rsidRPr="00D44734" w:rsidRDefault="00E97E91" w:rsidP="00E97E91">
      <w:pPr>
        <w:jc w:val="both"/>
        <w:rPr>
          <w:sz w:val="22"/>
          <w:szCs w:val="22"/>
          <w:u w:val="single"/>
        </w:rPr>
      </w:pPr>
    </w:p>
    <w:p w:rsidR="00CC1A08" w:rsidRDefault="0098799A" w:rsidP="00CC1A08">
      <w:pPr>
        <w:numPr>
          <w:ilvl w:val="0"/>
          <w:numId w:val="6"/>
        </w:numPr>
        <w:tabs>
          <w:tab w:val="clear" w:pos="360"/>
          <w:tab w:val="num" w:pos="720"/>
        </w:tabs>
        <w:ind w:left="720"/>
        <w:jc w:val="both"/>
        <w:rPr>
          <w:sz w:val="22"/>
          <w:szCs w:val="22"/>
        </w:rPr>
      </w:pPr>
      <w:r>
        <w:rPr>
          <w:sz w:val="22"/>
          <w:szCs w:val="22"/>
        </w:rPr>
        <w:t xml:space="preserve">The </w:t>
      </w:r>
      <w:r w:rsidR="00164384">
        <w:rPr>
          <w:sz w:val="22"/>
          <w:szCs w:val="22"/>
        </w:rPr>
        <w:t xml:space="preserve">Universal </w:t>
      </w:r>
      <w:r>
        <w:rPr>
          <w:sz w:val="22"/>
          <w:szCs w:val="22"/>
        </w:rPr>
        <w:t>Base Rate is</w:t>
      </w:r>
      <w:r w:rsidR="00E97E91" w:rsidRPr="00D44734">
        <w:rPr>
          <w:sz w:val="22"/>
          <w:szCs w:val="22"/>
        </w:rPr>
        <w:t xml:space="preserve"> expressed as</w:t>
      </w:r>
      <w:r>
        <w:rPr>
          <w:sz w:val="22"/>
          <w:szCs w:val="22"/>
        </w:rPr>
        <w:t xml:space="preserve"> a value of funding per child per hour.</w:t>
      </w:r>
    </w:p>
    <w:p w:rsidR="00E97E91" w:rsidRPr="00D44734" w:rsidRDefault="00E97E91" w:rsidP="00CC1A08">
      <w:pPr>
        <w:jc w:val="both"/>
        <w:rPr>
          <w:sz w:val="22"/>
          <w:szCs w:val="22"/>
        </w:rPr>
      </w:pPr>
    </w:p>
    <w:p w:rsidR="00CC1A08" w:rsidRPr="004175F0" w:rsidRDefault="00D56BF7" w:rsidP="00CC1A08">
      <w:pPr>
        <w:numPr>
          <w:ilvl w:val="0"/>
          <w:numId w:val="6"/>
        </w:numPr>
        <w:tabs>
          <w:tab w:val="clear" w:pos="360"/>
          <w:tab w:val="num" w:pos="720"/>
        </w:tabs>
        <w:ind w:left="720"/>
        <w:jc w:val="both"/>
        <w:rPr>
          <w:sz w:val="22"/>
          <w:szCs w:val="22"/>
        </w:rPr>
      </w:pPr>
      <w:r w:rsidRPr="00A25019">
        <w:rPr>
          <w:sz w:val="22"/>
          <w:szCs w:val="22"/>
        </w:rPr>
        <w:t>All providers</w:t>
      </w:r>
      <w:r w:rsidR="00E97E91" w:rsidRPr="00A25019">
        <w:rPr>
          <w:sz w:val="22"/>
          <w:szCs w:val="22"/>
        </w:rPr>
        <w:t xml:space="preserve"> a</w:t>
      </w:r>
      <w:r w:rsidR="00CC1A08" w:rsidRPr="00A25019">
        <w:rPr>
          <w:sz w:val="22"/>
          <w:szCs w:val="22"/>
        </w:rPr>
        <w:t xml:space="preserve">re funded on </w:t>
      </w:r>
      <w:r w:rsidRPr="004175F0">
        <w:rPr>
          <w:sz w:val="22"/>
          <w:szCs w:val="22"/>
        </w:rPr>
        <w:t>this</w:t>
      </w:r>
      <w:r w:rsidR="00962254" w:rsidRPr="004175F0">
        <w:rPr>
          <w:sz w:val="22"/>
          <w:szCs w:val="22"/>
        </w:rPr>
        <w:t xml:space="preserve"> Universal</w:t>
      </w:r>
      <w:r w:rsidR="00CC1A08" w:rsidRPr="004175F0">
        <w:rPr>
          <w:sz w:val="22"/>
          <w:szCs w:val="22"/>
        </w:rPr>
        <w:t xml:space="preserve"> Base Rate</w:t>
      </w:r>
      <w:r w:rsidR="00A25019" w:rsidRPr="004175F0">
        <w:rPr>
          <w:sz w:val="22"/>
          <w:szCs w:val="22"/>
        </w:rPr>
        <w:t xml:space="preserve">. </w:t>
      </w:r>
      <w:r w:rsidR="001419E9" w:rsidRPr="004175F0">
        <w:rPr>
          <w:sz w:val="22"/>
          <w:szCs w:val="22"/>
        </w:rPr>
        <w:t>Maintained Nursery S</w:t>
      </w:r>
      <w:r w:rsidR="00A25019" w:rsidRPr="004175F0">
        <w:rPr>
          <w:sz w:val="22"/>
          <w:szCs w:val="22"/>
        </w:rPr>
        <w:t>chools then receive an additional amount,</w:t>
      </w:r>
      <w:r w:rsidR="00B23C7B" w:rsidRPr="004175F0">
        <w:rPr>
          <w:sz w:val="22"/>
          <w:szCs w:val="22"/>
        </w:rPr>
        <w:t xml:space="preserve"> lump sum funding,</w:t>
      </w:r>
      <w:r w:rsidR="00A25019" w:rsidRPr="004175F0">
        <w:rPr>
          <w:sz w:val="22"/>
          <w:szCs w:val="22"/>
        </w:rPr>
        <w:t xml:space="preserve"> from the DfE’s specific </w:t>
      </w:r>
      <w:r w:rsidR="001419E9" w:rsidRPr="004175F0">
        <w:rPr>
          <w:sz w:val="22"/>
          <w:szCs w:val="22"/>
        </w:rPr>
        <w:t xml:space="preserve">Maintained </w:t>
      </w:r>
      <w:r w:rsidR="00A25019" w:rsidRPr="004175F0">
        <w:rPr>
          <w:sz w:val="22"/>
          <w:szCs w:val="22"/>
        </w:rPr>
        <w:t>Nursery School</w:t>
      </w:r>
      <w:r w:rsidR="00866031" w:rsidRPr="004175F0">
        <w:rPr>
          <w:sz w:val="22"/>
          <w:szCs w:val="22"/>
        </w:rPr>
        <w:t xml:space="preserve"> Supplement, </w:t>
      </w:r>
      <w:r w:rsidR="00B23C7B" w:rsidRPr="004175F0">
        <w:rPr>
          <w:sz w:val="22"/>
          <w:szCs w:val="22"/>
        </w:rPr>
        <w:t xml:space="preserve">effectively </w:t>
      </w:r>
      <w:r w:rsidR="00866031" w:rsidRPr="004175F0">
        <w:rPr>
          <w:sz w:val="22"/>
          <w:szCs w:val="22"/>
        </w:rPr>
        <w:t xml:space="preserve">to bring the Base Rate for </w:t>
      </w:r>
      <w:r w:rsidR="001419E9" w:rsidRPr="004175F0">
        <w:rPr>
          <w:sz w:val="22"/>
          <w:szCs w:val="22"/>
        </w:rPr>
        <w:t>Maintained Nursery S</w:t>
      </w:r>
      <w:r w:rsidR="00A410DE" w:rsidRPr="004175F0">
        <w:rPr>
          <w:sz w:val="22"/>
          <w:szCs w:val="22"/>
        </w:rPr>
        <w:t xml:space="preserve">chools up to </w:t>
      </w:r>
      <w:r w:rsidR="00A410DE" w:rsidRPr="001F6135">
        <w:rPr>
          <w:sz w:val="22"/>
          <w:szCs w:val="22"/>
          <w:highlight w:val="yellow"/>
        </w:rPr>
        <w:t>£5.78</w:t>
      </w:r>
      <w:r w:rsidR="00A25019" w:rsidRPr="001F6135">
        <w:rPr>
          <w:sz w:val="22"/>
          <w:szCs w:val="22"/>
        </w:rPr>
        <w:t xml:space="preserve"> </w:t>
      </w:r>
      <w:r w:rsidR="00A25019" w:rsidRPr="004175F0">
        <w:rPr>
          <w:sz w:val="22"/>
          <w:szCs w:val="22"/>
        </w:rPr>
        <w:t>p</w:t>
      </w:r>
      <w:r w:rsidR="00866031" w:rsidRPr="004175F0">
        <w:rPr>
          <w:sz w:val="22"/>
          <w:szCs w:val="22"/>
        </w:rPr>
        <w:t>er hour, which is the value of</w:t>
      </w:r>
      <w:r w:rsidR="00CD214F" w:rsidRPr="004175F0">
        <w:rPr>
          <w:sz w:val="22"/>
          <w:szCs w:val="22"/>
        </w:rPr>
        <w:t xml:space="preserve"> the</w:t>
      </w:r>
      <w:r w:rsidR="001419E9" w:rsidRPr="004175F0">
        <w:rPr>
          <w:sz w:val="22"/>
          <w:szCs w:val="22"/>
        </w:rPr>
        <w:t>ir</w:t>
      </w:r>
      <w:r w:rsidR="00866031" w:rsidRPr="004175F0">
        <w:rPr>
          <w:sz w:val="22"/>
          <w:szCs w:val="22"/>
        </w:rPr>
        <w:t xml:space="preserve"> B</w:t>
      </w:r>
      <w:r w:rsidR="00A25019" w:rsidRPr="004175F0">
        <w:rPr>
          <w:sz w:val="22"/>
          <w:szCs w:val="22"/>
        </w:rPr>
        <w:t>as</w:t>
      </w:r>
      <w:r w:rsidR="00866031" w:rsidRPr="004175F0">
        <w:rPr>
          <w:sz w:val="22"/>
          <w:szCs w:val="22"/>
        </w:rPr>
        <w:t>e R</w:t>
      </w:r>
      <w:r w:rsidR="00CD214F" w:rsidRPr="004175F0">
        <w:rPr>
          <w:sz w:val="22"/>
          <w:szCs w:val="22"/>
        </w:rPr>
        <w:t>ate</w:t>
      </w:r>
      <w:r w:rsidR="00A25019" w:rsidRPr="004175F0">
        <w:rPr>
          <w:sz w:val="22"/>
          <w:szCs w:val="22"/>
        </w:rPr>
        <w:t xml:space="preserve"> in 2016/17 prior to the implementation</w:t>
      </w:r>
      <w:r w:rsidR="007B2EC6" w:rsidRPr="004175F0">
        <w:rPr>
          <w:sz w:val="22"/>
          <w:szCs w:val="22"/>
        </w:rPr>
        <w:t xml:space="preserve"> of the DfE’s national</w:t>
      </w:r>
      <w:r w:rsidR="00A25019" w:rsidRPr="004175F0">
        <w:rPr>
          <w:sz w:val="22"/>
          <w:szCs w:val="22"/>
        </w:rPr>
        <w:t xml:space="preserve"> formula reform</w:t>
      </w:r>
      <w:r w:rsidR="00A410DE" w:rsidRPr="004175F0">
        <w:rPr>
          <w:sz w:val="22"/>
          <w:szCs w:val="22"/>
        </w:rPr>
        <w:t xml:space="preserve"> plus a £0.08 uplift for 2020/21</w:t>
      </w:r>
      <w:r w:rsidR="00A25019" w:rsidRPr="004175F0">
        <w:rPr>
          <w:sz w:val="22"/>
          <w:szCs w:val="22"/>
        </w:rPr>
        <w:t>.</w:t>
      </w:r>
    </w:p>
    <w:p w:rsidR="00A25019" w:rsidRPr="00A25019" w:rsidRDefault="00A25019" w:rsidP="00A25019">
      <w:pPr>
        <w:ind w:left="720"/>
        <w:jc w:val="both"/>
        <w:rPr>
          <w:sz w:val="22"/>
          <w:szCs w:val="22"/>
        </w:rPr>
      </w:pPr>
    </w:p>
    <w:p w:rsidR="00CC1A08" w:rsidRPr="00CC1A08" w:rsidRDefault="00CD214F" w:rsidP="00CC1A08">
      <w:pPr>
        <w:numPr>
          <w:ilvl w:val="0"/>
          <w:numId w:val="6"/>
        </w:numPr>
        <w:tabs>
          <w:tab w:val="clear" w:pos="360"/>
          <w:tab w:val="num" w:pos="720"/>
        </w:tabs>
        <w:ind w:left="720"/>
        <w:jc w:val="both"/>
        <w:rPr>
          <w:sz w:val="22"/>
          <w:szCs w:val="22"/>
        </w:rPr>
      </w:pPr>
      <w:r>
        <w:rPr>
          <w:sz w:val="22"/>
          <w:szCs w:val="22"/>
        </w:rPr>
        <w:t xml:space="preserve">The Universal Base Rate </w:t>
      </w:r>
      <w:r w:rsidR="0098799A">
        <w:rPr>
          <w:sz w:val="22"/>
          <w:szCs w:val="22"/>
        </w:rPr>
        <w:t xml:space="preserve">is </w:t>
      </w:r>
      <w:r w:rsidR="005D1403">
        <w:rPr>
          <w:sz w:val="22"/>
          <w:szCs w:val="22"/>
        </w:rPr>
        <w:t>used to</w:t>
      </w:r>
      <w:r w:rsidR="00D72D53">
        <w:rPr>
          <w:sz w:val="22"/>
          <w:szCs w:val="22"/>
        </w:rPr>
        <w:t xml:space="preserve"> fund</w:t>
      </w:r>
      <w:r w:rsidR="00CC1A08">
        <w:rPr>
          <w:sz w:val="22"/>
          <w:szCs w:val="22"/>
        </w:rPr>
        <w:t xml:space="preserve"> </w:t>
      </w:r>
      <w:r w:rsidR="00D56BF7">
        <w:rPr>
          <w:sz w:val="22"/>
          <w:szCs w:val="22"/>
        </w:rPr>
        <w:t xml:space="preserve">both </w:t>
      </w:r>
      <w:r w:rsidR="001419E9">
        <w:rPr>
          <w:sz w:val="22"/>
          <w:szCs w:val="22"/>
        </w:rPr>
        <w:t>the</w:t>
      </w:r>
      <w:r w:rsidR="0098799A">
        <w:rPr>
          <w:sz w:val="22"/>
          <w:szCs w:val="22"/>
        </w:rPr>
        <w:t xml:space="preserve"> universal 15 hours entitlement and</w:t>
      </w:r>
      <w:r w:rsidR="005D1403">
        <w:rPr>
          <w:sz w:val="22"/>
          <w:szCs w:val="22"/>
        </w:rPr>
        <w:t xml:space="preserve"> the additional </w:t>
      </w:r>
      <w:r w:rsidR="0098799A">
        <w:rPr>
          <w:sz w:val="22"/>
          <w:szCs w:val="22"/>
        </w:rPr>
        <w:t xml:space="preserve">extended </w:t>
      </w:r>
      <w:r w:rsidR="005D1403">
        <w:rPr>
          <w:sz w:val="22"/>
          <w:szCs w:val="22"/>
        </w:rPr>
        <w:t>15 hours</w:t>
      </w:r>
      <w:r w:rsidR="001419E9">
        <w:rPr>
          <w:sz w:val="22"/>
          <w:szCs w:val="22"/>
        </w:rPr>
        <w:t xml:space="preserve"> entitlement</w:t>
      </w:r>
      <w:r w:rsidR="005D1403">
        <w:rPr>
          <w:sz w:val="22"/>
          <w:szCs w:val="22"/>
        </w:rPr>
        <w:t xml:space="preserve">, </w:t>
      </w:r>
      <w:r w:rsidR="00CC1A08">
        <w:rPr>
          <w:sz w:val="22"/>
          <w:szCs w:val="22"/>
        </w:rPr>
        <w:t>up to a maximum of 30 hours</w:t>
      </w:r>
      <w:r w:rsidR="00F535C2">
        <w:rPr>
          <w:sz w:val="22"/>
          <w:szCs w:val="22"/>
        </w:rPr>
        <w:t xml:space="preserve"> per child</w:t>
      </w:r>
      <w:r w:rsidR="005D1403">
        <w:rPr>
          <w:sz w:val="22"/>
          <w:szCs w:val="22"/>
        </w:rPr>
        <w:t>,</w:t>
      </w:r>
      <w:r w:rsidR="0005063A">
        <w:rPr>
          <w:sz w:val="22"/>
          <w:szCs w:val="22"/>
        </w:rPr>
        <w:t xml:space="preserve"> for eligible children</w:t>
      </w:r>
      <w:r w:rsidR="005D1403">
        <w:rPr>
          <w:sz w:val="22"/>
          <w:szCs w:val="22"/>
        </w:rPr>
        <w:t>.</w:t>
      </w:r>
    </w:p>
    <w:p w:rsidR="00E97E91" w:rsidRPr="00D44734" w:rsidRDefault="00E97E91" w:rsidP="00E97E91">
      <w:pPr>
        <w:ind w:left="360"/>
        <w:jc w:val="both"/>
        <w:rPr>
          <w:sz w:val="22"/>
          <w:szCs w:val="22"/>
        </w:rPr>
      </w:pPr>
    </w:p>
    <w:p w:rsidR="00E97E91" w:rsidRPr="00D44734" w:rsidRDefault="0098799A" w:rsidP="00E97E91">
      <w:pPr>
        <w:numPr>
          <w:ilvl w:val="0"/>
          <w:numId w:val="6"/>
        </w:numPr>
        <w:tabs>
          <w:tab w:val="clear" w:pos="360"/>
          <w:tab w:val="num" w:pos="720"/>
        </w:tabs>
        <w:ind w:left="720"/>
        <w:jc w:val="both"/>
        <w:rPr>
          <w:sz w:val="22"/>
          <w:szCs w:val="22"/>
        </w:rPr>
      </w:pPr>
      <w:r>
        <w:rPr>
          <w:sz w:val="22"/>
          <w:szCs w:val="22"/>
        </w:rPr>
        <w:t xml:space="preserve">The </w:t>
      </w:r>
      <w:r w:rsidR="00CD214F">
        <w:rPr>
          <w:sz w:val="22"/>
          <w:szCs w:val="22"/>
        </w:rPr>
        <w:t xml:space="preserve">Universal </w:t>
      </w:r>
      <w:r w:rsidR="007B2EC6">
        <w:rPr>
          <w:sz w:val="22"/>
          <w:szCs w:val="22"/>
        </w:rPr>
        <w:t>Base Rate is</w:t>
      </w:r>
      <w:r>
        <w:rPr>
          <w:sz w:val="22"/>
          <w:szCs w:val="22"/>
        </w:rPr>
        <w:t xml:space="preserve"> fixed</w:t>
      </w:r>
      <w:r w:rsidR="00F4055C">
        <w:rPr>
          <w:sz w:val="22"/>
          <w:szCs w:val="22"/>
        </w:rPr>
        <w:t xml:space="preserve"> and will not change during 2020/21</w:t>
      </w:r>
      <w:r w:rsidR="00C567C0">
        <w:rPr>
          <w:sz w:val="22"/>
          <w:szCs w:val="22"/>
        </w:rPr>
        <w:t>. I</w:t>
      </w:r>
      <w:r>
        <w:rPr>
          <w:sz w:val="22"/>
          <w:szCs w:val="22"/>
        </w:rPr>
        <w:t xml:space="preserve">t is </w:t>
      </w:r>
      <w:r w:rsidR="00E97E91" w:rsidRPr="00D44734">
        <w:rPr>
          <w:sz w:val="22"/>
          <w:szCs w:val="22"/>
        </w:rPr>
        <w:t>fixed at the point the 1</w:t>
      </w:r>
      <w:r w:rsidR="00E97E91" w:rsidRPr="00D44734">
        <w:rPr>
          <w:sz w:val="22"/>
          <w:szCs w:val="22"/>
          <w:vertAlign w:val="superscript"/>
        </w:rPr>
        <w:t>st</w:t>
      </w:r>
      <w:r w:rsidR="00E97E91" w:rsidRPr="00D44734">
        <w:rPr>
          <w:sz w:val="22"/>
          <w:szCs w:val="22"/>
        </w:rPr>
        <w:t xml:space="preserve"> draft of Indicative Budgets a</w:t>
      </w:r>
      <w:r w:rsidR="00F4055C">
        <w:rPr>
          <w:sz w:val="22"/>
          <w:szCs w:val="22"/>
        </w:rPr>
        <w:t>re published, which for 2020/21 is in February 2020</w:t>
      </w:r>
      <w:r w:rsidR="00C567C0">
        <w:rPr>
          <w:sz w:val="22"/>
          <w:szCs w:val="22"/>
        </w:rPr>
        <w:t>. P</w:t>
      </w:r>
      <w:r w:rsidR="00E97E91" w:rsidRPr="00D44734">
        <w:rPr>
          <w:sz w:val="22"/>
          <w:szCs w:val="22"/>
        </w:rPr>
        <w:t xml:space="preserve">lease see the </w:t>
      </w:r>
      <w:r w:rsidR="00E97E91" w:rsidRPr="00BE0C56">
        <w:rPr>
          <w:sz w:val="22"/>
          <w:szCs w:val="22"/>
        </w:rPr>
        <w:t>timetable</w:t>
      </w:r>
      <w:r w:rsidR="00E97E91" w:rsidRPr="00D44734">
        <w:rPr>
          <w:sz w:val="22"/>
          <w:szCs w:val="22"/>
        </w:rPr>
        <w:t>.</w:t>
      </w:r>
    </w:p>
    <w:p w:rsidR="00E97E91" w:rsidRPr="00D44734" w:rsidRDefault="00E97E91" w:rsidP="00E97E91">
      <w:pPr>
        <w:ind w:left="360"/>
        <w:jc w:val="both"/>
        <w:rPr>
          <w:sz w:val="22"/>
          <w:szCs w:val="22"/>
        </w:rPr>
      </w:pPr>
    </w:p>
    <w:p w:rsidR="00E97E91" w:rsidRPr="00D44734" w:rsidRDefault="00E97E91" w:rsidP="00E97E91">
      <w:pPr>
        <w:numPr>
          <w:ilvl w:val="0"/>
          <w:numId w:val="6"/>
        </w:numPr>
        <w:tabs>
          <w:tab w:val="clear" w:pos="360"/>
          <w:tab w:val="num" w:pos="720"/>
        </w:tabs>
        <w:ind w:left="720"/>
        <w:jc w:val="both"/>
        <w:rPr>
          <w:sz w:val="22"/>
          <w:szCs w:val="22"/>
        </w:rPr>
      </w:pPr>
      <w:r w:rsidRPr="00D44734">
        <w:rPr>
          <w:sz w:val="22"/>
          <w:szCs w:val="22"/>
        </w:rPr>
        <w:t>For Primary schools</w:t>
      </w:r>
      <w:r w:rsidR="007B2EC6">
        <w:rPr>
          <w:sz w:val="22"/>
          <w:szCs w:val="22"/>
        </w:rPr>
        <w:t xml:space="preserve"> and academies</w:t>
      </w:r>
      <w:r w:rsidR="002774B6">
        <w:rPr>
          <w:sz w:val="22"/>
          <w:szCs w:val="22"/>
        </w:rPr>
        <w:t xml:space="preserve"> with n</w:t>
      </w:r>
      <w:r w:rsidRPr="00D44734">
        <w:rPr>
          <w:sz w:val="22"/>
          <w:szCs w:val="22"/>
        </w:rPr>
        <w:t>ursery classes, funding allocated to support whole school costs remains</w:t>
      </w:r>
      <w:r w:rsidR="007B2EC6">
        <w:rPr>
          <w:sz w:val="22"/>
          <w:szCs w:val="22"/>
        </w:rPr>
        <w:t xml:space="preserve"> fully within the Primary sector</w:t>
      </w:r>
      <w:r w:rsidRPr="00D44734">
        <w:rPr>
          <w:sz w:val="22"/>
          <w:szCs w:val="22"/>
        </w:rPr>
        <w:t xml:space="preserve"> funding formula (e.g. </w:t>
      </w:r>
      <w:r w:rsidR="001419E9">
        <w:rPr>
          <w:sz w:val="22"/>
          <w:szCs w:val="22"/>
        </w:rPr>
        <w:t xml:space="preserve">business </w:t>
      </w:r>
      <w:r w:rsidRPr="00D44734">
        <w:rPr>
          <w:sz w:val="22"/>
          <w:szCs w:val="22"/>
        </w:rPr>
        <w:t>rates).</w:t>
      </w: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b/>
          <w:sz w:val="22"/>
          <w:szCs w:val="22"/>
        </w:rPr>
      </w:pPr>
      <w:r w:rsidRPr="00D44734">
        <w:rPr>
          <w:b/>
          <w:sz w:val="22"/>
          <w:szCs w:val="22"/>
        </w:rPr>
        <w:t xml:space="preserve">b) The value of a </w:t>
      </w:r>
      <w:r w:rsidR="006D6487">
        <w:rPr>
          <w:b/>
          <w:sz w:val="22"/>
          <w:szCs w:val="22"/>
        </w:rPr>
        <w:t>provider</w:t>
      </w:r>
      <w:r w:rsidRPr="00D44734">
        <w:rPr>
          <w:b/>
          <w:sz w:val="22"/>
          <w:szCs w:val="22"/>
        </w:rPr>
        <w:t>’s ‘Deprivation &amp; Special Educational Needs (SEN</w:t>
      </w:r>
      <w:r w:rsidR="00C567C0">
        <w:rPr>
          <w:b/>
          <w:sz w:val="22"/>
          <w:szCs w:val="22"/>
        </w:rPr>
        <w:t>D</w:t>
      </w:r>
      <w:r w:rsidRPr="00D44734">
        <w:rPr>
          <w:b/>
          <w:sz w:val="22"/>
          <w:szCs w:val="22"/>
        </w:rPr>
        <w:t>) Rate’ for 3 and 4 year olds is based on the measured level of depriva</w:t>
      </w:r>
      <w:r w:rsidR="00651DB2">
        <w:rPr>
          <w:b/>
          <w:sz w:val="22"/>
          <w:szCs w:val="22"/>
        </w:rPr>
        <w:t>tion of children taking the</w:t>
      </w:r>
      <w:r w:rsidRPr="00D44734">
        <w:rPr>
          <w:b/>
          <w:sz w:val="22"/>
          <w:szCs w:val="22"/>
        </w:rPr>
        <w:t xml:space="preserve"> entitlement at that </w:t>
      </w:r>
      <w:r w:rsidR="006D6487">
        <w:rPr>
          <w:b/>
          <w:sz w:val="22"/>
          <w:szCs w:val="22"/>
        </w:rPr>
        <w:t>provider</w:t>
      </w:r>
    </w:p>
    <w:p w:rsidR="00E97E91" w:rsidRPr="00D44734" w:rsidRDefault="00E97E91" w:rsidP="00E97E91">
      <w:pPr>
        <w:jc w:val="both"/>
        <w:rPr>
          <w:sz w:val="22"/>
          <w:szCs w:val="22"/>
        </w:rPr>
      </w:pPr>
    </w:p>
    <w:p w:rsidR="00095E03" w:rsidRDefault="00E97E91" w:rsidP="00095E03">
      <w:pPr>
        <w:pStyle w:val="ListParagraph"/>
        <w:numPr>
          <w:ilvl w:val="0"/>
          <w:numId w:val="49"/>
        </w:numPr>
        <w:jc w:val="both"/>
        <w:rPr>
          <w:sz w:val="22"/>
          <w:szCs w:val="22"/>
        </w:rPr>
      </w:pPr>
      <w:r w:rsidRPr="00095E03">
        <w:rPr>
          <w:sz w:val="22"/>
          <w:szCs w:val="22"/>
        </w:rPr>
        <w:t xml:space="preserve">All Local Authorities are required by the Department for Education (DfE) to have a deprivation factor within their EYSFF. This funding is allocated, in addition to the </w:t>
      </w:r>
      <w:r w:rsidR="00500AED" w:rsidRPr="00095E03">
        <w:rPr>
          <w:sz w:val="22"/>
          <w:szCs w:val="22"/>
        </w:rPr>
        <w:t>Universal Base Rate</w:t>
      </w:r>
      <w:r w:rsidRPr="00095E03">
        <w:rPr>
          <w:sz w:val="22"/>
          <w:szCs w:val="22"/>
        </w:rPr>
        <w:t>, specifically to:</w:t>
      </w:r>
    </w:p>
    <w:p w:rsidR="00095E03" w:rsidRDefault="00095E03" w:rsidP="00095E03">
      <w:pPr>
        <w:pStyle w:val="ListParagraph"/>
        <w:jc w:val="both"/>
        <w:rPr>
          <w:sz w:val="22"/>
          <w:szCs w:val="22"/>
        </w:rPr>
      </w:pPr>
    </w:p>
    <w:p w:rsidR="00095E03" w:rsidRDefault="00E97E91" w:rsidP="00095E03">
      <w:pPr>
        <w:pStyle w:val="ListParagraph"/>
        <w:numPr>
          <w:ilvl w:val="1"/>
          <w:numId w:val="49"/>
        </w:numPr>
        <w:jc w:val="both"/>
        <w:rPr>
          <w:sz w:val="22"/>
          <w:szCs w:val="22"/>
        </w:rPr>
      </w:pPr>
      <w:r w:rsidRPr="00095E03">
        <w:rPr>
          <w:sz w:val="22"/>
          <w:szCs w:val="22"/>
        </w:rPr>
        <w:t>Support raising the educational outcomes and life chances of children from more deprived background</w:t>
      </w:r>
      <w:r w:rsidR="00095E03">
        <w:rPr>
          <w:sz w:val="22"/>
          <w:szCs w:val="22"/>
        </w:rPr>
        <w:t>.</w:t>
      </w:r>
    </w:p>
    <w:p w:rsidR="00095E03" w:rsidRDefault="00E97E91" w:rsidP="00095E03">
      <w:pPr>
        <w:pStyle w:val="ListParagraph"/>
        <w:numPr>
          <w:ilvl w:val="1"/>
          <w:numId w:val="49"/>
        </w:numPr>
        <w:jc w:val="both"/>
        <w:rPr>
          <w:sz w:val="22"/>
          <w:szCs w:val="22"/>
        </w:rPr>
      </w:pPr>
      <w:r w:rsidRPr="00095E03">
        <w:rPr>
          <w:sz w:val="22"/>
          <w:szCs w:val="22"/>
        </w:rPr>
        <w:t>Support the reduction of the attainment gap that currently exists between children from more deprived and children from more affluent background</w:t>
      </w:r>
      <w:r w:rsidR="00095E03">
        <w:rPr>
          <w:sz w:val="22"/>
          <w:szCs w:val="22"/>
        </w:rPr>
        <w:t>s.</w:t>
      </w:r>
    </w:p>
    <w:p w:rsidR="00E97E91" w:rsidRPr="00095E03" w:rsidRDefault="00E97E91" w:rsidP="00095E03">
      <w:pPr>
        <w:pStyle w:val="ListParagraph"/>
        <w:numPr>
          <w:ilvl w:val="1"/>
          <w:numId w:val="49"/>
        </w:numPr>
        <w:jc w:val="both"/>
        <w:rPr>
          <w:sz w:val="22"/>
          <w:szCs w:val="22"/>
        </w:rPr>
      </w:pPr>
      <w:r w:rsidRPr="00095E03">
        <w:rPr>
          <w:sz w:val="22"/>
          <w:szCs w:val="22"/>
        </w:rPr>
        <w:t xml:space="preserve">Support </w:t>
      </w:r>
      <w:r w:rsidR="006D6487" w:rsidRPr="00095E03">
        <w:rPr>
          <w:sz w:val="22"/>
          <w:szCs w:val="22"/>
        </w:rPr>
        <w:t>provider</w:t>
      </w:r>
      <w:r w:rsidRPr="00095E03">
        <w:rPr>
          <w:sz w:val="22"/>
          <w:szCs w:val="22"/>
        </w:rPr>
        <w:t>s for the additional costs associat</w:t>
      </w:r>
      <w:r w:rsidR="00651DB2" w:rsidRPr="00095E03">
        <w:rPr>
          <w:sz w:val="22"/>
          <w:szCs w:val="22"/>
        </w:rPr>
        <w:t>ed with the delivery of the</w:t>
      </w:r>
      <w:r w:rsidRPr="00095E03">
        <w:rPr>
          <w:sz w:val="22"/>
          <w:szCs w:val="22"/>
        </w:rPr>
        <w:t xml:space="preserve"> entitlement to children from more deprived backgrounds and to children that have additional lower level educational needs (Early Years Action, Early Years Action +). </w:t>
      </w:r>
    </w:p>
    <w:p w:rsidR="003E3051" w:rsidRPr="00D44734" w:rsidRDefault="003E3051" w:rsidP="00E97E91">
      <w:pPr>
        <w:jc w:val="both"/>
        <w:rPr>
          <w:sz w:val="22"/>
          <w:szCs w:val="22"/>
        </w:rPr>
      </w:pPr>
    </w:p>
    <w:p w:rsidR="00095E03" w:rsidRDefault="00EB2306" w:rsidP="00095E03">
      <w:pPr>
        <w:pStyle w:val="ListParagraph"/>
        <w:numPr>
          <w:ilvl w:val="0"/>
          <w:numId w:val="49"/>
        </w:numPr>
        <w:jc w:val="both"/>
        <w:rPr>
          <w:sz w:val="22"/>
          <w:szCs w:val="22"/>
        </w:rPr>
      </w:pPr>
      <w:r w:rsidRPr="00095E03">
        <w:rPr>
          <w:sz w:val="22"/>
          <w:szCs w:val="22"/>
        </w:rPr>
        <w:t>As with the Base Rate</w:t>
      </w:r>
      <w:r w:rsidR="00E97E91" w:rsidRPr="00095E03">
        <w:rPr>
          <w:sz w:val="22"/>
          <w:szCs w:val="22"/>
        </w:rPr>
        <w:t>:</w:t>
      </w:r>
    </w:p>
    <w:p w:rsidR="00095E03" w:rsidRDefault="00095E03" w:rsidP="00095E03">
      <w:pPr>
        <w:pStyle w:val="ListParagraph"/>
        <w:jc w:val="both"/>
        <w:rPr>
          <w:sz w:val="22"/>
          <w:szCs w:val="22"/>
        </w:rPr>
      </w:pPr>
    </w:p>
    <w:p w:rsidR="00E97E91" w:rsidRPr="00095E03" w:rsidRDefault="00E97E91" w:rsidP="00095E03">
      <w:pPr>
        <w:pStyle w:val="ListParagraph"/>
        <w:numPr>
          <w:ilvl w:val="1"/>
          <w:numId w:val="49"/>
        </w:numPr>
        <w:jc w:val="both"/>
        <w:rPr>
          <w:sz w:val="22"/>
          <w:szCs w:val="22"/>
        </w:rPr>
      </w:pPr>
      <w:r w:rsidRPr="00095E03">
        <w:rPr>
          <w:sz w:val="22"/>
          <w:szCs w:val="22"/>
        </w:rPr>
        <w:t xml:space="preserve">A </w:t>
      </w:r>
      <w:r w:rsidR="006D6487" w:rsidRPr="00095E03">
        <w:rPr>
          <w:sz w:val="22"/>
          <w:szCs w:val="22"/>
        </w:rPr>
        <w:t>provider</w:t>
      </w:r>
      <w:r w:rsidRPr="00095E03">
        <w:rPr>
          <w:sz w:val="22"/>
          <w:szCs w:val="22"/>
        </w:rPr>
        <w:t>’s ‘Deprivation &amp; SEN</w:t>
      </w:r>
      <w:r w:rsidR="00C567C0" w:rsidRPr="00095E03">
        <w:rPr>
          <w:sz w:val="22"/>
          <w:szCs w:val="22"/>
        </w:rPr>
        <w:t>D</w:t>
      </w:r>
      <w:r w:rsidRPr="00095E03">
        <w:rPr>
          <w:sz w:val="22"/>
          <w:szCs w:val="22"/>
        </w:rPr>
        <w:t xml:space="preserve"> Rate’ is expressed as a value per child per hour,</w:t>
      </w:r>
    </w:p>
    <w:p w:rsidR="00E97E91" w:rsidRPr="00D44734" w:rsidRDefault="00E97E91" w:rsidP="00095E03">
      <w:pPr>
        <w:pStyle w:val="ListParagraph"/>
        <w:numPr>
          <w:ilvl w:val="1"/>
          <w:numId w:val="49"/>
        </w:numPr>
        <w:jc w:val="both"/>
        <w:rPr>
          <w:sz w:val="22"/>
          <w:szCs w:val="22"/>
        </w:rPr>
      </w:pPr>
      <w:r w:rsidRPr="00D44734">
        <w:rPr>
          <w:sz w:val="22"/>
          <w:szCs w:val="22"/>
        </w:rPr>
        <w:t>These rates are fixed at the point the 1</w:t>
      </w:r>
      <w:r w:rsidRPr="00095E03">
        <w:rPr>
          <w:sz w:val="22"/>
          <w:szCs w:val="22"/>
        </w:rPr>
        <w:t>st</w:t>
      </w:r>
      <w:r w:rsidRPr="00D44734">
        <w:rPr>
          <w:sz w:val="22"/>
          <w:szCs w:val="22"/>
        </w:rPr>
        <w:t xml:space="preserve"> draft of Indicative Budge</w:t>
      </w:r>
      <w:r w:rsidR="00141F6D">
        <w:rPr>
          <w:sz w:val="22"/>
          <w:szCs w:val="22"/>
        </w:rPr>
        <w:t>ts are published, which for 2020/21 is in February 2020</w:t>
      </w:r>
      <w:r w:rsidR="00EB2306">
        <w:rPr>
          <w:sz w:val="22"/>
          <w:szCs w:val="22"/>
        </w:rPr>
        <w:t xml:space="preserve">. </w:t>
      </w:r>
      <w:r w:rsidR="00141F6D">
        <w:rPr>
          <w:sz w:val="22"/>
          <w:szCs w:val="22"/>
        </w:rPr>
        <w:t>They will not change during 2020/21</w:t>
      </w:r>
      <w:r w:rsidR="00EB2306">
        <w:rPr>
          <w:sz w:val="22"/>
          <w:szCs w:val="22"/>
        </w:rPr>
        <w:t>.</w:t>
      </w:r>
    </w:p>
    <w:p w:rsidR="00095E03" w:rsidRPr="004175F0" w:rsidRDefault="00E97E91" w:rsidP="00095E03">
      <w:pPr>
        <w:pStyle w:val="ListParagraph"/>
        <w:numPr>
          <w:ilvl w:val="1"/>
          <w:numId w:val="49"/>
        </w:numPr>
        <w:jc w:val="both"/>
        <w:rPr>
          <w:sz w:val="22"/>
          <w:szCs w:val="22"/>
        </w:rPr>
      </w:pPr>
      <w:r w:rsidRPr="00601E9E">
        <w:rPr>
          <w:sz w:val="22"/>
          <w:szCs w:val="22"/>
        </w:rPr>
        <w:t xml:space="preserve">All </w:t>
      </w:r>
      <w:r w:rsidR="00EB2306">
        <w:rPr>
          <w:sz w:val="22"/>
          <w:szCs w:val="22"/>
        </w:rPr>
        <w:t xml:space="preserve">3 and 4 year old entitlement </w:t>
      </w:r>
      <w:r w:rsidRPr="00601E9E">
        <w:rPr>
          <w:sz w:val="22"/>
          <w:szCs w:val="22"/>
        </w:rPr>
        <w:t>hours</w:t>
      </w:r>
      <w:r w:rsidR="00EB2306">
        <w:rPr>
          <w:sz w:val="22"/>
          <w:szCs w:val="22"/>
        </w:rPr>
        <w:t>, including the extended 30 hours,</w:t>
      </w:r>
      <w:r w:rsidRPr="00601E9E">
        <w:rPr>
          <w:sz w:val="22"/>
          <w:szCs w:val="22"/>
        </w:rPr>
        <w:t xml:space="preserve"> delivered at a </w:t>
      </w:r>
      <w:r w:rsidR="006D6487" w:rsidRPr="004175F0">
        <w:rPr>
          <w:sz w:val="22"/>
          <w:szCs w:val="22"/>
        </w:rPr>
        <w:t>provider</w:t>
      </w:r>
      <w:r w:rsidRPr="004175F0">
        <w:rPr>
          <w:sz w:val="22"/>
          <w:szCs w:val="22"/>
        </w:rPr>
        <w:t xml:space="preserve"> are funded at the same Deprivation and SEN Rate.</w:t>
      </w:r>
    </w:p>
    <w:p w:rsidR="00E845D0" w:rsidRPr="004175F0" w:rsidRDefault="00E845D0" w:rsidP="00095E03">
      <w:pPr>
        <w:pStyle w:val="ListParagraph"/>
        <w:numPr>
          <w:ilvl w:val="1"/>
          <w:numId w:val="49"/>
        </w:numPr>
        <w:jc w:val="both"/>
        <w:rPr>
          <w:sz w:val="22"/>
          <w:szCs w:val="22"/>
        </w:rPr>
      </w:pPr>
      <w:r w:rsidRPr="004175F0">
        <w:rPr>
          <w:sz w:val="22"/>
          <w:szCs w:val="22"/>
        </w:rPr>
        <w:t xml:space="preserve">The DfE’s </w:t>
      </w:r>
      <w:r w:rsidR="00174977" w:rsidRPr="004175F0">
        <w:rPr>
          <w:sz w:val="22"/>
          <w:szCs w:val="22"/>
        </w:rPr>
        <w:t xml:space="preserve">Maintained </w:t>
      </w:r>
      <w:r w:rsidRPr="004175F0">
        <w:rPr>
          <w:sz w:val="22"/>
          <w:szCs w:val="22"/>
        </w:rPr>
        <w:t xml:space="preserve">Nursery Schools Supplement is allocated to maintain each </w:t>
      </w:r>
      <w:r w:rsidR="00174977" w:rsidRPr="004175F0">
        <w:rPr>
          <w:sz w:val="22"/>
          <w:szCs w:val="22"/>
        </w:rPr>
        <w:t>Maintained Nursery S</w:t>
      </w:r>
      <w:r w:rsidRPr="004175F0">
        <w:rPr>
          <w:sz w:val="22"/>
          <w:szCs w:val="22"/>
        </w:rPr>
        <w:t>chool’s ‘Deprivation and SEN Rate’ at the 2016/17 value.</w:t>
      </w:r>
    </w:p>
    <w:p w:rsidR="00E97E91" w:rsidRPr="00E13A78" w:rsidRDefault="00E97E91" w:rsidP="00E97E91">
      <w:pPr>
        <w:jc w:val="both"/>
        <w:rPr>
          <w:color w:val="FF0000"/>
          <w:sz w:val="22"/>
          <w:szCs w:val="22"/>
        </w:rPr>
      </w:pPr>
    </w:p>
    <w:p w:rsidR="00B65F46" w:rsidRPr="00095E03" w:rsidRDefault="00E97E91" w:rsidP="00095E03">
      <w:pPr>
        <w:pStyle w:val="ListParagraph"/>
        <w:numPr>
          <w:ilvl w:val="0"/>
          <w:numId w:val="50"/>
        </w:numPr>
        <w:jc w:val="both"/>
        <w:rPr>
          <w:sz w:val="22"/>
          <w:szCs w:val="22"/>
        </w:rPr>
      </w:pPr>
      <w:r w:rsidRPr="00095E03">
        <w:rPr>
          <w:sz w:val="22"/>
          <w:szCs w:val="22"/>
        </w:rPr>
        <w:t xml:space="preserve">Unlike the </w:t>
      </w:r>
      <w:r w:rsidR="00EB2306" w:rsidRPr="00095E03">
        <w:rPr>
          <w:sz w:val="22"/>
          <w:szCs w:val="22"/>
        </w:rPr>
        <w:t>Base Rate</w:t>
      </w:r>
      <w:r w:rsidRPr="00095E03">
        <w:rPr>
          <w:sz w:val="22"/>
          <w:szCs w:val="22"/>
        </w:rPr>
        <w:t>, Deprivation and SEN</w:t>
      </w:r>
      <w:r w:rsidR="00C567C0" w:rsidRPr="00095E03">
        <w:rPr>
          <w:sz w:val="22"/>
          <w:szCs w:val="22"/>
        </w:rPr>
        <w:t>D</w:t>
      </w:r>
      <w:r w:rsidRPr="00095E03">
        <w:rPr>
          <w:sz w:val="22"/>
          <w:szCs w:val="22"/>
        </w:rPr>
        <w:t xml:space="preserve"> Rates vary according to the measured level of deprivation of children attending each </w:t>
      </w:r>
      <w:r w:rsidR="006D6487" w:rsidRPr="00095E03">
        <w:rPr>
          <w:sz w:val="22"/>
          <w:szCs w:val="22"/>
        </w:rPr>
        <w:t>provider</w:t>
      </w:r>
      <w:r w:rsidRPr="00095E03">
        <w:rPr>
          <w:sz w:val="22"/>
          <w:szCs w:val="22"/>
        </w:rPr>
        <w:t xml:space="preserve">. Each </w:t>
      </w:r>
      <w:r w:rsidR="006D6487" w:rsidRPr="00095E03">
        <w:rPr>
          <w:sz w:val="22"/>
          <w:szCs w:val="22"/>
        </w:rPr>
        <w:t>provider</w:t>
      </w:r>
      <w:r w:rsidRPr="00095E03">
        <w:rPr>
          <w:sz w:val="22"/>
          <w:szCs w:val="22"/>
        </w:rPr>
        <w:t>’s Deprivation and SEN Rate is calculated using the Index of Multiple Deprivation and the postcode</w:t>
      </w:r>
      <w:r w:rsidR="00651DB2" w:rsidRPr="00095E03">
        <w:rPr>
          <w:sz w:val="22"/>
          <w:szCs w:val="22"/>
        </w:rPr>
        <w:t>s of children taking up the</w:t>
      </w:r>
      <w:r w:rsidRPr="00095E03">
        <w:rPr>
          <w:sz w:val="22"/>
          <w:szCs w:val="22"/>
        </w:rPr>
        <w:t xml:space="preserve"> entitlement at the </w:t>
      </w:r>
      <w:r w:rsidR="006D6487" w:rsidRPr="00095E03">
        <w:rPr>
          <w:sz w:val="22"/>
          <w:szCs w:val="22"/>
        </w:rPr>
        <w:t>provider</w:t>
      </w:r>
      <w:r w:rsidR="00141F6D" w:rsidRPr="00095E03">
        <w:rPr>
          <w:sz w:val="22"/>
          <w:szCs w:val="22"/>
        </w:rPr>
        <w:t>, recorded in the January 2020</w:t>
      </w:r>
      <w:r w:rsidRPr="00095E03">
        <w:rPr>
          <w:sz w:val="22"/>
          <w:szCs w:val="22"/>
        </w:rPr>
        <w:t xml:space="preserve">, </w:t>
      </w:r>
      <w:r w:rsidR="00141F6D" w:rsidRPr="00095E03">
        <w:rPr>
          <w:sz w:val="22"/>
          <w:szCs w:val="22"/>
        </w:rPr>
        <w:t>January 2019 and January 2018</w:t>
      </w:r>
      <w:r w:rsidRPr="00095E03">
        <w:rPr>
          <w:sz w:val="22"/>
          <w:szCs w:val="22"/>
        </w:rPr>
        <w:t xml:space="preserve"> censuses (3 year rolling average).</w:t>
      </w:r>
      <w:r w:rsidRPr="00095E03">
        <w:rPr>
          <w:color w:val="FF0000"/>
          <w:sz w:val="22"/>
          <w:szCs w:val="22"/>
        </w:rPr>
        <w:t xml:space="preserve"> </w:t>
      </w:r>
      <w:r w:rsidRPr="00095E03">
        <w:rPr>
          <w:sz w:val="22"/>
          <w:szCs w:val="22"/>
        </w:rPr>
        <w:t>Because of the time lag in data, the Local Authority appreciates that using this approach may produce some anomalous funding results, especial</w:t>
      </w:r>
      <w:r w:rsidR="00EB2306" w:rsidRPr="00095E03">
        <w:rPr>
          <w:sz w:val="22"/>
          <w:szCs w:val="22"/>
        </w:rPr>
        <w:t xml:space="preserve">ly for smaller </w:t>
      </w:r>
      <w:r w:rsidR="006D6487" w:rsidRPr="00095E03">
        <w:rPr>
          <w:sz w:val="22"/>
          <w:szCs w:val="22"/>
        </w:rPr>
        <w:t>provider</w:t>
      </w:r>
      <w:r w:rsidR="00EB2306" w:rsidRPr="00095E03">
        <w:rPr>
          <w:sz w:val="22"/>
          <w:szCs w:val="22"/>
        </w:rPr>
        <w:t>s. We</w:t>
      </w:r>
      <w:r w:rsidRPr="00095E03">
        <w:rPr>
          <w:sz w:val="22"/>
          <w:szCs w:val="22"/>
        </w:rPr>
        <w:t xml:space="preserve"> keep this approach under review.</w:t>
      </w:r>
    </w:p>
    <w:p w:rsidR="000C1035" w:rsidRPr="00164384" w:rsidRDefault="000C1035" w:rsidP="000C1035">
      <w:pPr>
        <w:ind w:left="720"/>
        <w:jc w:val="both"/>
        <w:rPr>
          <w:sz w:val="22"/>
          <w:szCs w:val="22"/>
        </w:rPr>
      </w:pPr>
    </w:p>
    <w:p w:rsidR="00E97E91" w:rsidRPr="00095E03" w:rsidRDefault="00E97E91" w:rsidP="00095E03">
      <w:pPr>
        <w:pStyle w:val="ListParagraph"/>
        <w:numPr>
          <w:ilvl w:val="0"/>
          <w:numId w:val="50"/>
        </w:numPr>
        <w:jc w:val="both"/>
        <w:rPr>
          <w:sz w:val="22"/>
          <w:szCs w:val="22"/>
        </w:rPr>
      </w:pPr>
      <w:r w:rsidRPr="00095E03">
        <w:rPr>
          <w:sz w:val="22"/>
          <w:szCs w:val="22"/>
        </w:rPr>
        <w:t xml:space="preserve">Rates of funding have been calculated, based on the estimates of funded hours delivered used to calculate the Indicative Budgets, using the Index of Multiple Deprivation (IMD) scores linked to individual children’s postcodes. Where this data for an individual </w:t>
      </w:r>
      <w:r w:rsidR="006D6487" w:rsidRPr="00095E03">
        <w:rPr>
          <w:sz w:val="22"/>
          <w:szCs w:val="22"/>
        </w:rPr>
        <w:t>provider</w:t>
      </w:r>
      <w:r w:rsidRPr="00095E03">
        <w:rPr>
          <w:sz w:val="22"/>
          <w:szCs w:val="22"/>
        </w:rPr>
        <w:t xml:space="preserve"> cannot be properly determined or is not available, and for </w:t>
      </w:r>
      <w:r w:rsidR="006D6487" w:rsidRPr="00095E03">
        <w:rPr>
          <w:sz w:val="22"/>
          <w:szCs w:val="22"/>
        </w:rPr>
        <w:t>provider</w:t>
      </w:r>
      <w:r w:rsidRPr="00095E03">
        <w:rPr>
          <w:sz w:val="22"/>
          <w:szCs w:val="22"/>
        </w:rPr>
        <w:t xml:space="preserve">s that newly establish during the year, the </w:t>
      </w:r>
      <w:r w:rsidR="006D6487" w:rsidRPr="00095E03">
        <w:rPr>
          <w:sz w:val="22"/>
          <w:szCs w:val="22"/>
        </w:rPr>
        <w:t>provider</w:t>
      </w:r>
      <w:r w:rsidRPr="00095E03">
        <w:rPr>
          <w:sz w:val="22"/>
          <w:szCs w:val="22"/>
        </w:rPr>
        <w:t xml:space="preserve">’s deprivation rate will be calculated using the average IMD scores for all providers of this type. This is especially applicable for Childminders. </w:t>
      </w:r>
    </w:p>
    <w:p w:rsidR="001A1ED3" w:rsidRDefault="001A1ED3" w:rsidP="00E97E91">
      <w:pPr>
        <w:jc w:val="both"/>
        <w:rPr>
          <w:b/>
          <w:color w:val="FF0000"/>
          <w:sz w:val="22"/>
          <w:szCs w:val="22"/>
        </w:rPr>
      </w:pPr>
    </w:p>
    <w:p w:rsidR="00095E03" w:rsidRPr="00D44734" w:rsidRDefault="00095E03" w:rsidP="00E97E91">
      <w:pPr>
        <w:jc w:val="both"/>
        <w:rPr>
          <w:sz w:val="22"/>
          <w:szCs w:val="22"/>
        </w:rPr>
      </w:pPr>
    </w:p>
    <w:p w:rsidR="00E97E91" w:rsidRPr="00923BA3" w:rsidRDefault="001A1ED3" w:rsidP="00E97E91">
      <w:pPr>
        <w:jc w:val="both"/>
        <w:rPr>
          <w:b/>
          <w:sz w:val="22"/>
          <w:szCs w:val="22"/>
        </w:rPr>
      </w:pPr>
      <w:r>
        <w:rPr>
          <w:b/>
          <w:sz w:val="22"/>
          <w:szCs w:val="22"/>
        </w:rPr>
        <w:t>c</w:t>
      </w:r>
      <w:r w:rsidR="00957945">
        <w:rPr>
          <w:b/>
          <w:sz w:val="22"/>
          <w:szCs w:val="22"/>
        </w:rPr>
        <w:t>) Each provider</w:t>
      </w:r>
      <w:r w:rsidR="00E97E91" w:rsidRPr="00D44734">
        <w:rPr>
          <w:b/>
          <w:sz w:val="22"/>
          <w:szCs w:val="22"/>
        </w:rPr>
        <w:t xml:space="preserve"> is funded on the</w:t>
      </w:r>
      <w:r w:rsidR="00651DB2">
        <w:rPr>
          <w:b/>
          <w:sz w:val="22"/>
          <w:szCs w:val="22"/>
        </w:rPr>
        <w:t xml:space="preserve"> number of 3 and 4 year old</w:t>
      </w:r>
      <w:r w:rsidR="00E97E91" w:rsidRPr="00D44734">
        <w:rPr>
          <w:b/>
          <w:sz w:val="22"/>
          <w:szCs w:val="22"/>
        </w:rPr>
        <w:t xml:space="preserve"> entitlement hours</w:t>
      </w:r>
      <w:r w:rsidR="00DA6029">
        <w:rPr>
          <w:b/>
          <w:sz w:val="22"/>
          <w:szCs w:val="22"/>
        </w:rPr>
        <w:t xml:space="preserve"> </w:t>
      </w:r>
      <w:r w:rsidR="00407173">
        <w:rPr>
          <w:b/>
          <w:sz w:val="22"/>
          <w:szCs w:val="22"/>
        </w:rPr>
        <w:t xml:space="preserve">recorded as delivered in a single </w:t>
      </w:r>
      <w:r w:rsidR="00EF7248">
        <w:rPr>
          <w:b/>
          <w:sz w:val="22"/>
          <w:szCs w:val="22"/>
        </w:rPr>
        <w:t xml:space="preserve">common </w:t>
      </w:r>
      <w:r w:rsidR="00407173">
        <w:rPr>
          <w:b/>
          <w:sz w:val="22"/>
          <w:szCs w:val="22"/>
        </w:rPr>
        <w:t>census</w:t>
      </w:r>
      <w:r w:rsidR="00EF7248">
        <w:rPr>
          <w:b/>
          <w:sz w:val="22"/>
          <w:szCs w:val="22"/>
        </w:rPr>
        <w:t xml:space="preserve"> date</w:t>
      </w:r>
      <w:r w:rsidR="00407173">
        <w:rPr>
          <w:b/>
          <w:sz w:val="22"/>
          <w:szCs w:val="22"/>
        </w:rPr>
        <w:t xml:space="preserve"> taken each term</w:t>
      </w:r>
    </w:p>
    <w:p w:rsidR="00407173" w:rsidRDefault="00407173" w:rsidP="00E97E91">
      <w:pPr>
        <w:jc w:val="both"/>
        <w:rPr>
          <w:sz w:val="22"/>
          <w:szCs w:val="22"/>
        </w:rPr>
      </w:pPr>
    </w:p>
    <w:p w:rsidR="00407173" w:rsidRPr="00EF7248" w:rsidRDefault="008F5B42" w:rsidP="00B36680">
      <w:pPr>
        <w:numPr>
          <w:ilvl w:val="0"/>
          <w:numId w:val="21"/>
        </w:numPr>
        <w:jc w:val="both"/>
        <w:rPr>
          <w:sz w:val="22"/>
          <w:szCs w:val="22"/>
        </w:rPr>
      </w:pPr>
      <w:r>
        <w:rPr>
          <w:sz w:val="22"/>
          <w:szCs w:val="22"/>
        </w:rPr>
        <w:t>Each provider</w:t>
      </w:r>
      <w:r w:rsidR="00651DB2">
        <w:rPr>
          <w:sz w:val="22"/>
          <w:szCs w:val="22"/>
        </w:rPr>
        <w:t>’s no. of funded</w:t>
      </w:r>
      <w:r w:rsidR="00407173">
        <w:rPr>
          <w:sz w:val="22"/>
          <w:szCs w:val="22"/>
        </w:rPr>
        <w:t xml:space="preserve"> entitlem</w:t>
      </w:r>
      <w:r w:rsidR="00141F6D">
        <w:rPr>
          <w:sz w:val="22"/>
          <w:szCs w:val="22"/>
        </w:rPr>
        <w:t>ent hours delivered for the 2020/21</w:t>
      </w:r>
      <w:r w:rsidR="00407173">
        <w:rPr>
          <w:sz w:val="22"/>
          <w:szCs w:val="22"/>
        </w:rPr>
        <w:t xml:space="preserve"> financial year is the sum of:</w:t>
      </w:r>
    </w:p>
    <w:p w:rsidR="00407173" w:rsidRDefault="00407173" w:rsidP="00B36680">
      <w:pPr>
        <w:numPr>
          <w:ilvl w:val="1"/>
          <w:numId w:val="21"/>
        </w:numPr>
        <w:jc w:val="both"/>
        <w:rPr>
          <w:sz w:val="22"/>
          <w:szCs w:val="22"/>
        </w:rPr>
      </w:pPr>
      <w:r>
        <w:rPr>
          <w:sz w:val="22"/>
          <w:szCs w:val="22"/>
        </w:rPr>
        <w:t>Sum</w:t>
      </w:r>
      <w:r w:rsidR="00141F6D">
        <w:rPr>
          <w:sz w:val="22"/>
          <w:szCs w:val="22"/>
        </w:rPr>
        <w:t>mer term (beginning 1 April 2020</w:t>
      </w:r>
      <w:r w:rsidR="00651DB2">
        <w:rPr>
          <w:sz w:val="22"/>
          <w:szCs w:val="22"/>
        </w:rPr>
        <w:t>): the total of</w:t>
      </w:r>
      <w:r>
        <w:rPr>
          <w:sz w:val="22"/>
          <w:szCs w:val="22"/>
        </w:rPr>
        <w:t xml:space="preserve"> entitlement hours delivered per week recorded in the census</w:t>
      </w:r>
      <w:r w:rsidR="00A94F60">
        <w:rPr>
          <w:sz w:val="22"/>
          <w:szCs w:val="22"/>
        </w:rPr>
        <w:t xml:space="preserve"> taken </w:t>
      </w:r>
      <w:r w:rsidR="00141F6D">
        <w:rPr>
          <w:sz w:val="22"/>
          <w:szCs w:val="22"/>
        </w:rPr>
        <w:t>on 21</w:t>
      </w:r>
      <w:r w:rsidR="00A94F60" w:rsidRPr="000F19A6">
        <w:rPr>
          <w:sz w:val="22"/>
          <w:szCs w:val="22"/>
        </w:rPr>
        <w:t xml:space="preserve"> May</w:t>
      </w:r>
      <w:r w:rsidR="00141F6D">
        <w:rPr>
          <w:sz w:val="22"/>
          <w:szCs w:val="22"/>
        </w:rPr>
        <w:t xml:space="preserve"> 2020</w:t>
      </w:r>
      <w:r>
        <w:rPr>
          <w:sz w:val="22"/>
          <w:szCs w:val="22"/>
        </w:rPr>
        <w:t>, x 12 weeks</w:t>
      </w:r>
    </w:p>
    <w:p w:rsidR="00407173" w:rsidRDefault="00407173" w:rsidP="00407173">
      <w:pPr>
        <w:ind w:left="1080"/>
        <w:jc w:val="both"/>
        <w:rPr>
          <w:sz w:val="22"/>
          <w:szCs w:val="22"/>
        </w:rPr>
      </w:pPr>
    </w:p>
    <w:p w:rsidR="00407173" w:rsidRPr="009122E8" w:rsidRDefault="00407173" w:rsidP="00B36680">
      <w:pPr>
        <w:numPr>
          <w:ilvl w:val="1"/>
          <w:numId w:val="21"/>
        </w:numPr>
        <w:jc w:val="both"/>
        <w:rPr>
          <w:sz w:val="22"/>
          <w:szCs w:val="22"/>
        </w:rPr>
      </w:pPr>
      <w:r w:rsidRPr="00407173">
        <w:rPr>
          <w:sz w:val="22"/>
          <w:szCs w:val="22"/>
        </w:rPr>
        <w:t xml:space="preserve">Autumn </w:t>
      </w:r>
      <w:r w:rsidR="00141F6D" w:rsidRPr="009122E8">
        <w:rPr>
          <w:sz w:val="22"/>
          <w:szCs w:val="22"/>
        </w:rPr>
        <w:t>term (beginning 1 September 2020</w:t>
      </w:r>
      <w:r w:rsidR="00651DB2" w:rsidRPr="009122E8">
        <w:rPr>
          <w:sz w:val="22"/>
          <w:szCs w:val="22"/>
        </w:rPr>
        <w:t>): the total of</w:t>
      </w:r>
      <w:r w:rsidRPr="009122E8">
        <w:rPr>
          <w:sz w:val="22"/>
          <w:szCs w:val="22"/>
        </w:rPr>
        <w:t xml:space="preserve"> entitlement hours delivered per week recorded in the census taken on </w:t>
      </w:r>
      <w:r w:rsidR="00141F6D" w:rsidRPr="009122E8">
        <w:rPr>
          <w:sz w:val="22"/>
          <w:szCs w:val="22"/>
        </w:rPr>
        <w:t>1</w:t>
      </w:r>
      <w:r w:rsidRPr="009122E8">
        <w:rPr>
          <w:sz w:val="22"/>
          <w:szCs w:val="22"/>
        </w:rPr>
        <w:t xml:space="preserve"> </w:t>
      </w:r>
      <w:r w:rsidR="00A94F60" w:rsidRPr="009122E8">
        <w:rPr>
          <w:sz w:val="22"/>
          <w:szCs w:val="22"/>
        </w:rPr>
        <w:t xml:space="preserve">October </w:t>
      </w:r>
      <w:r w:rsidR="00141F6D" w:rsidRPr="009122E8">
        <w:rPr>
          <w:sz w:val="22"/>
          <w:szCs w:val="22"/>
        </w:rPr>
        <w:t>2020</w:t>
      </w:r>
      <w:r w:rsidRPr="009122E8">
        <w:rPr>
          <w:sz w:val="22"/>
          <w:szCs w:val="22"/>
        </w:rPr>
        <w:t>, x 14 weeks.</w:t>
      </w:r>
    </w:p>
    <w:p w:rsidR="00407173" w:rsidRPr="009122E8" w:rsidRDefault="00407173" w:rsidP="00407173">
      <w:pPr>
        <w:jc w:val="both"/>
        <w:rPr>
          <w:sz w:val="22"/>
          <w:szCs w:val="22"/>
        </w:rPr>
      </w:pPr>
    </w:p>
    <w:p w:rsidR="00407173" w:rsidRDefault="00407173" w:rsidP="00B36680">
      <w:pPr>
        <w:numPr>
          <w:ilvl w:val="1"/>
          <w:numId w:val="21"/>
        </w:numPr>
        <w:jc w:val="both"/>
        <w:rPr>
          <w:sz w:val="22"/>
          <w:szCs w:val="22"/>
        </w:rPr>
      </w:pPr>
      <w:r w:rsidRPr="009122E8">
        <w:rPr>
          <w:sz w:val="22"/>
          <w:szCs w:val="22"/>
        </w:rPr>
        <w:t>Sprin</w:t>
      </w:r>
      <w:r w:rsidR="001276D7" w:rsidRPr="009122E8">
        <w:rPr>
          <w:sz w:val="22"/>
          <w:szCs w:val="22"/>
        </w:rPr>
        <w:t>g term (beginning 1 January 2021</w:t>
      </w:r>
      <w:r w:rsidR="00651DB2" w:rsidRPr="009122E8">
        <w:rPr>
          <w:sz w:val="22"/>
          <w:szCs w:val="22"/>
        </w:rPr>
        <w:t>): the total of</w:t>
      </w:r>
      <w:r w:rsidRPr="009122E8">
        <w:rPr>
          <w:sz w:val="22"/>
          <w:szCs w:val="22"/>
        </w:rPr>
        <w:t xml:space="preserve"> entitlement hours delivered per week recorded in the</w:t>
      </w:r>
      <w:r w:rsidR="00A94F60" w:rsidRPr="009122E8">
        <w:rPr>
          <w:sz w:val="22"/>
          <w:szCs w:val="22"/>
        </w:rPr>
        <w:t xml:space="preserve"> census </w:t>
      </w:r>
      <w:r w:rsidR="00141F6D" w:rsidRPr="009122E8">
        <w:rPr>
          <w:sz w:val="22"/>
          <w:szCs w:val="22"/>
        </w:rPr>
        <w:t>taken on 21</w:t>
      </w:r>
      <w:r w:rsidR="00A94F60" w:rsidRPr="009122E8">
        <w:rPr>
          <w:sz w:val="22"/>
          <w:szCs w:val="22"/>
        </w:rPr>
        <w:t xml:space="preserve"> January </w:t>
      </w:r>
      <w:r w:rsidR="00141F6D" w:rsidRPr="009122E8">
        <w:rPr>
          <w:sz w:val="22"/>
          <w:szCs w:val="22"/>
        </w:rPr>
        <w:t>2021</w:t>
      </w:r>
      <w:r w:rsidRPr="009122E8">
        <w:rPr>
          <w:sz w:val="22"/>
          <w:szCs w:val="22"/>
        </w:rPr>
        <w:t xml:space="preserve">, x </w:t>
      </w:r>
      <w:r>
        <w:rPr>
          <w:sz w:val="22"/>
          <w:szCs w:val="22"/>
        </w:rPr>
        <w:t>12 weeks.</w:t>
      </w:r>
    </w:p>
    <w:p w:rsidR="00141F6D" w:rsidRDefault="00141F6D" w:rsidP="00EF7248">
      <w:pPr>
        <w:jc w:val="both"/>
        <w:rPr>
          <w:sz w:val="22"/>
          <w:szCs w:val="22"/>
        </w:rPr>
      </w:pPr>
    </w:p>
    <w:p w:rsidR="00407173" w:rsidRDefault="00651DB2" w:rsidP="00B36680">
      <w:pPr>
        <w:numPr>
          <w:ilvl w:val="0"/>
          <w:numId w:val="21"/>
        </w:numPr>
        <w:jc w:val="both"/>
        <w:rPr>
          <w:sz w:val="22"/>
          <w:szCs w:val="22"/>
        </w:rPr>
      </w:pPr>
      <w:r>
        <w:rPr>
          <w:sz w:val="22"/>
          <w:szCs w:val="22"/>
        </w:rPr>
        <w:t>‘Hours delivered’ are the</w:t>
      </w:r>
      <w:r w:rsidR="00407173">
        <w:rPr>
          <w:sz w:val="22"/>
          <w:szCs w:val="22"/>
        </w:rPr>
        <w:t xml:space="preserve"> entitlement hours </w:t>
      </w:r>
      <w:r w:rsidR="00C567C0">
        <w:rPr>
          <w:sz w:val="22"/>
          <w:szCs w:val="22"/>
        </w:rPr>
        <w:t>a child is</w:t>
      </w:r>
      <w:r w:rsidR="00407173">
        <w:rPr>
          <w:sz w:val="22"/>
          <w:szCs w:val="22"/>
        </w:rPr>
        <w:t xml:space="preserve"> re</w:t>
      </w:r>
      <w:r w:rsidR="008F5B42">
        <w:rPr>
          <w:sz w:val="22"/>
          <w:szCs w:val="22"/>
        </w:rPr>
        <w:t>gistered to take at that provider</w:t>
      </w:r>
      <w:r w:rsidR="00407173">
        <w:rPr>
          <w:sz w:val="22"/>
          <w:szCs w:val="22"/>
        </w:rPr>
        <w:t>, taken from the contracts signed with parents for that term. ‘Hours delivered’ is not affected by the actual attendance of children at the time the censuses are taken.</w:t>
      </w:r>
    </w:p>
    <w:p w:rsidR="00407173" w:rsidRDefault="00407173" w:rsidP="00407173">
      <w:pPr>
        <w:jc w:val="both"/>
        <w:rPr>
          <w:sz w:val="22"/>
          <w:szCs w:val="22"/>
        </w:rPr>
      </w:pPr>
    </w:p>
    <w:p w:rsidR="00407173" w:rsidRPr="009122E8" w:rsidRDefault="00407173" w:rsidP="00B36680">
      <w:pPr>
        <w:numPr>
          <w:ilvl w:val="0"/>
          <w:numId w:val="21"/>
        </w:numPr>
        <w:jc w:val="both"/>
        <w:rPr>
          <w:sz w:val="22"/>
          <w:szCs w:val="22"/>
        </w:rPr>
      </w:pPr>
      <w:r w:rsidRPr="00724BDF">
        <w:rPr>
          <w:sz w:val="22"/>
          <w:szCs w:val="22"/>
        </w:rPr>
        <w:t xml:space="preserve">The dates for the censuses are the same for </w:t>
      </w:r>
      <w:r w:rsidR="00C567C0" w:rsidRPr="00724BDF">
        <w:rPr>
          <w:sz w:val="22"/>
          <w:szCs w:val="22"/>
        </w:rPr>
        <w:t>schools, classes</w:t>
      </w:r>
      <w:r w:rsidR="008F5B42" w:rsidRPr="00724BDF">
        <w:rPr>
          <w:sz w:val="22"/>
          <w:szCs w:val="22"/>
        </w:rPr>
        <w:t xml:space="preserve"> and PVI provider</w:t>
      </w:r>
      <w:r w:rsidR="00392721">
        <w:rPr>
          <w:sz w:val="22"/>
          <w:szCs w:val="22"/>
        </w:rPr>
        <w:t>s</w:t>
      </w:r>
      <w:r w:rsidR="00724BDF" w:rsidRPr="00724BDF">
        <w:rPr>
          <w:sz w:val="22"/>
          <w:szCs w:val="22"/>
        </w:rPr>
        <w:t>. T</w:t>
      </w:r>
      <w:r w:rsidRPr="00724BDF">
        <w:rPr>
          <w:sz w:val="22"/>
          <w:szCs w:val="22"/>
        </w:rPr>
        <w:t>his is so th</w:t>
      </w:r>
      <w:r w:rsidR="008F5B42" w:rsidRPr="00724BDF">
        <w:rPr>
          <w:sz w:val="22"/>
          <w:szCs w:val="22"/>
        </w:rPr>
        <w:t xml:space="preserve">at the </w:t>
      </w:r>
      <w:r w:rsidR="008F5B42" w:rsidRPr="009122E8">
        <w:rPr>
          <w:sz w:val="22"/>
          <w:szCs w:val="22"/>
        </w:rPr>
        <w:t>census data for each provider</w:t>
      </w:r>
      <w:r w:rsidRPr="009122E8">
        <w:rPr>
          <w:sz w:val="22"/>
          <w:szCs w:val="22"/>
        </w:rPr>
        <w:t xml:space="preserve"> can be cross checked </w:t>
      </w:r>
      <w:r w:rsidR="00724BDF" w:rsidRPr="009122E8">
        <w:rPr>
          <w:sz w:val="22"/>
          <w:szCs w:val="22"/>
        </w:rPr>
        <w:t>to identify duplicate children.</w:t>
      </w:r>
    </w:p>
    <w:p w:rsidR="00407173" w:rsidRPr="009122E8" w:rsidRDefault="00407173" w:rsidP="00407173">
      <w:pPr>
        <w:jc w:val="both"/>
        <w:rPr>
          <w:sz w:val="22"/>
          <w:szCs w:val="22"/>
        </w:rPr>
      </w:pPr>
    </w:p>
    <w:p w:rsidR="00E55847" w:rsidRPr="009122E8" w:rsidRDefault="00407173" w:rsidP="00B36680">
      <w:pPr>
        <w:numPr>
          <w:ilvl w:val="0"/>
          <w:numId w:val="21"/>
        </w:numPr>
        <w:jc w:val="both"/>
        <w:rPr>
          <w:sz w:val="22"/>
          <w:szCs w:val="22"/>
        </w:rPr>
      </w:pPr>
      <w:r w:rsidRPr="009122E8">
        <w:rPr>
          <w:sz w:val="22"/>
          <w:szCs w:val="22"/>
        </w:rPr>
        <w:t>For maintained schools</w:t>
      </w:r>
      <w:r w:rsidR="00794EDB" w:rsidRPr="009122E8">
        <w:rPr>
          <w:sz w:val="22"/>
          <w:szCs w:val="22"/>
        </w:rPr>
        <w:t xml:space="preserve"> and academies</w:t>
      </w:r>
      <w:r w:rsidR="00651DB2" w:rsidRPr="009122E8">
        <w:rPr>
          <w:sz w:val="22"/>
          <w:szCs w:val="22"/>
        </w:rPr>
        <w:t>, the</w:t>
      </w:r>
      <w:r w:rsidR="00D43302" w:rsidRPr="009122E8">
        <w:rPr>
          <w:sz w:val="22"/>
          <w:szCs w:val="22"/>
        </w:rPr>
        <w:t xml:space="preserve"> funded</w:t>
      </w:r>
      <w:r w:rsidRPr="009122E8">
        <w:rPr>
          <w:sz w:val="22"/>
          <w:szCs w:val="22"/>
        </w:rPr>
        <w:t xml:space="preserve"> hours infor</w:t>
      </w:r>
      <w:r w:rsidR="004132ED">
        <w:rPr>
          <w:sz w:val="22"/>
          <w:szCs w:val="22"/>
        </w:rPr>
        <w:t xml:space="preserve">mation </w:t>
      </w:r>
      <w:r w:rsidRPr="009122E8">
        <w:rPr>
          <w:sz w:val="22"/>
          <w:szCs w:val="22"/>
        </w:rPr>
        <w:t>will be taken by the Local Authority from the data recorded in the “fun</w:t>
      </w:r>
      <w:r w:rsidR="00E55847" w:rsidRPr="009122E8">
        <w:rPr>
          <w:sz w:val="22"/>
          <w:szCs w:val="22"/>
        </w:rPr>
        <w:t xml:space="preserve">ded hours” field in the </w:t>
      </w:r>
      <w:r w:rsidR="004132ED">
        <w:rPr>
          <w:sz w:val="22"/>
          <w:szCs w:val="22"/>
        </w:rPr>
        <w:t>DfE Termly Censuses</w:t>
      </w:r>
      <w:r w:rsidRPr="009122E8">
        <w:rPr>
          <w:sz w:val="22"/>
          <w:szCs w:val="22"/>
        </w:rPr>
        <w:t xml:space="preserve">, which schools submit to the DfE via </w:t>
      </w:r>
      <w:r w:rsidR="008F5B42" w:rsidRPr="009122E8">
        <w:rPr>
          <w:sz w:val="22"/>
          <w:szCs w:val="22"/>
        </w:rPr>
        <w:t xml:space="preserve">the COLLECT website. </w:t>
      </w:r>
      <w:r w:rsidR="00E55847" w:rsidRPr="009122E8">
        <w:rPr>
          <w:sz w:val="22"/>
          <w:szCs w:val="22"/>
        </w:rPr>
        <w:t>PVI providers will be required, as is the process now, to submit their</w:t>
      </w:r>
      <w:r w:rsidR="00AB47B0" w:rsidRPr="009122E8">
        <w:rPr>
          <w:sz w:val="22"/>
          <w:szCs w:val="22"/>
        </w:rPr>
        <w:t xml:space="preserve"> summer term</w:t>
      </w:r>
      <w:r w:rsidR="00E55847" w:rsidRPr="009122E8">
        <w:rPr>
          <w:sz w:val="22"/>
          <w:szCs w:val="22"/>
        </w:rPr>
        <w:t xml:space="preserve"> information through the Bradford Provider Gateway</w:t>
      </w:r>
      <w:r w:rsidR="00AB47B0" w:rsidRPr="009122E8">
        <w:rPr>
          <w:sz w:val="22"/>
          <w:szCs w:val="22"/>
        </w:rPr>
        <w:t xml:space="preserve">. </w:t>
      </w:r>
    </w:p>
    <w:p w:rsidR="00407173" w:rsidRDefault="00407173" w:rsidP="004132ED">
      <w:pPr>
        <w:jc w:val="both"/>
        <w:rPr>
          <w:sz w:val="22"/>
          <w:szCs w:val="22"/>
        </w:rPr>
      </w:pPr>
    </w:p>
    <w:p w:rsidR="00407173" w:rsidRDefault="00407173" w:rsidP="00B36680">
      <w:pPr>
        <w:numPr>
          <w:ilvl w:val="0"/>
          <w:numId w:val="21"/>
        </w:numPr>
        <w:jc w:val="both"/>
        <w:rPr>
          <w:sz w:val="22"/>
          <w:szCs w:val="22"/>
        </w:rPr>
      </w:pPr>
      <w:r>
        <w:rPr>
          <w:sz w:val="22"/>
          <w:szCs w:val="22"/>
        </w:rPr>
        <w:t>Adjustments will b</w:t>
      </w:r>
      <w:r w:rsidR="008F5B42">
        <w:rPr>
          <w:sz w:val="22"/>
          <w:szCs w:val="22"/>
        </w:rPr>
        <w:t>e made to the funding of provider</w:t>
      </w:r>
      <w:r>
        <w:rPr>
          <w:sz w:val="22"/>
          <w:szCs w:val="22"/>
        </w:rPr>
        <w:t>s that open or</w:t>
      </w:r>
      <w:r w:rsidR="00651DB2">
        <w:rPr>
          <w:sz w:val="22"/>
          <w:szCs w:val="22"/>
        </w:rPr>
        <w:t xml:space="preserve"> close (or cease to deliver</w:t>
      </w:r>
      <w:r>
        <w:rPr>
          <w:sz w:val="22"/>
          <w:szCs w:val="22"/>
        </w:rPr>
        <w:t xml:space="preserve"> entitlement hours) mid-term, to reflect the proportion of the term applicable. </w:t>
      </w:r>
    </w:p>
    <w:p w:rsidR="00407173" w:rsidRDefault="00407173" w:rsidP="00407173">
      <w:pPr>
        <w:ind w:left="720"/>
        <w:jc w:val="both"/>
        <w:rPr>
          <w:sz w:val="22"/>
          <w:szCs w:val="22"/>
        </w:rPr>
      </w:pPr>
    </w:p>
    <w:p w:rsidR="00407173" w:rsidRDefault="00392721" w:rsidP="00B36680">
      <w:pPr>
        <w:numPr>
          <w:ilvl w:val="0"/>
          <w:numId w:val="21"/>
        </w:numPr>
        <w:jc w:val="both"/>
        <w:rPr>
          <w:sz w:val="22"/>
          <w:szCs w:val="22"/>
        </w:rPr>
      </w:pPr>
      <w:r w:rsidRPr="00392721">
        <w:rPr>
          <w:sz w:val="22"/>
          <w:szCs w:val="22"/>
        </w:rPr>
        <w:t>Other than</w:t>
      </w:r>
      <w:r w:rsidR="001276D7" w:rsidRPr="00392721">
        <w:rPr>
          <w:sz w:val="22"/>
          <w:szCs w:val="22"/>
        </w:rPr>
        <w:t xml:space="preserve"> in the</w:t>
      </w:r>
      <w:r w:rsidRPr="00392721">
        <w:rPr>
          <w:sz w:val="22"/>
          <w:szCs w:val="22"/>
        </w:rPr>
        <w:t xml:space="preserve"> two</w:t>
      </w:r>
      <w:r w:rsidR="001276D7" w:rsidRPr="00392721">
        <w:rPr>
          <w:sz w:val="22"/>
          <w:szCs w:val="22"/>
        </w:rPr>
        <w:t xml:space="preserve"> circumstances </w:t>
      </w:r>
      <w:r w:rsidR="00164384" w:rsidRPr="00392721">
        <w:rPr>
          <w:sz w:val="22"/>
          <w:szCs w:val="22"/>
        </w:rPr>
        <w:t>below,</w:t>
      </w:r>
      <w:r w:rsidR="001276D7" w:rsidRPr="00392721">
        <w:rPr>
          <w:sz w:val="22"/>
          <w:szCs w:val="22"/>
        </w:rPr>
        <w:t xml:space="preserve"> </w:t>
      </w:r>
      <w:r w:rsidR="001276D7">
        <w:rPr>
          <w:sz w:val="22"/>
          <w:szCs w:val="22"/>
        </w:rPr>
        <w:t>n</w:t>
      </w:r>
      <w:r w:rsidR="00407173">
        <w:rPr>
          <w:sz w:val="22"/>
          <w:szCs w:val="22"/>
        </w:rPr>
        <w:t>o adjustment</w:t>
      </w:r>
      <w:r>
        <w:rPr>
          <w:sz w:val="22"/>
          <w:szCs w:val="22"/>
        </w:rPr>
        <w:t>s</w:t>
      </w:r>
      <w:r w:rsidR="00FE2865">
        <w:rPr>
          <w:sz w:val="22"/>
          <w:szCs w:val="22"/>
        </w:rPr>
        <w:t xml:space="preserve"> will normally</w:t>
      </w:r>
      <w:r w:rsidR="00651DB2">
        <w:rPr>
          <w:sz w:val="22"/>
          <w:szCs w:val="22"/>
        </w:rPr>
        <w:t xml:space="preserve"> be made to funded</w:t>
      </w:r>
      <w:r w:rsidR="00407173">
        <w:rPr>
          <w:sz w:val="22"/>
          <w:szCs w:val="22"/>
        </w:rPr>
        <w:t xml:space="preserve"> hours for starters or leavers after the census da</w:t>
      </w:r>
      <w:r w:rsidR="00FE2865">
        <w:rPr>
          <w:sz w:val="22"/>
          <w:szCs w:val="22"/>
        </w:rPr>
        <w:t>te in each term. Only exceptional circumstances will</w:t>
      </w:r>
      <w:r w:rsidR="008F5B42">
        <w:rPr>
          <w:sz w:val="22"/>
          <w:szCs w:val="22"/>
        </w:rPr>
        <w:t xml:space="preserve"> be considered where a provider</w:t>
      </w:r>
      <w:r w:rsidR="00407173">
        <w:rPr>
          <w:sz w:val="22"/>
          <w:szCs w:val="22"/>
        </w:rPr>
        <w:t xml:space="preserve"> admits a significant number of children after the c</w:t>
      </w:r>
      <w:r w:rsidR="009A36FD">
        <w:rPr>
          <w:sz w:val="22"/>
          <w:szCs w:val="22"/>
        </w:rPr>
        <w:t xml:space="preserve">ensus has been taken </w:t>
      </w:r>
      <w:r w:rsidR="00500AED">
        <w:rPr>
          <w:sz w:val="22"/>
          <w:szCs w:val="22"/>
        </w:rPr>
        <w:t xml:space="preserve">in </w:t>
      </w:r>
      <w:r w:rsidR="009A36FD">
        <w:rPr>
          <w:sz w:val="22"/>
          <w:szCs w:val="22"/>
        </w:rPr>
        <w:t>that term.</w:t>
      </w:r>
    </w:p>
    <w:p w:rsidR="00407173" w:rsidRDefault="00407173" w:rsidP="00407173">
      <w:pPr>
        <w:jc w:val="both"/>
        <w:rPr>
          <w:sz w:val="22"/>
          <w:szCs w:val="22"/>
        </w:rPr>
      </w:pPr>
    </w:p>
    <w:p w:rsidR="001276D7" w:rsidRPr="00392721" w:rsidRDefault="001276D7" w:rsidP="00B36680">
      <w:pPr>
        <w:numPr>
          <w:ilvl w:val="1"/>
          <w:numId w:val="21"/>
        </w:numPr>
        <w:jc w:val="both"/>
        <w:rPr>
          <w:sz w:val="22"/>
          <w:szCs w:val="22"/>
        </w:rPr>
      </w:pPr>
      <w:r w:rsidRPr="00392721">
        <w:rPr>
          <w:sz w:val="22"/>
          <w:szCs w:val="22"/>
        </w:rPr>
        <w:t xml:space="preserve">Adjustments </w:t>
      </w:r>
      <w:r w:rsidR="00392721">
        <w:rPr>
          <w:sz w:val="22"/>
          <w:szCs w:val="22"/>
        </w:rPr>
        <w:t>may</w:t>
      </w:r>
      <w:r w:rsidRPr="00392721">
        <w:rPr>
          <w:sz w:val="22"/>
          <w:szCs w:val="22"/>
        </w:rPr>
        <w:t xml:space="preserve"> be made </w:t>
      </w:r>
      <w:r w:rsidR="00392721">
        <w:rPr>
          <w:sz w:val="22"/>
          <w:szCs w:val="22"/>
        </w:rPr>
        <w:t xml:space="preserve">to funded hours </w:t>
      </w:r>
      <w:r w:rsidRPr="00392721">
        <w:rPr>
          <w:sz w:val="22"/>
          <w:szCs w:val="22"/>
        </w:rPr>
        <w:t xml:space="preserve">for </w:t>
      </w:r>
      <w:r w:rsidR="00500AED">
        <w:rPr>
          <w:sz w:val="22"/>
          <w:szCs w:val="22"/>
        </w:rPr>
        <w:t>the intake</w:t>
      </w:r>
      <w:r w:rsidR="00392721" w:rsidRPr="00392721">
        <w:rPr>
          <w:sz w:val="22"/>
          <w:szCs w:val="22"/>
        </w:rPr>
        <w:t xml:space="preserve"> of children after </w:t>
      </w:r>
      <w:r w:rsidR="00500AED">
        <w:rPr>
          <w:sz w:val="22"/>
          <w:szCs w:val="22"/>
        </w:rPr>
        <w:t xml:space="preserve">the </w:t>
      </w:r>
      <w:r w:rsidR="00392721" w:rsidRPr="00392721">
        <w:rPr>
          <w:sz w:val="22"/>
          <w:szCs w:val="22"/>
        </w:rPr>
        <w:t xml:space="preserve">census is taken </w:t>
      </w:r>
      <w:r w:rsidR="00392721">
        <w:rPr>
          <w:sz w:val="22"/>
          <w:szCs w:val="22"/>
        </w:rPr>
        <w:t xml:space="preserve">for that </w:t>
      </w:r>
      <w:r w:rsidR="00392721" w:rsidRPr="00392721">
        <w:rPr>
          <w:sz w:val="22"/>
          <w:szCs w:val="22"/>
        </w:rPr>
        <w:t>term</w:t>
      </w:r>
      <w:r w:rsidRPr="00392721">
        <w:rPr>
          <w:sz w:val="22"/>
          <w:szCs w:val="22"/>
        </w:rPr>
        <w:t xml:space="preserve"> where</w:t>
      </w:r>
      <w:r w:rsidR="00392721" w:rsidRPr="00392721">
        <w:rPr>
          <w:sz w:val="22"/>
          <w:szCs w:val="22"/>
        </w:rPr>
        <w:t xml:space="preserve"> these movements are the result of</w:t>
      </w:r>
      <w:r w:rsidR="00500AED">
        <w:rPr>
          <w:sz w:val="22"/>
          <w:szCs w:val="22"/>
        </w:rPr>
        <w:t xml:space="preserve"> re-allocation from</w:t>
      </w:r>
      <w:r w:rsidR="00392721" w:rsidRPr="00392721">
        <w:rPr>
          <w:sz w:val="22"/>
          <w:szCs w:val="22"/>
        </w:rPr>
        <w:t xml:space="preserve"> the closure of an</w:t>
      </w:r>
      <w:r w:rsidRPr="00392721">
        <w:rPr>
          <w:sz w:val="22"/>
          <w:szCs w:val="22"/>
        </w:rPr>
        <w:t xml:space="preserve"> inadequate</w:t>
      </w:r>
      <w:r w:rsidR="00392721" w:rsidRPr="00392721">
        <w:rPr>
          <w:sz w:val="22"/>
          <w:szCs w:val="22"/>
        </w:rPr>
        <w:t xml:space="preserve"> setting</w:t>
      </w:r>
      <w:r w:rsidRPr="00392721">
        <w:rPr>
          <w:sz w:val="22"/>
          <w:szCs w:val="22"/>
        </w:rPr>
        <w:t>.</w:t>
      </w:r>
    </w:p>
    <w:p w:rsidR="001276D7" w:rsidRDefault="001276D7" w:rsidP="00407173">
      <w:pPr>
        <w:jc w:val="both"/>
        <w:rPr>
          <w:sz w:val="22"/>
          <w:szCs w:val="22"/>
        </w:rPr>
      </w:pPr>
    </w:p>
    <w:p w:rsidR="00407173" w:rsidRDefault="00392721" w:rsidP="00B36680">
      <w:pPr>
        <w:numPr>
          <w:ilvl w:val="1"/>
          <w:numId w:val="21"/>
        </w:numPr>
        <w:jc w:val="both"/>
        <w:rPr>
          <w:sz w:val="22"/>
          <w:szCs w:val="22"/>
        </w:rPr>
      </w:pPr>
      <w:r>
        <w:rPr>
          <w:sz w:val="22"/>
          <w:szCs w:val="22"/>
        </w:rPr>
        <w:t>A</w:t>
      </w:r>
      <w:r w:rsidR="00407173">
        <w:rPr>
          <w:sz w:val="22"/>
          <w:szCs w:val="22"/>
        </w:rPr>
        <w:t>djustment</w:t>
      </w:r>
      <w:r>
        <w:rPr>
          <w:sz w:val="22"/>
          <w:szCs w:val="22"/>
        </w:rPr>
        <w:t>s</w:t>
      </w:r>
      <w:r w:rsidR="00407173">
        <w:rPr>
          <w:sz w:val="22"/>
          <w:szCs w:val="22"/>
        </w:rPr>
        <w:t xml:space="preserve"> to f</w:t>
      </w:r>
      <w:r>
        <w:rPr>
          <w:sz w:val="22"/>
          <w:szCs w:val="22"/>
        </w:rPr>
        <w:t xml:space="preserve">unded hours </w:t>
      </w:r>
      <w:r w:rsidR="009B0977">
        <w:rPr>
          <w:sz w:val="22"/>
          <w:szCs w:val="22"/>
        </w:rPr>
        <w:t>may</w:t>
      </w:r>
      <w:r w:rsidR="00407173">
        <w:rPr>
          <w:sz w:val="22"/>
          <w:szCs w:val="22"/>
        </w:rPr>
        <w:t xml:space="preserve"> be made specifically for the autumn term only, recognising that in this term the intake of children into nursery provision is often s</w:t>
      </w:r>
      <w:r w:rsidR="00984B0B">
        <w:rPr>
          <w:sz w:val="22"/>
          <w:szCs w:val="22"/>
        </w:rPr>
        <w:t>taggered into schools and classes</w:t>
      </w:r>
      <w:r w:rsidR="00407173">
        <w:rPr>
          <w:sz w:val="22"/>
          <w:szCs w:val="22"/>
        </w:rPr>
        <w:t xml:space="preserve"> and that eligible children may</w:t>
      </w:r>
      <w:r w:rsidR="008F5B42">
        <w:rPr>
          <w:sz w:val="22"/>
          <w:szCs w:val="22"/>
        </w:rPr>
        <w:t xml:space="preserve"> start the term at a PVI provider</w:t>
      </w:r>
      <w:r w:rsidR="00407173">
        <w:rPr>
          <w:sz w:val="22"/>
          <w:szCs w:val="22"/>
        </w:rPr>
        <w:t xml:space="preserve"> and t</w:t>
      </w:r>
      <w:r w:rsidR="00984B0B">
        <w:rPr>
          <w:sz w:val="22"/>
          <w:szCs w:val="22"/>
        </w:rPr>
        <w:t>hen move to a school or class</w:t>
      </w:r>
      <w:r w:rsidR="00407173">
        <w:rPr>
          <w:sz w:val="22"/>
          <w:szCs w:val="22"/>
        </w:rPr>
        <w:t xml:space="preserve"> before the October census. Where a child started </w:t>
      </w:r>
      <w:r w:rsidR="008F5B42">
        <w:rPr>
          <w:sz w:val="22"/>
          <w:szCs w:val="22"/>
        </w:rPr>
        <w:t>the autumn term at a PVI provider</w:t>
      </w:r>
      <w:r w:rsidR="00407173">
        <w:rPr>
          <w:sz w:val="22"/>
          <w:szCs w:val="22"/>
        </w:rPr>
        <w:t xml:space="preserve"> and h</w:t>
      </w:r>
      <w:r w:rsidR="003B31C9">
        <w:rPr>
          <w:sz w:val="22"/>
          <w:szCs w:val="22"/>
        </w:rPr>
        <w:t xml:space="preserve">as moved to a school or class </w:t>
      </w:r>
      <w:r w:rsidR="00407173">
        <w:rPr>
          <w:sz w:val="22"/>
          <w:szCs w:val="22"/>
        </w:rPr>
        <w:t>prior to the Oc</w:t>
      </w:r>
      <w:r w:rsidR="003B31C9">
        <w:rPr>
          <w:sz w:val="22"/>
          <w:szCs w:val="22"/>
        </w:rPr>
        <w:t>tober census, an adjustment may</w:t>
      </w:r>
      <w:r w:rsidR="00407173">
        <w:rPr>
          <w:sz w:val="22"/>
          <w:szCs w:val="22"/>
        </w:rPr>
        <w:t xml:space="preserve"> be made to split </w:t>
      </w:r>
      <w:r w:rsidR="00085C2B">
        <w:rPr>
          <w:sz w:val="22"/>
          <w:szCs w:val="22"/>
        </w:rPr>
        <w:t>the funding for the autumn term</w:t>
      </w:r>
      <w:r w:rsidR="00407173">
        <w:rPr>
          <w:sz w:val="22"/>
          <w:szCs w:val="22"/>
        </w:rPr>
        <w:t xml:space="preserve"> based on the number of weeks that a child has attended e</w:t>
      </w:r>
      <w:r w:rsidR="008F5B42">
        <w:rPr>
          <w:sz w:val="22"/>
          <w:szCs w:val="22"/>
        </w:rPr>
        <w:t>ach provider</w:t>
      </w:r>
      <w:r w:rsidR="00407173">
        <w:rPr>
          <w:sz w:val="22"/>
          <w:szCs w:val="22"/>
        </w:rPr>
        <w:t>. This adjustment applies for the autumn term only.</w:t>
      </w:r>
    </w:p>
    <w:p w:rsidR="00407173" w:rsidRDefault="00407173" w:rsidP="00407173">
      <w:pPr>
        <w:jc w:val="both"/>
        <w:rPr>
          <w:sz w:val="22"/>
          <w:szCs w:val="22"/>
        </w:rPr>
      </w:pPr>
    </w:p>
    <w:p w:rsidR="00EA2CD6" w:rsidRDefault="00407173" w:rsidP="00AB47B0">
      <w:pPr>
        <w:numPr>
          <w:ilvl w:val="0"/>
          <w:numId w:val="21"/>
        </w:numPr>
        <w:jc w:val="both"/>
        <w:rPr>
          <w:sz w:val="22"/>
          <w:szCs w:val="22"/>
        </w:rPr>
      </w:pPr>
      <w:r>
        <w:rPr>
          <w:sz w:val="22"/>
          <w:szCs w:val="22"/>
        </w:rPr>
        <w:t>For the purposes of calculating Indicative Budgets</w:t>
      </w:r>
      <w:r w:rsidR="00EA2CD6">
        <w:rPr>
          <w:sz w:val="22"/>
          <w:szCs w:val="22"/>
        </w:rPr>
        <w:t xml:space="preserve"> for maintained</w:t>
      </w:r>
      <w:r w:rsidR="00392721">
        <w:rPr>
          <w:sz w:val="22"/>
          <w:szCs w:val="22"/>
        </w:rPr>
        <w:t xml:space="preserve"> schools and academies, published </w:t>
      </w:r>
      <w:r>
        <w:rPr>
          <w:sz w:val="22"/>
          <w:szCs w:val="22"/>
        </w:rPr>
        <w:t>before the start of the financial ye</w:t>
      </w:r>
      <w:r w:rsidR="00651DB2">
        <w:rPr>
          <w:sz w:val="22"/>
          <w:szCs w:val="22"/>
        </w:rPr>
        <w:t>ar, the funded</w:t>
      </w:r>
      <w:r>
        <w:rPr>
          <w:sz w:val="22"/>
          <w:szCs w:val="22"/>
        </w:rPr>
        <w:t xml:space="preserve"> hours that </w:t>
      </w:r>
      <w:r w:rsidR="00085C2B">
        <w:rPr>
          <w:sz w:val="22"/>
          <w:szCs w:val="22"/>
        </w:rPr>
        <w:t>are</w:t>
      </w:r>
      <w:r w:rsidR="00392721">
        <w:rPr>
          <w:sz w:val="22"/>
          <w:szCs w:val="22"/>
        </w:rPr>
        <w:t xml:space="preserve"> estimated </w:t>
      </w:r>
      <w:r>
        <w:rPr>
          <w:sz w:val="22"/>
          <w:szCs w:val="22"/>
        </w:rPr>
        <w:t xml:space="preserve">will be recorded in each of the </w:t>
      </w:r>
      <w:r w:rsidR="00EA2CD6">
        <w:rPr>
          <w:sz w:val="22"/>
          <w:szCs w:val="22"/>
        </w:rPr>
        <w:t>censuses will be used.</w:t>
      </w:r>
    </w:p>
    <w:p w:rsidR="00DF3005" w:rsidRPr="00AB47B0" w:rsidRDefault="00DF3005" w:rsidP="00DF3005">
      <w:pPr>
        <w:ind w:left="720"/>
        <w:jc w:val="both"/>
        <w:rPr>
          <w:sz w:val="22"/>
          <w:szCs w:val="22"/>
        </w:rPr>
      </w:pPr>
    </w:p>
    <w:p w:rsidR="00EF7248" w:rsidRPr="00085C2B" w:rsidRDefault="00EA2CD6" w:rsidP="00B36680">
      <w:pPr>
        <w:pStyle w:val="ListParagraph"/>
        <w:numPr>
          <w:ilvl w:val="0"/>
          <w:numId w:val="21"/>
        </w:numPr>
        <w:jc w:val="both"/>
        <w:rPr>
          <w:sz w:val="22"/>
          <w:szCs w:val="22"/>
        </w:rPr>
      </w:pPr>
      <w:r w:rsidRPr="00EA2CD6">
        <w:rPr>
          <w:sz w:val="22"/>
          <w:szCs w:val="22"/>
        </w:rPr>
        <w:t>The Authority reserves the right to make ad</w:t>
      </w:r>
      <w:r>
        <w:rPr>
          <w:sz w:val="22"/>
          <w:szCs w:val="22"/>
        </w:rPr>
        <w:t xml:space="preserve">justments to </w:t>
      </w:r>
      <w:r w:rsidR="00020B1F">
        <w:rPr>
          <w:sz w:val="22"/>
          <w:szCs w:val="22"/>
        </w:rPr>
        <w:t xml:space="preserve">estimates (and to </w:t>
      </w:r>
      <w:r w:rsidR="00794EDB">
        <w:rPr>
          <w:sz w:val="22"/>
          <w:szCs w:val="22"/>
        </w:rPr>
        <w:t>initial payments</w:t>
      </w:r>
      <w:r w:rsidR="00020B1F">
        <w:rPr>
          <w:sz w:val="22"/>
          <w:szCs w:val="22"/>
        </w:rPr>
        <w:t>)</w:t>
      </w:r>
      <w:r w:rsidRPr="00EA2CD6">
        <w:rPr>
          <w:sz w:val="22"/>
          <w:szCs w:val="22"/>
        </w:rPr>
        <w:t>, or not</w:t>
      </w:r>
      <w:r w:rsidR="00020B1F">
        <w:rPr>
          <w:sz w:val="22"/>
          <w:szCs w:val="22"/>
        </w:rPr>
        <w:t xml:space="preserve"> to make</w:t>
      </w:r>
      <w:r w:rsidRPr="00EA2CD6">
        <w:rPr>
          <w:sz w:val="22"/>
          <w:szCs w:val="22"/>
        </w:rPr>
        <w:t xml:space="preserve"> any payment, where the information submitted by providers is demonstrably incorrect or is </w:t>
      </w:r>
      <w:r w:rsidRPr="00085C2B">
        <w:rPr>
          <w:sz w:val="22"/>
          <w:szCs w:val="22"/>
        </w:rPr>
        <w:t>missing</w:t>
      </w:r>
      <w:r w:rsidR="00085C2B" w:rsidRPr="00085C2B">
        <w:rPr>
          <w:sz w:val="22"/>
          <w:szCs w:val="22"/>
        </w:rPr>
        <w:t xml:space="preserve">. As provided for within the Funding Agreement, the Authority also will charge an administration fee where there are issues with the quality or the timeliness of </w:t>
      </w:r>
      <w:r w:rsidR="00085C2B">
        <w:rPr>
          <w:sz w:val="22"/>
          <w:szCs w:val="22"/>
        </w:rPr>
        <w:t xml:space="preserve">funded hours </w:t>
      </w:r>
      <w:r w:rsidR="00085C2B" w:rsidRPr="00085C2B">
        <w:rPr>
          <w:sz w:val="22"/>
          <w:szCs w:val="22"/>
        </w:rPr>
        <w:t>information submitted by providers.</w:t>
      </w:r>
    </w:p>
    <w:p w:rsidR="00095E03" w:rsidRPr="00CC1D06" w:rsidRDefault="00095E03" w:rsidP="00CC1D06">
      <w:pPr>
        <w:jc w:val="both"/>
        <w:rPr>
          <w:sz w:val="22"/>
          <w:szCs w:val="22"/>
        </w:rPr>
      </w:pPr>
    </w:p>
    <w:p w:rsidR="00E97E91" w:rsidRPr="00D44734" w:rsidRDefault="007069B5" w:rsidP="00E97E91">
      <w:pPr>
        <w:jc w:val="both"/>
        <w:rPr>
          <w:b/>
          <w:sz w:val="22"/>
          <w:szCs w:val="22"/>
        </w:rPr>
      </w:pPr>
      <w:r>
        <w:rPr>
          <w:b/>
          <w:sz w:val="22"/>
          <w:szCs w:val="22"/>
        </w:rPr>
        <w:t>d</w:t>
      </w:r>
      <w:r w:rsidR="00E97E91" w:rsidRPr="00D44734">
        <w:rPr>
          <w:b/>
          <w:sz w:val="22"/>
          <w:szCs w:val="22"/>
        </w:rPr>
        <w:t>) Only children eligib</w:t>
      </w:r>
      <w:r w:rsidR="00651DB2">
        <w:rPr>
          <w:b/>
          <w:sz w:val="22"/>
          <w:szCs w:val="22"/>
        </w:rPr>
        <w:t>le for the 3 and 4 year old</w:t>
      </w:r>
      <w:r w:rsidR="00E97E91" w:rsidRPr="00D44734">
        <w:rPr>
          <w:b/>
          <w:sz w:val="22"/>
          <w:szCs w:val="22"/>
        </w:rPr>
        <w:t xml:space="preserve"> entitlement</w:t>
      </w:r>
      <w:r w:rsidR="00027889">
        <w:rPr>
          <w:b/>
          <w:sz w:val="22"/>
          <w:szCs w:val="22"/>
        </w:rPr>
        <w:t>s</w:t>
      </w:r>
      <w:r w:rsidR="00E97E91" w:rsidRPr="00D44734">
        <w:rPr>
          <w:b/>
          <w:sz w:val="22"/>
          <w:szCs w:val="22"/>
        </w:rPr>
        <w:t xml:space="preserve"> will be funded</w:t>
      </w:r>
    </w:p>
    <w:p w:rsidR="000D4481" w:rsidRPr="00D44734" w:rsidRDefault="000D4481" w:rsidP="00E97E91">
      <w:pPr>
        <w:jc w:val="both"/>
        <w:rPr>
          <w:sz w:val="22"/>
          <w:szCs w:val="22"/>
        </w:rPr>
      </w:pPr>
    </w:p>
    <w:p w:rsidR="00E97E91" w:rsidRDefault="00E97E91" w:rsidP="00E97E91">
      <w:pPr>
        <w:numPr>
          <w:ilvl w:val="0"/>
          <w:numId w:val="1"/>
        </w:numPr>
        <w:jc w:val="both"/>
        <w:rPr>
          <w:sz w:val="22"/>
          <w:szCs w:val="22"/>
        </w:rPr>
      </w:pPr>
      <w:r w:rsidRPr="00D44734">
        <w:rPr>
          <w:sz w:val="22"/>
          <w:szCs w:val="22"/>
        </w:rPr>
        <w:t xml:space="preserve">The EYSFF for 3 and 4 year olds will only allocate funding for children in </w:t>
      </w:r>
      <w:r w:rsidR="006D6487">
        <w:rPr>
          <w:sz w:val="22"/>
          <w:szCs w:val="22"/>
        </w:rPr>
        <w:t>provider</w:t>
      </w:r>
      <w:r w:rsidR="00651DB2">
        <w:rPr>
          <w:sz w:val="22"/>
          <w:szCs w:val="22"/>
        </w:rPr>
        <w:t>s that are accessing the</w:t>
      </w:r>
      <w:r w:rsidRPr="00D44734">
        <w:rPr>
          <w:sz w:val="22"/>
          <w:szCs w:val="22"/>
        </w:rPr>
        <w:t xml:space="preserve"> entitlement from the term after their 3</w:t>
      </w:r>
      <w:r w:rsidRPr="00D44734">
        <w:rPr>
          <w:sz w:val="22"/>
          <w:szCs w:val="22"/>
          <w:vertAlign w:val="superscript"/>
        </w:rPr>
        <w:t>rd</w:t>
      </w:r>
      <w:r w:rsidRPr="00D44734">
        <w:rPr>
          <w:sz w:val="22"/>
          <w:szCs w:val="22"/>
        </w:rPr>
        <w:t xml:space="preserve"> birthday. The 1 September, 1 January and 1 April are taken as start dates for each of the terms. The offer has been </w:t>
      </w:r>
      <w:r w:rsidRPr="000124E2">
        <w:rPr>
          <w:sz w:val="22"/>
          <w:szCs w:val="22"/>
        </w:rPr>
        <w:t>extended to eligible 2 year olds,</w:t>
      </w:r>
      <w:r w:rsidRPr="00D44734">
        <w:rPr>
          <w:sz w:val="22"/>
          <w:szCs w:val="22"/>
        </w:rPr>
        <w:t xml:space="preserve"> but this does not mean all children accessing provision under aged 3 are eligible for EYSFF funding.</w:t>
      </w:r>
    </w:p>
    <w:p w:rsidR="00247368" w:rsidRPr="002965DD" w:rsidRDefault="00247368" w:rsidP="00247368">
      <w:pPr>
        <w:ind w:left="720"/>
        <w:jc w:val="both"/>
        <w:rPr>
          <w:sz w:val="22"/>
          <w:szCs w:val="22"/>
        </w:rPr>
      </w:pPr>
    </w:p>
    <w:p w:rsidR="00E97E91" w:rsidRDefault="00E97E91" w:rsidP="00EE14E0">
      <w:pPr>
        <w:numPr>
          <w:ilvl w:val="0"/>
          <w:numId w:val="1"/>
        </w:numPr>
        <w:jc w:val="both"/>
        <w:rPr>
          <w:sz w:val="22"/>
          <w:szCs w:val="22"/>
        </w:rPr>
      </w:pPr>
      <w:r w:rsidRPr="0085520D">
        <w:rPr>
          <w:sz w:val="22"/>
          <w:szCs w:val="22"/>
        </w:rPr>
        <w:t>The maximum number of hours any child will be funded for</w:t>
      </w:r>
      <w:r w:rsidR="006127FB" w:rsidRPr="0085520D">
        <w:rPr>
          <w:sz w:val="22"/>
          <w:szCs w:val="22"/>
        </w:rPr>
        <w:t xml:space="preserve">, for the </w:t>
      </w:r>
      <w:r w:rsidR="001276D7">
        <w:rPr>
          <w:sz w:val="22"/>
          <w:szCs w:val="22"/>
        </w:rPr>
        <w:t>period 1 April 2020 to 31 March 2021</w:t>
      </w:r>
      <w:r w:rsidR="006127FB" w:rsidRPr="0085520D">
        <w:rPr>
          <w:sz w:val="22"/>
          <w:szCs w:val="22"/>
        </w:rPr>
        <w:t>,</w:t>
      </w:r>
      <w:r w:rsidR="000D4481">
        <w:rPr>
          <w:sz w:val="22"/>
          <w:szCs w:val="22"/>
        </w:rPr>
        <w:t xml:space="preserve"> for the universal entitlement</w:t>
      </w:r>
      <w:r w:rsidRPr="0085520D">
        <w:rPr>
          <w:sz w:val="22"/>
          <w:szCs w:val="22"/>
        </w:rPr>
        <w:t xml:space="preserve"> is 15 hours per week</w:t>
      </w:r>
      <w:r w:rsidR="000D4481">
        <w:rPr>
          <w:sz w:val="22"/>
          <w:szCs w:val="22"/>
        </w:rPr>
        <w:t xml:space="preserve"> (for 38</w:t>
      </w:r>
      <w:r w:rsidR="006127FB" w:rsidRPr="0085520D">
        <w:rPr>
          <w:sz w:val="22"/>
          <w:szCs w:val="22"/>
        </w:rPr>
        <w:t xml:space="preserve"> weeks)</w:t>
      </w:r>
      <w:r w:rsidR="007E7B4E">
        <w:rPr>
          <w:sz w:val="22"/>
          <w:szCs w:val="22"/>
        </w:rPr>
        <w:t xml:space="preserve"> or the </w:t>
      </w:r>
      <w:r w:rsidR="0068704B">
        <w:rPr>
          <w:sz w:val="22"/>
          <w:szCs w:val="22"/>
        </w:rPr>
        <w:t>annual e</w:t>
      </w:r>
      <w:r w:rsidR="007E7B4E">
        <w:rPr>
          <w:sz w:val="22"/>
          <w:szCs w:val="22"/>
        </w:rPr>
        <w:t>quivalent of this total</w:t>
      </w:r>
      <w:r w:rsidR="00713260">
        <w:rPr>
          <w:sz w:val="22"/>
          <w:szCs w:val="22"/>
        </w:rPr>
        <w:t xml:space="preserve">. </w:t>
      </w:r>
      <w:r w:rsidR="006127FB" w:rsidRPr="0085520D">
        <w:rPr>
          <w:sz w:val="22"/>
          <w:szCs w:val="22"/>
        </w:rPr>
        <w:t xml:space="preserve">This is the same for any child regardless of their age, so a four or five year old child staying </w:t>
      </w:r>
      <w:r w:rsidR="00CC284F">
        <w:rPr>
          <w:sz w:val="22"/>
          <w:szCs w:val="22"/>
        </w:rPr>
        <w:t>in nursery (rather than moving into</w:t>
      </w:r>
      <w:r w:rsidR="006127FB" w:rsidRPr="0085520D">
        <w:rPr>
          <w:sz w:val="22"/>
          <w:szCs w:val="22"/>
        </w:rPr>
        <w:t xml:space="preserve"> Reception</w:t>
      </w:r>
      <w:r w:rsidR="00CC284F">
        <w:rPr>
          <w:sz w:val="22"/>
          <w:szCs w:val="22"/>
        </w:rPr>
        <w:t xml:space="preserve"> at statutory school age</w:t>
      </w:r>
      <w:r w:rsidR="006127FB" w:rsidRPr="0085520D">
        <w:rPr>
          <w:sz w:val="22"/>
          <w:szCs w:val="22"/>
        </w:rPr>
        <w:t xml:space="preserve">) will only be funded </w:t>
      </w:r>
      <w:r w:rsidR="00EE14E0">
        <w:rPr>
          <w:sz w:val="22"/>
          <w:szCs w:val="22"/>
        </w:rPr>
        <w:t xml:space="preserve">for the maximum on this basis, </w:t>
      </w:r>
      <w:r w:rsidR="0085520D" w:rsidRPr="00EE14E0">
        <w:rPr>
          <w:sz w:val="22"/>
          <w:szCs w:val="22"/>
        </w:rPr>
        <w:t>unless they are eligible for the extended 30 hours</w:t>
      </w:r>
      <w:r w:rsidR="00E32581">
        <w:rPr>
          <w:sz w:val="22"/>
          <w:szCs w:val="22"/>
        </w:rPr>
        <w:t xml:space="preserve"> or they </w:t>
      </w:r>
      <w:r w:rsidR="0073617C" w:rsidRPr="00EE14E0">
        <w:rPr>
          <w:sz w:val="22"/>
          <w:szCs w:val="22"/>
        </w:rPr>
        <w:t>c</w:t>
      </w:r>
      <w:r w:rsidR="00E32581">
        <w:rPr>
          <w:sz w:val="22"/>
          <w:szCs w:val="22"/>
        </w:rPr>
        <w:t>ontinue</w:t>
      </w:r>
      <w:r w:rsidR="0073617C" w:rsidRPr="00EE14E0">
        <w:rPr>
          <w:sz w:val="22"/>
          <w:szCs w:val="22"/>
        </w:rPr>
        <w:t xml:space="preserve"> to be placed at the requ</w:t>
      </w:r>
      <w:r w:rsidR="00CD6ADD">
        <w:rPr>
          <w:sz w:val="22"/>
          <w:szCs w:val="22"/>
        </w:rPr>
        <w:t xml:space="preserve">est of the Local Authority, most commonly </w:t>
      </w:r>
      <w:r w:rsidR="00656A2B">
        <w:rPr>
          <w:sz w:val="22"/>
          <w:szCs w:val="22"/>
        </w:rPr>
        <w:t xml:space="preserve">in the case of </w:t>
      </w:r>
      <w:r w:rsidR="00CD6ADD">
        <w:rPr>
          <w:sz w:val="22"/>
          <w:szCs w:val="22"/>
        </w:rPr>
        <w:t>children with SEND</w:t>
      </w:r>
      <w:r w:rsidR="00656A2B">
        <w:rPr>
          <w:sz w:val="22"/>
          <w:szCs w:val="22"/>
        </w:rPr>
        <w:t xml:space="preserve"> placed in</w:t>
      </w:r>
      <w:r w:rsidR="00CD6D02">
        <w:rPr>
          <w:sz w:val="22"/>
          <w:szCs w:val="22"/>
        </w:rPr>
        <w:t xml:space="preserve"> early years</w:t>
      </w:r>
      <w:r w:rsidR="00656A2B">
        <w:rPr>
          <w:sz w:val="22"/>
          <w:szCs w:val="22"/>
        </w:rPr>
        <w:t xml:space="preserve"> resourced provisions</w:t>
      </w:r>
      <w:r w:rsidR="00F260F4">
        <w:rPr>
          <w:sz w:val="22"/>
          <w:szCs w:val="22"/>
        </w:rPr>
        <w:t xml:space="preserve"> attached to nursery schools</w:t>
      </w:r>
      <w:r w:rsidR="00CC284F">
        <w:rPr>
          <w:sz w:val="22"/>
          <w:szCs w:val="22"/>
        </w:rPr>
        <w:t>, where children can access 25 hours per week</w:t>
      </w:r>
      <w:r w:rsidR="009A1077">
        <w:rPr>
          <w:sz w:val="22"/>
          <w:szCs w:val="22"/>
        </w:rPr>
        <w:t>.</w:t>
      </w:r>
    </w:p>
    <w:p w:rsidR="004B5370" w:rsidRDefault="004B5370" w:rsidP="004B5370">
      <w:pPr>
        <w:pStyle w:val="ListParagraph"/>
        <w:rPr>
          <w:sz w:val="22"/>
          <w:szCs w:val="22"/>
        </w:rPr>
      </w:pPr>
    </w:p>
    <w:p w:rsidR="004B5370" w:rsidRPr="004B5370" w:rsidRDefault="004B5370" w:rsidP="004B5370">
      <w:pPr>
        <w:pStyle w:val="ListParagraph"/>
        <w:numPr>
          <w:ilvl w:val="0"/>
          <w:numId w:val="1"/>
        </w:numPr>
        <w:jc w:val="both"/>
        <w:rPr>
          <w:sz w:val="22"/>
          <w:szCs w:val="22"/>
        </w:rPr>
      </w:pPr>
      <w:r>
        <w:rPr>
          <w:sz w:val="22"/>
          <w:szCs w:val="22"/>
        </w:rPr>
        <w:t>Some</w:t>
      </w:r>
      <w:r w:rsidRPr="00D45675">
        <w:rPr>
          <w:sz w:val="22"/>
          <w:szCs w:val="22"/>
        </w:rPr>
        <w:t xml:space="preserve"> children will be entitled to 30 hours per week (for 38 weeks per year) and, for these children, 30 hours x 38</w:t>
      </w:r>
      <w:r>
        <w:rPr>
          <w:sz w:val="22"/>
          <w:szCs w:val="22"/>
        </w:rPr>
        <w:t xml:space="preserve"> weeks</w:t>
      </w:r>
      <w:r w:rsidRPr="00D45675">
        <w:rPr>
          <w:sz w:val="22"/>
          <w:szCs w:val="22"/>
        </w:rPr>
        <w:t xml:space="preserve"> is the maximum number of hours that will be funded by the EYSFF</w:t>
      </w:r>
      <w:r w:rsidR="001276D7">
        <w:rPr>
          <w:sz w:val="22"/>
          <w:szCs w:val="22"/>
        </w:rPr>
        <w:t xml:space="preserve"> between 1 April 2020</w:t>
      </w:r>
      <w:r>
        <w:rPr>
          <w:sz w:val="22"/>
          <w:szCs w:val="22"/>
        </w:rPr>
        <w:t xml:space="preserve"> and </w:t>
      </w:r>
      <w:r w:rsidR="001276D7">
        <w:rPr>
          <w:sz w:val="22"/>
          <w:szCs w:val="22"/>
        </w:rPr>
        <w:t>31 March 2021</w:t>
      </w:r>
      <w:r w:rsidRPr="00D45675">
        <w:rPr>
          <w:sz w:val="22"/>
          <w:szCs w:val="22"/>
        </w:rPr>
        <w:t>.</w:t>
      </w:r>
    </w:p>
    <w:p w:rsidR="00EE14E0" w:rsidRPr="007E7B4E" w:rsidRDefault="00EE14E0" w:rsidP="00EE14E0">
      <w:pPr>
        <w:ind w:left="720"/>
        <w:jc w:val="both"/>
        <w:rPr>
          <w:sz w:val="22"/>
          <w:szCs w:val="22"/>
        </w:rPr>
      </w:pPr>
    </w:p>
    <w:p w:rsidR="00E97E91" w:rsidRDefault="00E97E91" w:rsidP="00E97E91">
      <w:pPr>
        <w:numPr>
          <w:ilvl w:val="0"/>
          <w:numId w:val="1"/>
        </w:numPr>
        <w:jc w:val="both"/>
        <w:rPr>
          <w:sz w:val="22"/>
          <w:szCs w:val="22"/>
        </w:rPr>
      </w:pPr>
      <w:r w:rsidRPr="00D44734">
        <w:rPr>
          <w:sz w:val="22"/>
          <w:szCs w:val="22"/>
        </w:rPr>
        <w:t>Although a child can tak</w:t>
      </w:r>
      <w:r w:rsidR="00757363">
        <w:rPr>
          <w:sz w:val="22"/>
          <w:szCs w:val="22"/>
        </w:rPr>
        <w:t xml:space="preserve">e up their entitlement over two </w:t>
      </w:r>
      <w:r w:rsidR="006D6487">
        <w:rPr>
          <w:sz w:val="22"/>
          <w:szCs w:val="22"/>
        </w:rPr>
        <w:t>provider</w:t>
      </w:r>
      <w:r w:rsidRPr="00D44734">
        <w:rPr>
          <w:sz w:val="22"/>
          <w:szCs w:val="22"/>
        </w:rPr>
        <w:t xml:space="preserve">s, the maximum </w:t>
      </w:r>
      <w:r w:rsidR="004A26F1">
        <w:rPr>
          <w:sz w:val="22"/>
          <w:szCs w:val="22"/>
        </w:rPr>
        <w:t xml:space="preserve">universal </w:t>
      </w:r>
      <w:r w:rsidRPr="00D44734">
        <w:rPr>
          <w:sz w:val="22"/>
          <w:szCs w:val="22"/>
        </w:rPr>
        <w:t>entitlement is still the equivalent of</w:t>
      </w:r>
      <w:r w:rsidR="00EE14E0">
        <w:rPr>
          <w:sz w:val="22"/>
          <w:szCs w:val="22"/>
        </w:rPr>
        <w:t xml:space="preserve"> </w:t>
      </w:r>
      <w:r w:rsidRPr="006127FB">
        <w:rPr>
          <w:sz w:val="22"/>
          <w:szCs w:val="22"/>
        </w:rPr>
        <w:t>15</w:t>
      </w:r>
      <w:r w:rsidR="00EE14E0">
        <w:rPr>
          <w:sz w:val="22"/>
          <w:szCs w:val="22"/>
        </w:rPr>
        <w:t xml:space="preserve"> </w:t>
      </w:r>
      <w:r w:rsidRPr="00D44734">
        <w:rPr>
          <w:sz w:val="22"/>
          <w:szCs w:val="22"/>
        </w:rPr>
        <w:t>hours per week over 38 weeks per year</w:t>
      </w:r>
      <w:r w:rsidR="00EE14E0">
        <w:rPr>
          <w:sz w:val="22"/>
          <w:szCs w:val="22"/>
        </w:rPr>
        <w:t>, unless otherwise agreed</w:t>
      </w:r>
      <w:r w:rsidRPr="00D44734">
        <w:rPr>
          <w:sz w:val="22"/>
          <w:szCs w:val="22"/>
        </w:rPr>
        <w:t xml:space="preserve">. Where a child attends two </w:t>
      </w:r>
      <w:r w:rsidR="006D6487">
        <w:rPr>
          <w:sz w:val="22"/>
          <w:szCs w:val="22"/>
        </w:rPr>
        <w:t>provider</w:t>
      </w:r>
      <w:r w:rsidRPr="006127FB">
        <w:rPr>
          <w:sz w:val="22"/>
          <w:szCs w:val="22"/>
        </w:rPr>
        <w:t xml:space="preserve">s, the Local Authority will fund each </w:t>
      </w:r>
      <w:r w:rsidR="006D6487">
        <w:rPr>
          <w:sz w:val="22"/>
          <w:szCs w:val="22"/>
        </w:rPr>
        <w:t>provider</w:t>
      </w:r>
      <w:r w:rsidRPr="006127FB">
        <w:rPr>
          <w:sz w:val="22"/>
          <w:szCs w:val="22"/>
        </w:rPr>
        <w:t xml:space="preserve"> on a pro-rata basis only up to a maximum o</w:t>
      </w:r>
      <w:r w:rsidR="00EE14E0">
        <w:rPr>
          <w:sz w:val="22"/>
          <w:szCs w:val="22"/>
        </w:rPr>
        <w:t>f 15</w:t>
      </w:r>
      <w:r w:rsidRPr="006127FB">
        <w:rPr>
          <w:sz w:val="22"/>
          <w:szCs w:val="22"/>
        </w:rPr>
        <w:t>.</w:t>
      </w:r>
      <w:r w:rsidRPr="00D44734">
        <w:rPr>
          <w:sz w:val="22"/>
          <w:szCs w:val="22"/>
        </w:rPr>
        <w:t xml:space="preserve"> Where a child attends two </w:t>
      </w:r>
      <w:r w:rsidR="006D6487">
        <w:rPr>
          <w:sz w:val="22"/>
          <w:szCs w:val="22"/>
        </w:rPr>
        <w:t>provider</w:t>
      </w:r>
      <w:r w:rsidRPr="00D44734">
        <w:rPr>
          <w:sz w:val="22"/>
          <w:szCs w:val="22"/>
        </w:rPr>
        <w:t xml:space="preserve">s, the individual </w:t>
      </w:r>
      <w:r w:rsidR="006D6487">
        <w:rPr>
          <w:sz w:val="22"/>
          <w:szCs w:val="22"/>
        </w:rPr>
        <w:t>provider</w:t>
      </w:r>
      <w:r w:rsidRPr="00D44734">
        <w:rPr>
          <w:sz w:val="22"/>
          <w:szCs w:val="22"/>
        </w:rPr>
        <w:t>s should ensure they are a</w:t>
      </w:r>
      <w:r w:rsidR="00651DB2">
        <w:rPr>
          <w:sz w:val="22"/>
          <w:szCs w:val="22"/>
        </w:rPr>
        <w:t>ware of the</w:t>
      </w:r>
      <w:r w:rsidRPr="00D44734">
        <w:rPr>
          <w:sz w:val="22"/>
          <w:szCs w:val="22"/>
        </w:rPr>
        <w:t xml:space="preserve"> entitlement hours being accessed by that child at another </w:t>
      </w:r>
      <w:r w:rsidR="006D6487">
        <w:rPr>
          <w:sz w:val="22"/>
          <w:szCs w:val="22"/>
        </w:rPr>
        <w:t>provider</w:t>
      </w:r>
      <w:r w:rsidRPr="00D44734">
        <w:rPr>
          <w:sz w:val="22"/>
          <w:szCs w:val="22"/>
        </w:rPr>
        <w:t xml:space="preserve">; this should help to avoid funding discrepancies regarding duplicate pupils. This may involve discussion with the </w:t>
      </w:r>
      <w:r w:rsidR="006D6487">
        <w:rPr>
          <w:sz w:val="22"/>
          <w:szCs w:val="22"/>
        </w:rPr>
        <w:t>provider</w:t>
      </w:r>
      <w:r w:rsidRPr="00D44734">
        <w:rPr>
          <w:sz w:val="22"/>
          <w:szCs w:val="22"/>
        </w:rPr>
        <w:t>s involved where the pro-rata split is not clear from the census returns.</w:t>
      </w:r>
    </w:p>
    <w:p w:rsidR="00247368" w:rsidRDefault="00247368" w:rsidP="00247368">
      <w:pPr>
        <w:pStyle w:val="ListParagraph"/>
        <w:rPr>
          <w:sz w:val="22"/>
          <w:szCs w:val="22"/>
        </w:rPr>
      </w:pPr>
    </w:p>
    <w:p w:rsidR="00247368" w:rsidRPr="00247368" w:rsidRDefault="00247368" w:rsidP="00247368">
      <w:pPr>
        <w:numPr>
          <w:ilvl w:val="0"/>
          <w:numId w:val="1"/>
        </w:numPr>
        <w:jc w:val="both"/>
        <w:rPr>
          <w:sz w:val="22"/>
          <w:szCs w:val="22"/>
        </w:rPr>
      </w:pPr>
      <w:r>
        <w:rPr>
          <w:sz w:val="22"/>
          <w:szCs w:val="22"/>
        </w:rPr>
        <w:t>Although a child can stretch their entitlement over more than 38 weeks, the L</w:t>
      </w:r>
      <w:r w:rsidR="00C84EB8">
        <w:rPr>
          <w:sz w:val="22"/>
          <w:szCs w:val="22"/>
        </w:rPr>
        <w:t>ocal Authority will fund provider</w:t>
      </w:r>
      <w:r>
        <w:rPr>
          <w:sz w:val="22"/>
          <w:szCs w:val="22"/>
        </w:rPr>
        <w:t xml:space="preserve">s on the basis that all children are taking their entitlement over 38 weeks. </w:t>
      </w:r>
      <w:r w:rsidR="00C84EB8">
        <w:rPr>
          <w:sz w:val="22"/>
          <w:szCs w:val="22"/>
        </w:rPr>
        <w:t>It is for the individual provider</w:t>
      </w:r>
      <w:r>
        <w:rPr>
          <w:sz w:val="22"/>
          <w:szCs w:val="22"/>
        </w:rPr>
        <w:t xml:space="preserve"> to then m</w:t>
      </w:r>
      <w:r w:rsidR="00C84EB8">
        <w:rPr>
          <w:sz w:val="22"/>
          <w:szCs w:val="22"/>
        </w:rPr>
        <w:t>anage funding. To ensure provider</w:t>
      </w:r>
      <w:r>
        <w:rPr>
          <w:sz w:val="22"/>
          <w:szCs w:val="22"/>
        </w:rPr>
        <w:t>s are funded correctly, these children should still be recorded in the censuses as accessing 15 hours or 30 hours, where they access an annual total of 570 hours (equivalent to 15 hours x 38 weeks) or 1,140 hours (equivalent to 30 hours x 38 weeks).</w:t>
      </w:r>
    </w:p>
    <w:p w:rsidR="00027889" w:rsidRDefault="00027889" w:rsidP="00027889">
      <w:pPr>
        <w:ind w:left="720"/>
        <w:jc w:val="both"/>
        <w:rPr>
          <w:sz w:val="22"/>
          <w:szCs w:val="22"/>
        </w:rPr>
      </w:pPr>
    </w:p>
    <w:p w:rsidR="00027889" w:rsidRPr="00D44734" w:rsidRDefault="00027889" w:rsidP="00E97E91">
      <w:pPr>
        <w:numPr>
          <w:ilvl w:val="0"/>
          <w:numId w:val="1"/>
        </w:numPr>
        <w:jc w:val="both"/>
        <w:rPr>
          <w:sz w:val="22"/>
          <w:szCs w:val="22"/>
        </w:rPr>
      </w:pPr>
      <w:r>
        <w:rPr>
          <w:sz w:val="22"/>
          <w:szCs w:val="22"/>
        </w:rPr>
        <w:t>The ESYFF no longer applies a cap on the number of hours funded based on the published admissio</w:t>
      </w:r>
      <w:r w:rsidR="00736624">
        <w:rPr>
          <w:sz w:val="22"/>
          <w:szCs w:val="22"/>
        </w:rPr>
        <w:t>n number of a maintained provider</w:t>
      </w:r>
      <w:r>
        <w:rPr>
          <w:sz w:val="22"/>
          <w:szCs w:val="22"/>
        </w:rPr>
        <w:t>.</w:t>
      </w:r>
      <w:r w:rsidR="00D823D6">
        <w:rPr>
          <w:sz w:val="22"/>
          <w:szCs w:val="22"/>
        </w:rPr>
        <w:t xml:space="preserve"> However, schools </w:t>
      </w:r>
      <w:r w:rsidR="009A1077">
        <w:rPr>
          <w:sz w:val="22"/>
          <w:szCs w:val="22"/>
        </w:rPr>
        <w:t xml:space="preserve">and academies </w:t>
      </w:r>
      <w:r w:rsidR="00D823D6">
        <w:rPr>
          <w:sz w:val="22"/>
          <w:szCs w:val="22"/>
        </w:rPr>
        <w:t>are expected to remain within their agreed Published Admission Number (PAN).</w:t>
      </w:r>
    </w:p>
    <w:p w:rsidR="009E0B93" w:rsidRDefault="009E0B93" w:rsidP="007E72E6">
      <w:pPr>
        <w:jc w:val="both"/>
        <w:rPr>
          <w:sz w:val="22"/>
          <w:szCs w:val="22"/>
        </w:rPr>
      </w:pPr>
    </w:p>
    <w:p w:rsidR="003E3051" w:rsidRPr="00164384" w:rsidRDefault="009E0B93" w:rsidP="00B36680">
      <w:pPr>
        <w:numPr>
          <w:ilvl w:val="0"/>
          <w:numId w:val="14"/>
        </w:numPr>
        <w:jc w:val="both"/>
        <w:rPr>
          <w:sz w:val="22"/>
          <w:szCs w:val="22"/>
        </w:rPr>
      </w:pPr>
      <w:r>
        <w:rPr>
          <w:sz w:val="22"/>
          <w:szCs w:val="22"/>
        </w:rPr>
        <w:t>More detailed guidance on the eligibility requirements for the extended 30 hours entitlement</w:t>
      </w:r>
      <w:r w:rsidR="00B47DD0">
        <w:rPr>
          <w:sz w:val="22"/>
          <w:szCs w:val="22"/>
        </w:rPr>
        <w:t xml:space="preserve">, </w:t>
      </w:r>
      <w:r>
        <w:rPr>
          <w:sz w:val="22"/>
          <w:szCs w:val="22"/>
        </w:rPr>
        <w:t>the processes for determining this</w:t>
      </w:r>
      <w:r w:rsidR="00B47DD0">
        <w:rPr>
          <w:sz w:val="22"/>
          <w:szCs w:val="22"/>
        </w:rPr>
        <w:t xml:space="preserve"> and how the Authority </w:t>
      </w:r>
      <w:r w:rsidR="00D1648E">
        <w:rPr>
          <w:sz w:val="22"/>
          <w:szCs w:val="22"/>
        </w:rPr>
        <w:t xml:space="preserve">is required to </w:t>
      </w:r>
      <w:r w:rsidR="00B47DD0">
        <w:rPr>
          <w:sz w:val="22"/>
          <w:szCs w:val="22"/>
        </w:rPr>
        <w:t>ver</w:t>
      </w:r>
      <w:r w:rsidR="00D1648E">
        <w:rPr>
          <w:sz w:val="22"/>
          <w:szCs w:val="22"/>
        </w:rPr>
        <w:t>ify</w:t>
      </w:r>
      <w:r w:rsidR="00B47DD0">
        <w:rPr>
          <w:sz w:val="22"/>
          <w:szCs w:val="22"/>
        </w:rPr>
        <w:t xml:space="preserve"> eligibility</w:t>
      </w:r>
      <w:r>
        <w:rPr>
          <w:sz w:val="22"/>
          <w:szCs w:val="22"/>
        </w:rPr>
        <w:t xml:space="preserve">, can be found on Bradford Schools Online </w:t>
      </w:r>
      <w:hyperlink r:id="rId13" w:history="1">
        <w:r w:rsidRPr="009E0B93">
          <w:rPr>
            <w:rStyle w:val="Hyperlink"/>
            <w:sz w:val="22"/>
            <w:szCs w:val="22"/>
          </w:rPr>
          <w:t>here</w:t>
        </w:r>
      </w:hyperlink>
      <w:r>
        <w:rPr>
          <w:sz w:val="22"/>
          <w:szCs w:val="22"/>
        </w:rPr>
        <w:t>.</w:t>
      </w:r>
    </w:p>
    <w:p w:rsidR="009C7993" w:rsidRDefault="009C7993" w:rsidP="00E97E91">
      <w:pPr>
        <w:jc w:val="both"/>
        <w:rPr>
          <w:b/>
          <w:sz w:val="22"/>
          <w:szCs w:val="22"/>
        </w:rPr>
      </w:pPr>
    </w:p>
    <w:p w:rsidR="009C7993" w:rsidRDefault="009C7993" w:rsidP="00E97E91">
      <w:pPr>
        <w:jc w:val="both"/>
        <w:rPr>
          <w:b/>
          <w:sz w:val="22"/>
          <w:szCs w:val="22"/>
        </w:rPr>
      </w:pPr>
    </w:p>
    <w:p w:rsidR="00E97E91" w:rsidRPr="00D44734" w:rsidRDefault="007069B5" w:rsidP="00E97E91">
      <w:pPr>
        <w:jc w:val="both"/>
        <w:rPr>
          <w:b/>
          <w:sz w:val="22"/>
          <w:szCs w:val="22"/>
        </w:rPr>
      </w:pPr>
      <w:r>
        <w:rPr>
          <w:b/>
          <w:sz w:val="22"/>
          <w:szCs w:val="22"/>
        </w:rPr>
        <w:t>e</w:t>
      </w:r>
      <w:r w:rsidR="00E97E91" w:rsidRPr="00D44734">
        <w:rPr>
          <w:b/>
          <w:sz w:val="22"/>
          <w:szCs w:val="22"/>
        </w:rPr>
        <w:t>) The Confirmed Indicativ</w:t>
      </w:r>
      <w:r w:rsidR="003E3051">
        <w:rPr>
          <w:b/>
          <w:sz w:val="22"/>
          <w:szCs w:val="22"/>
        </w:rPr>
        <w:t>e Budget</w:t>
      </w:r>
      <w:r>
        <w:rPr>
          <w:b/>
          <w:sz w:val="22"/>
          <w:szCs w:val="22"/>
        </w:rPr>
        <w:t xml:space="preserve"> </w:t>
      </w:r>
      <w:r w:rsidR="00164F4C">
        <w:rPr>
          <w:b/>
          <w:sz w:val="22"/>
          <w:szCs w:val="22"/>
        </w:rPr>
        <w:t>pu</w:t>
      </w:r>
      <w:r w:rsidR="00F21DFC">
        <w:rPr>
          <w:b/>
          <w:sz w:val="22"/>
          <w:szCs w:val="22"/>
        </w:rPr>
        <w:t>blished in March 2020</w:t>
      </w:r>
      <w:r w:rsidR="00E97E91" w:rsidRPr="00D44734">
        <w:rPr>
          <w:b/>
          <w:sz w:val="22"/>
          <w:szCs w:val="22"/>
        </w:rPr>
        <w:t xml:space="preserve"> </w:t>
      </w:r>
      <w:r w:rsidR="009F3913">
        <w:rPr>
          <w:b/>
          <w:sz w:val="22"/>
          <w:szCs w:val="22"/>
        </w:rPr>
        <w:t>for schools and classes</w:t>
      </w:r>
      <w:r>
        <w:rPr>
          <w:b/>
          <w:sz w:val="22"/>
          <w:szCs w:val="22"/>
        </w:rPr>
        <w:t xml:space="preserve"> </w:t>
      </w:r>
      <w:r w:rsidR="00E97E91" w:rsidRPr="00D44734">
        <w:rPr>
          <w:b/>
          <w:sz w:val="22"/>
          <w:szCs w:val="22"/>
        </w:rPr>
        <w:t>only gives an estimate of funding</w:t>
      </w:r>
      <w:r>
        <w:rPr>
          <w:b/>
          <w:sz w:val="22"/>
          <w:szCs w:val="22"/>
        </w:rPr>
        <w:t>. A pre-calculated Indicative Budget for PVI provi</w:t>
      </w:r>
      <w:r w:rsidR="009F3913">
        <w:rPr>
          <w:b/>
          <w:sz w:val="22"/>
          <w:szCs w:val="22"/>
        </w:rPr>
        <w:t>ders is replaced with a</w:t>
      </w:r>
      <w:r w:rsidR="00D33BE6">
        <w:rPr>
          <w:b/>
          <w:sz w:val="22"/>
          <w:szCs w:val="22"/>
        </w:rPr>
        <w:t xml:space="preserve"> flexible</w:t>
      </w:r>
      <w:r>
        <w:rPr>
          <w:b/>
          <w:sz w:val="22"/>
          <w:szCs w:val="22"/>
        </w:rPr>
        <w:t xml:space="preserve"> Ready Reckoner</w:t>
      </w:r>
    </w:p>
    <w:p w:rsidR="00E97E91" w:rsidRDefault="00E97E91" w:rsidP="00E97E91">
      <w:pPr>
        <w:jc w:val="both"/>
        <w:rPr>
          <w:sz w:val="22"/>
          <w:szCs w:val="22"/>
        </w:rPr>
      </w:pPr>
    </w:p>
    <w:p w:rsidR="00985F87" w:rsidRDefault="00985F87" w:rsidP="00985F87">
      <w:pPr>
        <w:numPr>
          <w:ilvl w:val="0"/>
          <w:numId w:val="9"/>
        </w:numPr>
        <w:jc w:val="both"/>
        <w:rPr>
          <w:sz w:val="22"/>
          <w:szCs w:val="22"/>
        </w:rPr>
      </w:pPr>
      <w:r w:rsidRPr="00D44734">
        <w:rPr>
          <w:sz w:val="22"/>
          <w:szCs w:val="22"/>
        </w:rPr>
        <w:t>A</w:t>
      </w:r>
      <w:r>
        <w:rPr>
          <w:sz w:val="22"/>
          <w:szCs w:val="22"/>
        </w:rPr>
        <w:t xml:space="preserve"> pre-calculated </w:t>
      </w:r>
      <w:r w:rsidRPr="00D44734">
        <w:rPr>
          <w:sz w:val="22"/>
          <w:szCs w:val="22"/>
        </w:rPr>
        <w:t>1</w:t>
      </w:r>
      <w:r w:rsidRPr="00D44734">
        <w:rPr>
          <w:sz w:val="22"/>
          <w:szCs w:val="22"/>
          <w:vertAlign w:val="superscript"/>
        </w:rPr>
        <w:t>st</w:t>
      </w:r>
      <w:r w:rsidRPr="00D44734">
        <w:rPr>
          <w:sz w:val="22"/>
          <w:szCs w:val="22"/>
        </w:rPr>
        <w:t xml:space="preserve"> </w:t>
      </w:r>
      <w:r w:rsidR="00885F3F">
        <w:rPr>
          <w:sz w:val="22"/>
          <w:szCs w:val="22"/>
        </w:rPr>
        <w:t>draft Indicative Budge</w:t>
      </w:r>
      <w:r w:rsidR="00F21DFC">
        <w:rPr>
          <w:sz w:val="22"/>
          <w:szCs w:val="22"/>
        </w:rPr>
        <w:t>t for 2020/21</w:t>
      </w:r>
      <w:r w:rsidR="00D33BE6">
        <w:rPr>
          <w:sz w:val="22"/>
          <w:szCs w:val="22"/>
        </w:rPr>
        <w:t xml:space="preserve"> </w:t>
      </w:r>
      <w:r w:rsidR="00D33BE6" w:rsidRPr="00D44734">
        <w:rPr>
          <w:sz w:val="22"/>
          <w:szCs w:val="22"/>
        </w:rPr>
        <w:t>will be publi</w:t>
      </w:r>
      <w:r w:rsidR="00D33BE6">
        <w:rPr>
          <w:sz w:val="22"/>
          <w:szCs w:val="22"/>
        </w:rPr>
        <w:t>shed at</w:t>
      </w:r>
      <w:r w:rsidR="00F21DFC">
        <w:rPr>
          <w:sz w:val="22"/>
          <w:szCs w:val="22"/>
        </w:rPr>
        <w:t xml:space="preserve"> the end of February 2020</w:t>
      </w:r>
      <w:r w:rsidR="00D33BE6">
        <w:rPr>
          <w:sz w:val="22"/>
          <w:szCs w:val="22"/>
        </w:rPr>
        <w:t xml:space="preserve"> only</w:t>
      </w:r>
      <w:r>
        <w:rPr>
          <w:sz w:val="22"/>
          <w:szCs w:val="22"/>
        </w:rPr>
        <w:t xml:space="preserve"> for maintained</w:t>
      </w:r>
      <w:r w:rsidR="00A754F2">
        <w:rPr>
          <w:sz w:val="22"/>
          <w:szCs w:val="22"/>
        </w:rPr>
        <w:t xml:space="preserve"> </w:t>
      </w:r>
      <w:r w:rsidR="00B17679">
        <w:rPr>
          <w:sz w:val="22"/>
          <w:szCs w:val="22"/>
        </w:rPr>
        <w:t xml:space="preserve">school </w:t>
      </w:r>
      <w:r w:rsidR="00A754F2">
        <w:rPr>
          <w:sz w:val="22"/>
          <w:szCs w:val="22"/>
        </w:rPr>
        <w:t>and academy</w:t>
      </w:r>
      <w:r>
        <w:rPr>
          <w:sz w:val="22"/>
          <w:szCs w:val="22"/>
        </w:rPr>
        <w:t xml:space="preserve"> prov</w:t>
      </w:r>
      <w:r w:rsidR="00F530C0">
        <w:rPr>
          <w:sz w:val="22"/>
          <w:szCs w:val="22"/>
        </w:rPr>
        <w:t>iders. This will show the Universal</w:t>
      </w:r>
      <w:r w:rsidRPr="00D44734">
        <w:rPr>
          <w:sz w:val="22"/>
          <w:szCs w:val="22"/>
        </w:rPr>
        <w:t xml:space="preserve"> Base Rate and</w:t>
      </w:r>
      <w:r w:rsidR="00F530C0">
        <w:rPr>
          <w:sz w:val="22"/>
          <w:szCs w:val="22"/>
        </w:rPr>
        <w:t xml:space="preserve"> the provider’s</w:t>
      </w:r>
      <w:r w:rsidRPr="00D44734">
        <w:rPr>
          <w:sz w:val="22"/>
          <w:szCs w:val="22"/>
        </w:rPr>
        <w:t xml:space="preserve"> Deprivation and SEN</w:t>
      </w:r>
      <w:r w:rsidR="00B17679">
        <w:rPr>
          <w:sz w:val="22"/>
          <w:szCs w:val="22"/>
        </w:rPr>
        <w:t>D</w:t>
      </w:r>
      <w:r w:rsidRPr="00D44734">
        <w:rPr>
          <w:sz w:val="22"/>
          <w:szCs w:val="22"/>
        </w:rPr>
        <w:t xml:space="preserve"> Fundin</w:t>
      </w:r>
      <w:r w:rsidR="00F21DFC">
        <w:rPr>
          <w:sz w:val="22"/>
          <w:szCs w:val="22"/>
        </w:rPr>
        <w:t>g Rate, which are fixed for 2020/21</w:t>
      </w:r>
      <w:r>
        <w:rPr>
          <w:sz w:val="22"/>
          <w:szCs w:val="22"/>
        </w:rPr>
        <w:t xml:space="preserve">. </w:t>
      </w:r>
      <w:r w:rsidRPr="00985F87">
        <w:rPr>
          <w:sz w:val="22"/>
          <w:szCs w:val="22"/>
        </w:rPr>
        <w:t xml:space="preserve">For the purposes of calculating </w:t>
      </w:r>
      <w:r w:rsidR="00D33BE6">
        <w:rPr>
          <w:sz w:val="22"/>
          <w:szCs w:val="22"/>
        </w:rPr>
        <w:t xml:space="preserve">these </w:t>
      </w:r>
      <w:r w:rsidRPr="00985F87">
        <w:rPr>
          <w:sz w:val="22"/>
          <w:szCs w:val="22"/>
        </w:rPr>
        <w:t>Indicative Budgets, sim</w:t>
      </w:r>
      <w:r w:rsidR="00651DB2">
        <w:rPr>
          <w:sz w:val="22"/>
          <w:szCs w:val="22"/>
        </w:rPr>
        <w:t>ple estimates of the funded</w:t>
      </w:r>
      <w:r w:rsidRPr="00985F87">
        <w:rPr>
          <w:sz w:val="22"/>
          <w:szCs w:val="22"/>
        </w:rPr>
        <w:t xml:space="preserve"> hours for the following year will be used. </w:t>
      </w:r>
      <w:r>
        <w:rPr>
          <w:sz w:val="22"/>
          <w:szCs w:val="22"/>
        </w:rPr>
        <w:t>The pre-calc</w:t>
      </w:r>
      <w:r w:rsidR="005B0084">
        <w:rPr>
          <w:sz w:val="22"/>
          <w:szCs w:val="22"/>
        </w:rPr>
        <w:t>ulated Indicative Budget will</w:t>
      </w:r>
      <w:r w:rsidR="00534848">
        <w:rPr>
          <w:sz w:val="22"/>
          <w:szCs w:val="22"/>
        </w:rPr>
        <w:t xml:space="preserve"> largely</w:t>
      </w:r>
      <w:r w:rsidR="005B0084">
        <w:rPr>
          <w:sz w:val="22"/>
          <w:szCs w:val="22"/>
        </w:rPr>
        <w:t xml:space="preserve"> be</w:t>
      </w:r>
      <w:r>
        <w:rPr>
          <w:sz w:val="22"/>
          <w:szCs w:val="22"/>
        </w:rPr>
        <w:t xml:space="preserve"> calculated on hours </w:t>
      </w:r>
      <w:r w:rsidR="00534848">
        <w:rPr>
          <w:sz w:val="22"/>
          <w:szCs w:val="22"/>
        </w:rPr>
        <w:t xml:space="preserve">delivered by </w:t>
      </w:r>
      <w:r w:rsidR="00D33BE6">
        <w:rPr>
          <w:sz w:val="22"/>
          <w:szCs w:val="22"/>
        </w:rPr>
        <w:t>each school</w:t>
      </w:r>
      <w:r w:rsidR="00534848">
        <w:rPr>
          <w:sz w:val="22"/>
          <w:szCs w:val="22"/>
        </w:rPr>
        <w:t xml:space="preserve"> recorded in the previous year </w:t>
      </w:r>
      <w:r>
        <w:rPr>
          <w:sz w:val="22"/>
          <w:szCs w:val="22"/>
        </w:rPr>
        <w:t xml:space="preserve">i.e. estimating that a </w:t>
      </w:r>
      <w:r w:rsidR="00D33BE6">
        <w:rPr>
          <w:sz w:val="22"/>
          <w:szCs w:val="22"/>
        </w:rPr>
        <w:t>school</w:t>
      </w:r>
      <w:r w:rsidR="00534848">
        <w:rPr>
          <w:sz w:val="22"/>
          <w:szCs w:val="22"/>
        </w:rPr>
        <w:t>’s numbers</w:t>
      </w:r>
      <w:r w:rsidRPr="00D44734">
        <w:rPr>
          <w:sz w:val="22"/>
          <w:szCs w:val="22"/>
        </w:rPr>
        <w:t xml:space="preserve"> wil</w:t>
      </w:r>
      <w:r w:rsidR="00534848">
        <w:rPr>
          <w:sz w:val="22"/>
          <w:szCs w:val="22"/>
        </w:rPr>
        <w:t xml:space="preserve">l be the same, </w:t>
      </w:r>
      <w:r w:rsidR="005B0084">
        <w:rPr>
          <w:sz w:val="22"/>
          <w:szCs w:val="22"/>
        </w:rPr>
        <w:t xml:space="preserve">but </w:t>
      </w:r>
      <w:r w:rsidR="00534848">
        <w:rPr>
          <w:sz w:val="22"/>
          <w:szCs w:val="22"/>
        </w:rPr>
        <w:t xml:space="preserve">adjusted for </w:t>
      </w:r>
      <w:r w:rsidR="007C3003">
        <w:rPr>
          <w:sz w:val="22"/>
          <w:szCs w:val="22"/>
        </w:rPr>
        <w:t xml:space="preserve">significant </w:t>
      </w:r>
      <w:r w:rsidR="00534848">
        <w:rPr>
          <w:sz w:val="22"/>
          <w:szCs w:val="22"/>
        </w:rPr>
        <w:t>known changes</w:t>
      </w:r>
      <w:r w:rsidR="00833322">
        <w:rPr>
          <w:sz w:val="22"/>
          <w:szCs w:val="22"/>
        </w:rPr>
        <w:t>.</w:t>
      </w:r>
    </w:p>
    <w:p w:rsidR="00985F87" w:rsidRDefault="00985F87" w:rsidP="00985F87">
      <w:pPr>
        <w:ind w:left="720"/>
        <w:jc w:val="both"/>
        <w:rPr>
          <w:sz w:val="22"/>
          <w:szCs w:val="22"/>
        </w:rPr>
      </w:pPr>
    </w:p>
    <w:p w:rsidR="00985F87" w:rsidRDefault="00985F87" w:rsidP="00985F87">
      <w:pPr>
        <w:numPr>
          <w:ilvl w:val="0"/>
          <w:numId w:val="9"/>
        </w:numPr>
        <w:jc w:val="both"/>
        <w:rPr>
          <w:sz w:val="22"/>
          <w:szCs w:val="22"/>
        </w:rPr>
      </w:pPr>
      <w:r>
        <w:rPr>
          <w:sz w:val="22"/>
          <w:szCs w:val="22"/>
        </w:rPr>
        <w:t xml:space="preserve">Maintained </w:t>
      </w:r>
      <w:r w:rsidR="00B17679">
        <w:rPr>
          <w:sz w:val="22"/>
          <w:szCs w:val="22"/>
        </w:rPr>
        <w:t xml:space="preserve">school </w:t>
      </w:r>
      <w:r>
        <w:rPr>
          <w:sz w:val="22"/>
          <w:szCs w:val="22"/>
        </w:rPr>
        <w:t>providers</w:t>
      </w:r>
      <w:r w:rsidR="005A18A3">
        <w:rPr>
          <w:sz w:val="22"/>
          <w:szCs w:val="22"/>
        </w:rPr>
        <w:t xml:space="preserve"> and academies</w:t>
      </w:r>
      <w:r>
        <w:rPr>
          <w:sz w:val="22"/>
          <w:szCs w:val="22"/>
        </w:rPr>
        <w:t xml:space="preserve"> will</w:t>
      </w:r>
      <w:r w:rsidRPr="00D44734">
        <w:rPr>
          <w:sz w:val="22"/>
          <w:szCs w:val="22"/>
        </w:rPr>
        <w:t xml:space="preserve"> have the opportunity to revise their estimates, should they wish, to incorporate their latest information on admissions for the coming financial year</w:t>
      </w:r>
      <w:r>
        <w:rPr>
          <w:sz w:val="22"/>
          <w:szCs w:val="22"/>
        </w:rPr>
        <w:t xml:space="preserve">. </w:t>
      </w:r>
      <w:r w:rsidRPr="00D44734">
        <w:rPr>
          <w:sz w:val="22"/>
          <w:szCs w:val="22"/>
        </w:rPr>
        <w:t>A Conf</w:t>
      </w:r>
      <w:r>
        <w:rPr>
          <w:sz w:val="22"/>
          <w:szCs w:val="22"/>
        </w:rPr>
        <w:t xml:space="preserve">irmed Indicative </w:t>
      </w:r>
      <w:r w:rsidR="00F21DFC">
        <w:rPr>
          <w:sz w:val="22"/>
          <w:szCs w:val="22"/>
        </w:rPr>
        <w:t>Budget for 2020/21</w:t>
      </w:r>
      <w:r w:rsidRPr="00D44734">
        <w:rPr>
          <w:sz w:val="22"/>
          <w:szCs w:val="22"/>
        </w:rPr>
        <w:t xml:space="preserve"> will</w:t>
      </w:r>
      <w:r>
        <w:rPr>
          <w:sz w:val="22"/>
          <w:szCs w:val="22"/>
        </w:rPr>
        <w:t xml:space="preserve"> then be published in </w:t>
      </w:r>
      <w:r w:rsidR="00D33BE6">
        <w:rPr>
          <w:sz w:val="22"/>
          <w:szCs w:val="22"/>
        </w:rPr>
        <w:t>mid-</w:t>
      </w:r>
      <w:r w:rsidR="00F21DFC">
        <w:rPr>
          <w:sz w:val="22"/>
          <w:szCs w:val="22"/>
        </w:rPr>
        <w:t>March 2020</w:t>
      </w:r>
      <w:r w:rsidRPr="00D44734">
        <w:rPr>
          <w:sz w:val="22"/>
          <w:szCs w:val="22"/>
        </w:rPr>
        <w:t>. This budget will be used to begin pay</w:t>
      </w:r>
      <w:r>
        <w:rPr>
          <w:sz w:val="22"/>
          <w:szCs w:val="22"/>
        </w:rPr>
        <w:t>ments to maintained schools</w:t>
      </w:r>
      <w:r w:rsidR="00A754F2">
        <w:rPr>
          <w:sz w:val="22"/>
          <w:szCs w:val="22"/>
        </w:rPr>
        <w:t xml:space="preserve"> and academies</w:t>
      </w:r>
      <w:r w:rsidR="00E66E2D">
        <w:rPr>
          <w:sz w:val="22"/>
          <w:szCs w:val="22"/>
        </w:rPr>
        <w:t xml:space="preserve"> within the</w:t>
      </w:r>
      <w:r w:rsidR="00A754F2">
        <w:rPr>
          <w:sz w:val="22"/>
          <w:szCs w:val="22"/>
        </w:rPr>
        <w:t xml:space="preserve"> established</w:t>
      </w:r>
      <w:r w:rsidR="00E66E2D">
        <w:rPr>
          <w:sz w:val="22"/>
          <w:szCs w:val="22"/>
        </w:rPr>
        <w:t xml:space="preserve"> whole-school advances system</w:t>
      </w:r>
      <w:r>
        <w:rPr>
          <w:sz w:val="22"/>
          <w:szCs w:val="22"/>
        </w:rPr>
        <w:t>. A ready reckoner for maintained</w:t>
      </w:r>
      <w:r w:rsidR="005A18A3">
        <w:rPr>
          <w:sz w:val="22"/>
          <w:szCs w:val="22"/>
        </w:rPr>
        <w:t xml:space="preserve"> and academy</w:t>
      </w:r>
      <w:r>
        <w:rPr>
          <w:sz w:val="22"/>
          <w:szCs w:val="22"/>
        </w:rPr>
        <w:t xml:space="preserve"> providers to use to estimate funding adjustments will be published</w:t>
      </w:r>
      <w:r w:rsidR="005B0084">
        <w:rPr>
          <w:sz w:val="22"/>
          <w:szCs w:val="22"/>
        </w:rPr>
        <w:t xml:space="preserve"> </w:t>
      </w:r>
      <w:r>
        <w:rPr>
          <w:sz w:val="22"/>
          <w:szCs w:val="22"/>
        </w:rPr>
        <w:t>alongside the Confirmed Indicative Budgets.</w:t>
      </w:r>
    </w:p>
    <w:p w:rsidR="00985F87" w:rsidRDefault="00985F87" w:rsidP="00985F87">
      <w:pPr>
        <w:jc w:val="both"/>
        <w:rPr>
          <w:sz w:val="22"/>
          <w:szCs w:val="22"/>
        </w:rPr>
      </w:pPr>
    </w:p>
    <w:p w:rsidR="00A6489E" w:rsidRDefault="00B47815" w:rsidP="00E97E91">
      <w:pPr>
        <w:numPr>
          <w:ilvl w:val="0"/>
          <w:numId w:val="8"/>
        </w:numPr>
        <w:jc w:val="both"/>
        <w:rPr>
          <w:sz w:val="22"/>
          <w:szCs w:val="22"/>
        </w:rPr>
      </w:pPr>
      <w:r>
        <w:rPr>
          <w:sz w:val="22"/>
          <w:szCs w:val="22"/>
        </w:rPr>
        <w:t>P</w:t>
      </w:r>
      <w:r w:rsidR="00985F87">
        <w:rPr>
          <w:sz w:val="22"/>
          <w:szCs w:val="22"/>
        </w:rPr>
        <w:t xml:space="preserve">re-calculated Indicative Budgets </w:t>
      </w:r>
      <w:r w:rsidR="00885F3F">
        <w:rPr>
          <w:sz w:val="22"/>
          <w:szCs w:val="22"/>
        </w:rPr>
        <w:t>are no</w:t>
      </w:r>
      <w:r w:rsidR="005E46A9">
        <w:rPr>
          <w:sz w:val="22"/>
          <w:szCs w:val="22"/>
        </w:rPr>
        <w:t xml:space="preserve"> longer</w:t>
      </w:r>
      <w:r w:rsidR="00985F87">
        <w:rPr>
          <w:sz w:val="22"/>
          <w:szCs w:val="22"/>
        </w:rPr>
        <w:t xml:space="preserve"> published for PVI providers. Instead, an electronic (Excel) Ready Reckoner wi</w:t>
      </w:r>
      <w:r w:rsidR="00F21DFC">
        <w:rPr>
          <w:sz w:val="22"/>
          <w:szCs w:val="22"/>
        </w:rPr>
        <w:t>ll be published in February 2020</w:t>
      </w:r>
      <w:r w:rsidR="00985F87">
        <w:rPr>
          <w:sz w:val="22"/>
          <w:szCs w:val="22"/>
        </w:rPr>
        <w:t>, showing the per hour rates of f</w:t>
      </w:r>
      <w:r w:rsidR="00E66E2D">
        <w:rPr>
          <w:sz w:val="22"/>
          <w:szCs w:val="22"/>
        </w:rPr>
        <w:t>unding for each provider and allowing</w:t>
      </w:r>
      <w:r w:rsidR="00985F87">
        <w:rPr>
          <w:sz w:val="22"/>
          <w:szCs w:val="22"/>
        </w:rPr>
        <w:t xml:space="preserve"> providers to calculate their own indicative budgets based on their estimates of hours to be delivered </w:t>
      </w:r>
      <w:r w:rsidR="00E420EE">
        <w:rPr>
          <w:sz w:val="22"/>
          <w:szCs w:val="22"/>
        </w:rPr>
        <w:t>across the next financial year.</w:t>
      </w:r>
    </w:p>
    <w:p w:rsidR="004620CA" w:rsidRDefault="004620CA" w:rsidP="004620CA">
      <w:pPr>
        <w:ind w:left="720"/>
        <w:jc w:val="both"/>
        <w:rPr>
          <w:sz w:val="22"/>
          <w:szCs w:val="22"/>
        </w:rPr>
      </w:pPr>
    </w:p>
    <w:p w:rsidR="004620CA" w:rsidRPr="009A4B20" w:rsidRDefault="004620CA" w:rsidP="004620CA">
      <w:pPr>
        <w:ind w:left="720"/>
        <w:jc w:val="both"/>
        <w:rPr>
          <w:sz w:val="22"/>
          <w:szCs w:val="22"/>
        </w:rPr>
      </w:pPr>
    </w:p>
    <w:p w:rsidR="00E97E91" w:rsidRPr="00D44734" w:rsidRDefault="00FA56FD" w:rsidP="00E97E91">
      <w:pPr>
        <w:jc w:val="both"/>
        <w:rPr>
          <w:b/>
          <w:sz w:val="22"/>
          <w:szCs w:val="22"/>
        </w:rPr>
      </w:pPr>
      <w:r>
        <w:rPr>
          <w:b/>
          <w:sz w:val="22"/>
          <w:szCs w:val="22"/>
        </w:rPr>
        <w:t>f</w:t>
      </w:r>
      <w:r w:rsidR="00723693">
        <w:rPr>
          <w:b/>
          <w:sz w:val="22"/>
          <w:szCs w:val="22"/>
        </w:rPr>
        <w:t>) A provider</w:t>
      </w:r>
      <w:r w:rsidR="00E97E91" w:rsidRPr="00D44734">
        <w:rPr>
          <w:b/>
          <w:sz w:val="22"/>
          <w:szCs w:val="22"/>
        </w:rPr>
        <w:t>’s actual funding will be adjusted to reflect differences b</w:t>
      </w:r>
      <w:r w:rsidR="00A6489E">
        <w:rPr>
          <w:b/>
          <w:sz w:val="22"/>
          <w:szCs w:val="22"/>
        </w:rPr>
        <w:t>etween estimated and actual</w:t>
      </w:r>
      <w:r w:rsidR="00E97E91" w:rsidRPr="00D44734">
        <w:rPr>
          <w:b/>
          <w:sz w:val="22"/>
          <w:szCs w:val="22"/>
        </w:rPr>
        <w:t xml:space="preserve"> entitlement hours delivered</w:t>
      </w:r>
      <w:r w:rsidR="003849B6">
        <w:rPr>
          <w:b/>
          <w:sz w:val="22"/>
          <w:szCs w:val="22"/>
        </w:rPr>
        <w:t xml:space="preserve"> during the financial year</w:t>
      </w:r>
    </w:p>
    <w:p w:rsidR="00FA56DD" w:rsidRDefault="00FA56DD" w:rsidP="00E97E91">
      <w:pPr>
        <w:jc w:val="both"/>
        <w:rPr>
          <w:sz w:val="22"/>
          <w:szCs w:val="22"/>
        </w:rPr>
      </w:pPr>
    </w:p>
    <w:p w:rsidR="00FA56DD" w:rsidRDefault="00FA56DD" w:rsidP="00B36680">
      <w:pPr>
        <w:numPr>
          <w:ilvl w:val="0"/>
          <w:numId w:val="22"/>
        </w:numPr>
        <w:jc w:val="both"/>
        <w:rPr>
          <w:sz w:val="22"/>
          <w:szCs w:val="22"/>
        </w:rPr>
      </w:pPr>
      <w:r>
        <w:rPr>
          <w:sz w:val="22"/>
          <w:szCs w:val="22"/>
        </w:rPr>
        <w:t>Adjustments to funding will be calculated following each of the termly censuses:</w:t>
      </w:r>
    </w:p>
    <w:p w:rsidR="00FA56DD" w:rsidRDefault="00FA56DD" w:rsidP="00FA56DD">
      <w:pPr>
        <w:ind w:left="720"/>
        <w:jc w:val="both"/>
        <w:rPr>
          <w:sz w:val="22"/>
          <w:szCs w:val="22"/>
        </w:rPr>
      </w:pPr>
      <w:r>
        <w:rPr>
          <w:sz w:val="22"/>
          <w:szCs w:val="22"/>
        </w:rPr>
        <w:t xml:space="preserve"> </w:t>
      </w:r>
    </w:p>
    <w:p w:rsidR="00FA56DD" w:rsidRDefault="00FA56DD" w:rsidP="00B36680">
      <w:pPr>
        <w:numPr>
          <w:ilvl w:val="1"/>
          <w:numId w:val="22"/>
        </w:numPr>
        <w:jc w:val="both"/>
        <w:rPr>
          <w:sz w:val="22"/>
          <w:szCs w:val="22"/>
        </w:rPr>
      </w:pPr>
      <w:r>
        <w:rPr>
          <w:sz w:val="22"/>
          <w:szCs w:val="22"/>
        </w:rPr>
        <w:t xml:space="preserve">Please see the </w:t>
      </w:r>
      <w:r w:rsidRPr="003256A3">
        <w:rPr>
          <w:sz w:val="22"/>
          <w:szCs w:val="22"/>
        </w:rPr>
        <w:t>timetable</w:t>
      </w:r>
      <w:r>
        <w:rPr>
          <w:sz w:val="22"/>
          <w:szCs w:val="22"/>
        </w:rPr>
        <w:t xml:space="preserve"> for when adjustments will b</w:t>
      </w:r>
      <w:r w:rsidR="00F21DFC">
        <w:rPr>
          <w:sz w:val="22"/>
          <w:szCs w:val="22"/>
        </w:rPr>
        <w:t>e published and actioned in 2020/21</w:t>
      </w:r>
      <w:r>
        <w:rPr>
          <w:sz w:val="22"/>
          <w:szCs w:val="22"/>
        </w:rPr>
        <w:t xml:space="preserve">. These adjustments will alter the amounts of funding physically paid to </w:t>
      </w:r>
      <w:r w:rsidR="00FA77F9">
        <w:rPr>
          <w:sz w:val="22"/>
          <w:szCs w:val="22"/>
        </w:rPr>
        <w:t>provider</w:t>
      </w:r>
      <w:r>
        <w:rPr>
          <w:sz w:val="22"/>
          <w:szCs w:val="22"/>
        </w:rPr>
        <w:t xml:space="preserve">s. </w:t>
      </w:r>
    </w:p>
    <w:p w:rsidR="00FA56DD" w:rsidRDefault="00FA56DD" w:rsidP="00B36680">
      <w:pPr>
        <w:numPr>
          <w:ilvl w:val="1"/>
          <w:numId w:val="22"/>
        </w:numPr>
        <w:jc w:val="both"/>
        <w:rPr>
          <w:sz w:val="22"/>
          <w:szCs w:val="22"/>
        </w:rPr>
      </w:pPr>
      <w:r>
        <w:rPr>
          <w:sz w:val="22"/>
          <w:szCs w:val="22"/>
        </w:rPr>
        <w:t>The adjustments will reflect the differences between the estimated an</w:t>
      </w:r>
      <w:r w:rsidR="00AE540B">
        <w:rPr>
          <w:sz w:val="22"/>
          <w:szCs w:val="22"/>
        </w:rPr>
        <w:t>d actual funded hours delivered.</w:t>
      </w:r>
    </w:p>
    <w:p w:rsidR="00FA56DD" w:rsidRDefault="00FA56DD" w:rsidP="00B36680">
      <w:pPr>
        <w:numPr>
          <w:ilvl w:val="1"/>
          <w:numId w:val="22"/>
        </w:numPr>
        <w:jc w:val="both"/>
        <w:rPr>
          <w:sz w:val="22"/>
          <w:szCs w:val="22"/>
        </w:rPr>
      </w:pPr>
      <w:r>
        <w:rPr>
          <w:sz w:val="22"/>
          <w:szCs w:val="22"/>
        </w:rPr>
        <w:t xml:space="preserve">A ready reckoner is provided by the Local Authority, which </w:t>
      </w:r>
      <w:r w:rsidR="00FA77F9">
        <w:rPr>
          <w:sz w:val="22"/>
          <w:szCs w:val="22"/>
        </w:rPr>
        <w:t>provider</w:t>
      </w:r>
      <w:r>
        <w:rPr>
          <w:sz w:val="22"/>
          <w:szCs w:val="22"/>
        </w:rPr>
        <w:t>s can use to anticipate these funding adjustments and plan their pro</w:t>
      </w:r>
      <w:r w:rsidR="00AE540B">
        <w:rPr>
          <w:sz w:val="22"/>
          <w:szCs w:val="22"/>
        </w:rPr>
        <w:t>vision and spending accordingly.</w:t>
      </w:r>
    </w:p>
    <w:p w:rsidR="00FA56DD" w:rsidRDefault="00FA56DD" w:rsidP="00B36680">
      <w:pPr>
        <w:numPr>
          <w:ilvl w:val="1"/>
          <w:numId w:val="22"/>
        </w:numPr>
        <w:jc w:val="both"/>
        <w:rPr>
          <w:sz w:val="22"/>
          <w:szCs w:val="22"/>
        </w:rPr>
      </w:pPr>
      <w:r>
        <w:rPr>
          <w:sz w:val="22"/>
          <w:szCs w:val="22"/>
        </w:rPr>
        <w:t xml:space="preserve">A statement </w:t>
      </w:r>
      <w:r w:rsidR="00254716">
        <w:rPr>
          <w:sz w:val="22"/>
          <w:szCs w:val="22"/>
        </w:rPr>
        <w:t>of the value of adjustments is</w:t>
      </w:r>
      <w:r>
        <w:rPr>
          <w:sz w:val="22"/>
          <w:szCs w:val="22"/>
        </w:rPr>
        <w:t xml:space="preserve"> published in advance of the adjustments being actioned. Please see the </w:t>
      </w:r>
      <w:r w:rsidRPr="003256A3">
        <w:rPr>
          <w:sz w:val="22"/>
          <w:szCs w:val="22"/>
        </w:rPr>
        <w:t>timetable</w:t>
      </w:r>
      <w:r>
        <w:rPr>
          <w:sz w:val="22"/>
          <w:szCs w:val="22"/>
        </w:rPr>
        <w:t>.</w:t>
      </w:r>
    </w:p>
    <w:p w:rsidR="00FA56DD" w:rsidRDefault="00FA56DD" w:rsidP="00FA56DD">
      <w:pPr>
        <w:ind w:left="1440"/>
        <w:jc w:val="both"/>
        <w:rPr>
          <w:sz w:val="22"/>
          <w:szCs w:val="22"/>
        </w:rPr>
      </w:pPr>
    </w:p>
    <w:p w:rsidR="00FA56DD" w:rsidRDefault="00FA56DD" w:rsidP="00B36680">
      <w:pPr>
        <w:numPr>
          <w:ilvl w:val="0"/>
          <w:numId w:val="22"/>
        </w:numPr>
        <w:jc w:val="both"/>
        <w:rPr>
          <w:sz w:val="22"/>
          <w:szCs w:val="22"/>
        </w:rPr>
      </w:pPr>
      <w:r>
        <w:rPr>
          <w:sz w:val="22"/>
          <w:szCs w:val="22"/>
        </w:rPr>
        <w:t>Additional notes on the calculation of funding adjustments:</w:t>
      </w:r>
    </w:p>
    <w:p w:rsidR="00FA56DD" w:rsidRDefault="00FA56DD" w:rsidP="00FA56DD">
      <w:pPr>
        <w:ind w:left="720"/>
        <w:jc w:val="both"/>
        <w:rPr>
          <w:sz w:val="22"/>
          <w:szCs w:val="22"/>
        </w:rPr>
      </w:pPr>
    </w:p>
    <w:p w:rsidR="00FA56DD" w:rsidRPr="003256A3" w:rsidRDefault="00FA56DD" w:rsidP="003256A3">
      <w:pPr>
        <w:numPr>
          <w:ilvl w:val="1"/>
          <w:numId w:val="10"/>
        </w:numPr>
        <w:jc w:val="both"/>
        <w:rPr>
          <w:sz w:val="22"/>
          <w:szCs w:val="22"/>
        </w:rPr>
      </w:pPr>
      <w:r>
        <w:rPr>
          <w:sz w:val="22"/>
          <w:szCs w:val="22"/>
        </w:rPr>
        <w:t>The value</w:t>
      </w:r>
      <w:r w:rsidR="00254716">
        <w:rPr>
          <w:sz w:val="22"/>
          <w:szCs w:val="22"/>
        </w:rPr>
        <w:t>s of adjustments are</w:t>
      </w:r>
      <w:r>
        <w:rPr>
          <w:sz w:val="22"/>
          <w:szCs w:val="22"/>
        </w:rPr>
        <w:t xml:space="preserve"> influenced by the accuracy o</w:t>
      </w:r>
      <w:r w:rsidR="00AE540B">
        <w:rPr>
          <w:sz w:val="22"/>
          <w:szCs w:val="22"/>
        </w:rPr>
        <w:t>f the estimates of funded hours.</w:t>
      </w:r>
      <w:r w:rsidR="003256A3">
        <w:rPr>
          <w:sz w:val="22"/>
          <w:szCs w:val="22"/>
        </w:rPr>
        <w:t xml:space="preserve"> </w:t>
      </w:r>
      <w:r w:rsidR="003256A3" w:rsidRPr="003256A3">
        <w:rPr>
          <w:sz w:val="22"/>
          <w:szCs w:val="22"/>
        </w:rPr>
        <w:t xml:space="preserve">Adjustment values are likely to be larger in </w:t>
      </w:r>
      <w:r w:rsidR="00FA77F9">
        <w:rPr>
          <w:sz w:val="22"/>
          <w:szCs w:val="22"/>
        </w:rPr>
        <w:t>provider</w:t>
      </w:r>
      <w:r w:rsidR="003256A3" w:rsidRPr="003256A3">
        <w:rPr>
          <w:sz w:val="22"/>
          <w:szCs w:val="22"/>
        </w:rPr>
        <w:t xml:space="preserve">s that have more volatile numbers that change month on month. </w:t>
      </w:r>
      <w:r w:rsidR="00FA77F9">
        <w:rPr>
          <w:sz w:val="22"/>
          <w:szCs w:val="22"/>
        </w:rPr>
        <w:t>Provider</w:t>
      </w:r>
      <w:r w:rsidR="003256A3" w:rsidRPr="003256A3">
        <w:rPr>
          <w:sz w:val="22"/>
          <w:szCs w:val="22"/>
        </w:rPr>
        <w:t>s should use the Ready Reckoner.</w:t>
      </w:r>
    </w:p>
    <w:p w:rsidR="00FA56DD" w:rsidRDefault="00FA56DD" w:rsidP="00B36680">
      <w:pPr>
        <w:numPr>
          <w:ilvl w:val="1"/>
          <w:numId w:val="22"/>
        </w:numPr>
        <w:jc w:val="both"/>
        <w:rPr>
          <w:sz w:val="22"/>
          <w:szCs w:val="22"/>
        </w:rPr>
      </w:pPr>
      <w:r>
        <w:rPr>
          <w:sz w:val="22"/>
          <w:szCs w:val="22"/>
        </w:rPr>
        <w:t>These adjustments ca</w:t>
      </w:r>
      <w:r w:rsidR="00AE540B">
        <w:rPr>
          <w:sz w:val="22"/>
          <w:szCs w:val="22"/>
        </w:rPr>
        <w:t>n be both positive and negative.</w:t>
      </w:r>
    </w:p>
    <w:p w:rsidR="00FA56DD" w:rsidRDefault="00F21DFC" w:rsidP="00B36680">
      <w:pPr>
        <w:numPr>
          <w:ilvl w:val="1"/>
          <w:numId w:val="22"/>
        </w:numPr>
        <w:jc w:val="both"/>
        <w:rPr>
          <w:sz w:val="22"/>
          <w:szCs w:val="22"/>
        </w:rPr>
      </w:pPr>
      <w:r>
        <w:rPr>
          <w:sz w:val="22"/>
          <w:szCs w:val="22"/>
        </w:rPr>
        <w:t>All adjustments for the 2020/21</w:t>
      </w:r>
      <w:r w:rsidR="00FA56DD">
        <w:rPr>
          <w:sz w:val="22"/>
          <w:szCs w:val="22"/>
        </w:rPr>
        <w:t xml:space="preserve"> financial year will </w:t>
      </w:r>
      <w:r>
        <w:rPr>
          <w:sz w:val="22"/>
          <w:szCs w:val="22"/>
        </w:rPr>
        <w:t>be actioned before 31 March 2021</w:t>
      </w:r>
      <w:r w:rsidR="004D7604">
        <w:rPr>
          <w:sz w:val="22"/>
          <w:szCs w:val="22"/>
        </w:rPr>
        <w:t>.</w:t>
      </w:r>
    </w:p>
    <w:p w:rsidR="00FA56DD" w:rsidRPr="004175F0" w:rsidRDefault="00FA56DD" w:rsidP="00B36680">
      <w:pPr>
        <w:numPr>
          <w:ilvl w:val="1"/>
          <w:numId w:val="22"/>
        </w:numPr>
        <w:jc w:val="both"/>
        <w:rPr>
          <w:sz w:val="22"/>
          <w:szCs w:val="22"/>
        </w:rPr>
      </w:pPr>
      <w:r w:rsidRPr="004175F0">
        <w:rPr>
          <w:sz w:val="22"/>
          <w:szCs w:val="22"/>
        </w:rPr>
        <w:t>Funding adjustments will take account of any sustainability funding</w:t>
      </w:r>
      <w:r w:rsidR="00254716" w:rsidRPr="004175F0">
        <w:rPr>
          <w:sz w:val="22"/>
          <w:szCs w:val="22"/>
        </w:rPr>
        <w:t xml:space="preserve"> for maintained nursery schools</w:t>
      </w:r>
      <w:r w:rsidRPr="004175F0">
        <w:rPr>
          <w:sz w:val="22"/>
          <w:szCs w:val="22"/>
        </w:rPr>
        <w:t>; the ready reckoner provi</w:t>
      </w:r>
      <w:r w:rsidR="00AE540B" w:rsidRPr="004175F0">
        <w:rPr>
          <w:sz w:val="22"/>
          <w:szCs w:val="22"/>
        </w:rPr>
        <w:t xml:space="preserve">ded by the Local Authority </w:t>
      </w:r>
      <w:r w:rsidRPr="004175F0">
        <w:rPr>
          <w:sz w:val="22"/>
          <w:szCs w:val="22"/>
        </w:rPr>
        <w:t>incorporate</w:t>
      </w:r>
      <w:r w:rsidR="00AE540B" w:rsidRPr="004175F0">
        <w:rPr>
          <w:sz w:val="22"/>
          <w:szCs w:val="22"/>
        </w:rPr>
        <w:t>s</w:t>
      </w:r>
      <w:r w:rsidRPr="004175F0">
        <w:rPr>
          <w:sz w:val="22"/>
          <w:szCs w:val="22"/>
        </w:rPr>
        <w:t xml:space="preserve"> this. </w:t>
      </w:r>
    </w:p>
    <w:p w:rsidR="00FA56DD" w:rsidRDefault="00FA56DD" w:rsidP="00B36680">
      <w:pPr>
        <w:numPr>
          <w:ilvl w:val="1"/>
          <w:numId w:val="22"/>
        </w:numPr>
        <w:jc w:val="both"/>
        <w:rPr>
          <w:sz w:val="22"/>
          <w:szCs w:val="22"/>
        </w:rPr>
      </w:pPr>
      <w:r>
        <w:rPr>
          <w:sz w:val="22"/>
          <w:szCs w:val="22"/>
        </w:rPr>
        <w:t>Because of the very tight timescale for processing</w:t>
      </w:r>
      <w:r w:rsidR="00F21DFC">
        <w:rPr>
          <w:sz w:val="22"/>
          <w:szCs w:val="22"/>
        </w:rPr>
        <w:t xml:space="preserve"> the data after the January 2021</w:t>
      </w:r>
      <w:r>
        <w:rPr>
          <w:sz w:val="22"/>
          <w:szCs w:val="22"/>
        </w:rPr>
        <w:t xml:space="preserve"> census, the adju</w:t>
      </w:r>
      <w:r w:rsidR="00F21DFC">
        <w:rPr>
          <w:sz w:val="22"/>
          <w:szCs w:val="22"/>
        </w:rPr>
        <w:t>stments for the spring term 2021</w:t>
      </w:r>
      <w:r>
        <w:rPr>
          <w:sz w:val="22"/>
          <w:szCs w:val="22"/>
        </w:rPr>
        <w:t xml:space="preserve"> for PVI </w:t>
      </w:r>
      <w:r w:rsidR="00FA77F9">
        <w:rPr>
          <w:sz w:val="22"/>
          <w:szCs w:val="22"/>
        </w:rPr>
        <w:t>provider</w:t>
      </w:r>
      <w:r w:rsidR="00276BB3">
        <w:rPr>
          <w:sz w:val="22"/>
          <w:szCs w:val="22"/>
        </w:rPr>
        <w:t>s will be based on</w:t>
      </w:r>
      <w:r>
        <w:rPr>
          <w:sz w:val="22"/>
          <w:szCs w:val="22"/>
        </w:rPr>
        <w:t xml:space="preserve"> summary information. Where amendments to funding are subsequently identified e.g. for duplicate children, following the processing of the more accurate individual child level census data, these amendments will be incorporat</w:t>
      </w:r>
      <w:r w:rsidR="00276BB3">
        <w:rPr>
          <w:sz w:val="22"/>
          <w:szCs w:val="22"/>
        </w:rPr>
        <w:t>ed into the adjustments made to</w:t>
      </w:r>
      <w:r>
        <w:rPr>
          <w:sz w:val="22"/>
          <w:szCs w:val="22"/>
        </w:rPr>
        <w:t xml:space="preserve"> the </w:t>
      </w:r>
      <w:r w:rsidR="00F21DFC">
        <w:rPr>
          <w:sz w:val="22"/>
          <w:szCs w:val="22"/>
        </w:rPr>
        <w:t>funding for the summer term 2021</w:t>
      </w:r>
      <w:r>
        <w:rPr>
          <w:sz w:val="22"/>
          <w:szCs w:val="22"/>
        </w:rPr>
        <w:t xml:space="preserve">. Where a </w:t>
      </w:r>
      <w:r w:rsidR="00FA77F9">
        <w:rPr>
          <w:sz w:val="22"/>
          <w:szCs w:val="22"/>
        </w:rPr>
        <w:t>provider</w:t>
      </w:r>
      <w:r>
        <w:rPr>
          <w:sz w:val="22"/>
          <w:szCs w:val="22"/>
        </w:rPr>
        <w:t xml:space="preserve"> does not pay back any money owed to the Local Authority at year end via cheque the value of funding owed will be taken from the </w:t>
      </w:r>
      <w:r w:rsidR="00FA77F9">
        <w:rPr>
          <w:sz w:val="22"/>
          <w:szCs w:val="22"/>
        </w:rPr>
        <w:t>provider</w:t>
      </w:r>
      <w:r w:rsidR="00276BB3">
        <w:rPr>
          <w:sz w:val="22"/>
          <w:szCs w:val="22"/>
        </w:rPr>
        <w:t>’s summer term payment.</w:t>
      </w:r>
    </w:p>
    <w:p w:rsidR="00FA56DD" w:rsidRPr="003256A3" w:rsidRDefault="00FA56DD" w:rsidP="00B36680">
      <w:pPr>
        <w:numPr>
          <w:ilvl w:val="1"/>
          <w:numId w:val="22"/>
        </w:numPr>
        <w:jc w:val="both"/>
        <w:rPr>
          <w:sz w:val="22"/>
          <w:szCs w:val="22"/>
        </w:rPr>
      </w:pPr>
      <w:r>
        <w:rPr>
          <w:sz w:val="22"/>
          <w:szCs w:val="22"/>
        </w:rPr>
        <w:t xml:space="preserve">Where closed or closing </w:t>
      </w:r>
      <w:r w:rsidR="00FA77F9">
        <w:rPr>
          <w:sz w:val="22"/>
          <w:szCs w:val="22"/>
        </w:rPr>
        <w:t>provider</w:t>
      </w:r>
      <w:r>
        <w:rPr>
          <w:sz w:val="22"/>
          <w:szCs w:val="22"/>
        </w:rPr>
        <w:t xml:space="preserve">s owe funding to the Local Authority that cannot be recovered through the adjustment of advances the </w:t>
      </w:r>
      <w:r w:rsidR="00FA77F9">
        <w:rPr>
          <w:sz w:val="22"/>
          <w:szCs w:val="22"/>
        </w:rPr>
        <w:t>provider</w:t>
      </w:r>
      <w:r>
        <w:rPr>
          <w:sz w:val="22"/>
          <w:szCs w:val="22"/>
        </w:rPr>
        <w:t xml:space="preserve"> will be asked to pay the funding </w:t>
      </w:r>
      <w:r w:rsidRPr="003256A3">
        <w:rPr>
          <w:sz w:val="22"/>
          <w:szCs w:val="22"/>
        </w:rPr>
        <w:t>back via cheque.</w:t>
      </w:r>
    </w:p>
    <w:p w:rsidR="003256A3" w:rsidRPr="003256A3" w:rsidRDefault="003256A3" w:rsidP="00B36680">
      <w:pPr>
        <w:numPr>
          <w:ilvl w:val="1"/>
          <w:numId w:val="22"/>
        </w:numPr>
        <w:jc w:val="both"/>
        <w:rPr>
          <w:sz w:val="22"/>
          <w:szCs w:val="22"/>
        </w:rPr>
      </w:pPr>
      <w:r w:rsidRPr="003256A3">
        <w:rPr>
          <w:sz w:val="22"/>
          <w:szCs w:val="22"/>
        </w:rPr>
        <w:t>Early Years Pupil Premium and Dis</w:t>
      </w:r>
      <w:r w:rsidR="00276BB3">
        <w:rPr>
          <w:sz w:val="22"/>
          <w:szCs w:val="22"/>
        </w:rPr>
        <w:t>ability Access Fund</w:t>
      </w:r>
      <w:r w:rsidRPr="003256A3">
        <w:rPr>
          <w:sz w:val="22"/>
          <w:szCs w:val="22"/>
        </w:rPr>
        <w:t xml:space="preserve"> will be paid within the termly system.</w:t>
      </w:r>
    </w:p>
    <w:p w:rsidR="001D3775" w:rsidRPr="00FA56DD" w:rsidRDefault="001D3775" w:rsidP="003256A3">
      <w:pPr>
        <w:jc w:val="both"/>
        <w:rPr>
          <w:color w:val="FF0000"/>
          <w:sz w:val="22"/>
          <w:szCs w:val="22"/>
        </w:rPr>
      </w:pPr>
    </w:p>
    <w:p w:rsidR="00A6489E" w:rsidRDefault="00A6489E" w:rsidP="00723693">
      <w:pPr>
        <w:numPr>
          <w:ilvl w:val="0"/>
          <w:numId w:val="10"/>
        </w:numPr>
        <w:jc w:val="both"/>
        <w:rPr>
          <w:sz w:val="22"/>
          <w:szCs w:val="22"/>
        </w:rPr>
      </w:pPr>
      <w:r w:rsidRPr="003256A3">
        <w:rPr>
          <w:sz w:val="22"/>
          <w:szCs w:val="22"/>
        </w:rPr>
        <w:t>The first pay</w:t>
      </w:r>
      <w:r w:rsidR="00F21DFC">
        <w:rPr>
          <w:sz w:val="22"/>
          <w:szCs w:val="22"/>
        </w:rPr>
        <w:t>ment of the year, in April 2020</w:t>
      </w:r>
      <w:r w:rsidR="002D41A9" w:rsidRPr="003256A3">
        <w:rPr>
          <w:sz w:val="22"/>
          <w:szCs w:val="22"/>
        </w:rPr>
        <w:t>,</w:t>
      </w:r>
      <w:r w:rsidR="0018774E">
        <w:rPr>
          <w:sz w:val="22"/>
          <w:szCs w:val="22"/>
        </w:rPr>
        <w:t xml:space="preserve"> for schools and classes </w:t>
      </w:r>
      <w:r w:rsidRPr="003256A3">
        <w:rPr>
          <w:sz w:val="22"/>
          <w:szCs w:val="22"/>
        </w:rPr>
        <w:t xml:space="preserve">will be based on the </w:t>
      </w:r>
      <w:r w:rsidR="00D317BF" w:rsidRPr="003256A3">
        <w:rPr>
          <w:sz w:val="22"/>
          <w:szCs w:val="22"/>
        </w:rPr>
        <w:t>Confirmed Indicative Budget. F</w:t>
      </w:r>
      <w:r w:rsidRPr="003256A3">
        <w:rPr>
          <w:sz w:val="22"/>
          <w:szCs w:val="22"/>
        </w:rPr>
        <w:t>or PVI providers</w:t>
      </w:r>
      <w:r w:rsidR="00D317BF" w:rsidRPr="003256A3">
        <w:rPr>
          <w:sz w:val="22"/>
          <w:szCs w:val="22"/>
        </w:rPr>
        <w:t xml:space="preserve"> this will be based on </w:t>
      </w:r>
      <w:r w:rsidR="001B5049">
        <w:rPr>
          <w:sz w:val="22"/>
          <w:szCs w:val="22"/>
        </w:rPr>
        <w:t>latest a</w:t>
      </w:r>
      <w:r w:rsidRPr="003256A3">
        <w:rPr>
          <w:sz w:val="22"/>
          <w:szCs w:val="22"/>
        </w:rPr>
        <w:t>ctual delivery information</w:t>
      </w:r>
      <w:r w:rsidR="003256A3" w:rsidRPr="003256A3">
        <w:rPr>
          <w:sz w:val="22"/>
          <w:szCs w:val="22"/>
        </w:rPr>
        <w:t>.</w:t>
      </w:r>
    </w:p>
    <w:p w:rsidR="004620CA" w:rsidRDefault="004620CA" w:rsidP="00E97E91">
      <w:pPr>
        <w:jc w:val="both"/>
        <w:rPr>
          <w:sz w:val="22"/>
          <w:szCs w:val="22"/>
        </w:rPr>
      </w:pPr>
    </w:p>
    <w:p w:rsidR="005C3C1C" w:rsidRPr="00D44734" w:rsidRDefault="005C3C1C" w:rsidP="00E97E91">
      <w:pPr>
        <w:jc w:val="both"/>
        <w:rPr>
          <w:sz w:val="22"/>
          <w:szCs w:val="22"/>
        </w:rPr>
      </w:pPr>
    </w:p>
    <w:p w:rsidR="00E97E91" w:rsidRPr="00D44734" w:rsidRDefault="00C342C1" w:rsidP="00E97E91">
      <w:pPr>
        <w:jc w:val="both"/>
        <w:rPr>
          <w:b/>
          <w:sz w:val="22"/>
          <w:szCs w:val="22"/>
        </w:rPr>
      </w:pPr>
      <w:bookmarkStart w:id="1" w:name="TechnicalStatement2"/>
      <w:bookmarkEnd w:id="1"/>
      <w:r>
        <w:rPr>
          <w:b/>
          <w:sz w:val="22"/>
          <w:szCs w:val="22"/>
        </w:rPr>
        <w:t>g</w:t>
      </w:r>
      <w:r w:rsidR="00F21DFC">
        <w:rPr>
          <w:b/>
          <w:sz w:val="22"/>
          <w:szCs w:val="22"/>
        </w:rPr>
        <w:t>) In 2020/21</w:t>
      </w:r>
      <w:r w:rsidR="00E97E91" w:rsidRPr="00D44734">
        <w:rPr>
          <w:b/>
          <w:sz w:val="22"/>
          <w:szCs w:val="22"/>
        </w:rPr>
        <w:t xml:space="preserve"> </w:t>
      </w:r>
      <w:r w:rsidR="00EE4D26">
        <w:rPr>
          <w:b/>
          <w:sz w:val="22"/>
          <w:szCs w:val="22"/>
        </w:rPr>
        <w:t>EYSFF funding will continue to be paid monthly to all providers</w:t>
      </w:r>
    </w:p>
    <w:p w:rsidR="005A0D89" w:rsidRDefault="005A0D89" w:rsidP="001101D0">
      <w:pPr>
        <w:jc w:val="both"/>
        <w:rPr>
          <w:sz w:val="22"/>
          <w:szCs w:val="22"/>
        </w:rPr>
      </w:pPr>
    </w:p>
    <w:p w:rsidR="00E97E91" w:rsidRPr="00D44734" w:rsidRDefault="00E97E91" w:rsidP="00E97E91">
      <w:pPr>
        <w:numPr>
          <w:ilvl w:val="0"/>
          <w:numId w:val="11"/>
        </w:numPr>
        <w:jc w:val="both"/>
        <w:rPr>
          <w:sz w:val="22"/>
          <w:szCs w:val="22"/>
        </w:rPr>
      </w:pPr>
      <w:r w:rsidRPr="00D44734">
        <w:rPr>
          <w:sz w:val="22"/>
          <w:szCs w:val="22"/>
        </w:rPr>
        <w:t>Maintained schools</w:t>
      </w:r>
      <w:r w:rsidR="004D7604">
        <w:rPr>
          <w:sz w:val="22"/>
          <w:szCs w:val="22"/>
        </w:rPr>
        <w:t xml:space="preserve"> and academies </w:t>
      </w:r>
      <w:r w:rsidRPr="00D44734">
        <w:rPr>
          <w:sz w:val="22"/>
          <w:szCs w:val="22"/>
        </w:rPr>
        <w:t xml:space="preserve">have a well-established </w:t>
      </w:r>
      <w:r w:rsidR="004D7604">
        <w:rPr>
          <w:sz w:val="22"/>
          <w:szCs w:val="22"/>
        </w:rPr>
        <w:t xml:space="preserve">whole-school </w:t>
      </w:r>
      <w:r w:rsidRPr="00D44734">
        <w:rPr>
          <w:sz w:val="22"/>
          <w:szCs w:val="22"/>
        </w:rPr>
        <w:t xml:space="preserve">monthly advances payment system and EYSFF funding will be allocated using this. </w:t>
      </w:r>
      <w:r w:rsidR="003256A3">
        <w:rPr>
          <w:sz w:val="22"/>
          <w:szCs w:val="22"/>
        </w:rPr>
        <w:t>The adjustments to EYSFF funding will be inco</w:t>
      </w:r>
      <w:r w:rsidR="00F21DFC">
        <w:rPr>
          <w:sz w:val="22"/>
          <w:szCs w:val="22"/>
        </w:rPr>
        <w:t>rporated into the September 2020, December 2020 and March 2021</w:t>
      </w:r>
      <w:r w:rsidR="003256A3">
        <w:rPr>
          <w:sz w:val="22"/>
          <w:szCs w:val="22"/>
        </w:rPr>
        <w:t xml:space="preserve"> advances adjustments. Please see the </w:t>
      </w:r>
      <w:r w:rsidR="003256A3" w:rsidRPr="003256A3">
        <w:rPr>
          <w:sz w:val="22"/>
          <w:szCs w:val="22"/>
        </w:rPr>
        <w:t>timetable</w:t>
      </w:r>
      <w:r w:rsidR="003256A3">
        <w:rPr>
          <w:sz w:val="22"/>
          <w:szCs w:val="22"/>
        </w:rPr>
        <w:t>.</w:t>
      </w:r>
    </w:p>
    <w:p w:rsidR="00E97E91" w:rsidRPr="00D44734" w:rsidRDefault="00E97E91" w:rsidP="00E97E91">
      <w:pPr>
        <w:jc w:val="both"/>
        <w:rPr>
          <w:sz w:val="22"/>
          <w:szCs w:val="22"/>
        </w:rPr>
      </w:pPr>
    </w:p>
    <w:p w:rsidR="00996A0D" w:rsidRPr="00996A0D" w:rsidRDefault="00014C86" w:rsidP="00BE0C56">
      <w:pPr>
        <w:numPr>
          <w:ilvl w:val="0"/>
          <w:numId w:val="11"/>
        </w:numPr>
        <w:jc w:val="both"/>
        <w:rPr>
          <w:sz w:val="22"/>
          <w:szCs w:val="22"/>
        </w:rPr>
      </w:pPr>
      <w:r w:rsidRPr="00996A0D">
        <w:rPr>
          <w:sz w:val="22"/>
          <w:szCs w:val="22"/>
        </w:rPr>
        <w:t>We moved to monthly payments for</w:t>
      </w:r>
      <w:r w:rsidR="00E97E91" w:rsidRPr="00996A0D">
        <w:rPr>
          <w:sz w:val="22"/>
          <w:szCs w:val="22"/>
        </w:rPr>
        <w:t xml:space="preserve"> PVI providers</w:t>
      </w:r>
      <w:r w:rsidRPr="00996A0D">
        <w:rPr>
          <w:sz w:val="22"/>
          <w:szCs w:val="22"/>
        </w:rPr>
        <w:t xml:space="preserve"> at April 2016</w:t>
      </w:r>
      <w:r w:rsidR="00E97E91" w:rsidRPr="00996A0D">
        <w:rPr>
          <w:sz w:val="22"/>
          <w:szCs w:val="22"/>
        </w:rPr>
        <w:t>.</w:t>
      </w:r>
      <w:r w:rsidR="00F21DFC" w:rsidRPr="00996A0D">
        <w:rPr>
          <w:sz w:val="22"/>
          <w:szCs w:val="22"/>
        </w:rPr>
        <w:t xml:space="preserve"> 2020/21</w:t>
      </w:r>
      <w:r w:rsidRPr="00996A0D">
        <w:rPr>
          <w:sz w:val="22"/>
          <w:szCs w:val="22"/>
        </w:rPr>
        <w:t xml:space="preserve"> </w:t>
      </w:r>
      <w:r w:rsidR="00BE0C56" w:rsidRPr="00996A0D">
        <w:rPr>
          <w:sz w:val="22"/>
          <w:szCs w:val="22"/>
        </w:rPr>
        <w:t>arrangements are</w:t>
      </w:r>
      <w:r w:rsidR="00F21DFC" w:rsidRPr="00996A0D">
        <w:rPr>
          <w:sz w:val="22"/>
          <w:szCs w:val="22"/>
        </w:rPr>
        <w:t xml:space="preserve"> the same as in 2019/20, with the exception of a </w:t>
      </w:r>
      <w:r w:rsidR="00996A0D" w:rsidRPr="00996A0D">
        <w:rPr>
          <w:sz w:val="22"/>
          <w:szCs w:val="22"/>
        </w:rPr>
        <w:t xml:space="preserve">small </w:t>
      </w:r>
      <w:r w:rsidR="00996A0D">
        <w:rPr>
          <w:sz w:val="22"/>
          <w:szCs w:val="22"/>
        </w:rPr>
        <w:t>change to the spring term payment profile</w:t>
      </w:r>
      <w:r w:rsidR="00996A0D" w:rsidRPr="00996A0D">
        <w:rPr>
          <w:sz w:val="22"/>
          <w:szCs w:val="22"/>
        </w:rPr>
        <w:t xml:space="preserve"> so that 25% of the estimated funding for the spring term will be paid in each of the 3 months December, January and February, leaving the final 25%, together with an adjustment for any difference between estimated and actual funding confirmed from the January census, to be paid in March.</w:t>
      </w:r>
    </w:p>
    <w:p w:rsidR="00996A0D" w:rsidRDefault="00996A0D" w:rsidP="00BE0C56">
      <w:pPr>
        <w:jc w:val="both"/>
        <w:rPr>
          <w:color w:val="FF0000"/>
          <w:sz w:val="22"/>
          <w:szCs w:val="22"/>
        </w:rPr>
      </w:pPr>
    </w:p>
    <w:p w:rsidR="00735481" w:rsidRPr="00735481" w:rsidRDefault="00BE0C56" w:rsidP="00B36680">
      <w:pPr>
        <w:pStyle w:val="ListParagraph"/>
        <w:numPr>
          <w:ilvl w:val="0"/>
          <w:numId w:val="24"/>
        </w:numPr>
        <w:ind w:left="1080"/>
        <w:jc w:val="both"/>
        <w:rPr>
          <w:sz w:val="22"/>
          <w:szCs w:val="22"/>
        </w:rPr>
      </w:pPr>
      <w:r>
        <w:rPr>
          <w:sz w:val="22"/>
          <w:szCs w:val="22"/>
          <w:u w:val="single"/>
        </w:rPr>
        <w:t>Summer Term</w:t>
      </w:r>
      <w:r w:rsidR="00F21DFC">
        <w:rPr>
          <w:sz w:val="22"/>
          <w:szCs w:val="22"/>
          <w:u w:val="single"/>
        </w:rPr>
        <w:t xml:space="preserve"> 2020</w:t>
      </w:r>
      <w:r>
        <w:rPr>
          <w:sz w:val="22"/>
          <w:szCs w:val="22"/>
          <w:u w:val="single"/>
        </w:rPr>
        <w:t>:</w:t>
      </w:r>
    </w:p>
    <w:p w:rsidR="00BE0C56" w:rsidRDefault="00BE0C56" w:rsidP="00735481">
      <w:pPr>
        <w:pStyle w:val="ListParagraph"/>
        <w:ind w:left="1080"/>
        <w:jc w:val="both"/>
        <w:rPr>
          <w:sz w:val="22"/>
          <w:szCs w:val="22"/>
        </w:rPr>
      </w:pPr>
      <w:r>
        <w:rPr>
          <w:sz w:val="22"/>
          <w:szCs w:val="22"/>
        </w:rPr>
        <w:t xml:space="preserve"> </w:t>
      </w:r>
    </w:p>
    <w:p w:rsidR="00BE0C56" w:rsidRDefault="00BE0C56" w:rsidP="00B36680">
      <w:pPr>
        <w:pStyle w:val="ListParagraph"/>
        <w:numPr>
          <w:ilvl w:val="2"/>
          <w:numId w:val="24"/>
        </w:numPr>
        <w:jc w:val="both"/>
        <w:rPr>
          <w:sz w:val="22"/>
          <w:szCs w:val="22"/>
        </w:rPr>
      </w:pPr>
      <w:r>
        <w:rPr>
          <w:sz w:val="22"/>
          <w:szCs w:val="22"/>
        </w:rPr>
        <w:t>Funding calculate</w:t>
      </w:r>
      <w:r w:rsidR="005E46A9">
        <w:rPr>
          <w:sz w:val="22"/>
          <w:szCs w:val="22"/>
        </w:rPr>
        <w:t xml:space="preserve">d on the latest </w:t>
      </w:r>
      <w:r>
        <w:rPr>
          <w:sz w:val="22"/>
          <w:szCs w:val="22"/>
        </w:rPr>
        <w:t>delivery information will be divided by 5 (no. of months in the term) for 5 equal payments to be made between April and July.</w:t>
      </w:r>
    </w:p>
    <w:p w:rsidR="00BE0C56" w:rsidRDefault="00BE0C56" w:rsidP="00B36680">
      <w:pPr>
        <w:pStyle w:val="ListParagraph"/>
        <w:numPr>
          <w:ilvl w:val="2"/>
          <w:numId w:val="24"/>
        </w:numPr>
        <w:jc w:val="both"/>
        <w:rPr>
          <w:sz w:val="22"/>
          <w:szCs w:val="22"/>
        </w:rPr>
      </w:pPr>
      <w:r>
        <w:rPr>
          <w:sz w:val="22"/>
          <w:szCs w:val="22"/>
        </w:rPr>
        <w:t>2 payments will be made in April, firstly for April and then for May. Payments for the remaining 3 months of summer term will be paid in May, June and July respectively.</w:t>
      </w:r>
    </w:p>
    <w:p w:rsidR="00BE0C56" w:rsidRDefault="00BE0C56" w:rsidP="00B36680">
      <w:pPr>
        <w:pStyle w:val="ListParagraph"/>
        <w:numPr>
          <w:ilvl w:val="2"/>
          <w:numId w:val="24"/>
        </w:numPr>
        <w:jc w:val="both"/>
        <w:rPr>
          <w:sz w:val="22"/>
          <w:szCs w:val="22"/>
        </w:rPr>
      </w:pPr>
      <w:r>
        <w:rPr>
          <w:sz w:val="22"/>
          <w:szCs w:val="22"/>
        </w:rPr>
        <w:t>Any positive or negative adjustment following the re-calculation of funding using May Census actual numbers will be added to or deducted from the July advance.</w:t>
      </w:r>
    </w:p>
    <w:p w:rsidR="00BE0C56" w:rsidRDefault="00BE0C56" w:rsidP="00B36680">
      <w:pPr>
        <w:pStyle w:val="ListParagraph"/>
        <w:numPr>
          <w:ilvl w:val="2"/>
          <w:numId w:val="24"/>
        </w:numPr>
        <w:jc w:val="both"/>
        <w:rPr>
          <w:sz w:val="22"/>
          <w:szCs w:val="22"/>
        </w:rPr>
      </w:pPr>
      <w:r>
        <w:rPr>
          <w:sz w:val="22"/>
          <w:szCs w:val="22"/>
        </w:rPr>
        <w:t>Where the July advance is insufficient to recoup the full value of any negative adjustment, the August advance will also be reduced. Where a negative balance is still outstanding after this, a deduction will be made from September advance.</w:t>
      </w:r>
    </w:p>
    <w:p w:rsidR="00BE0C56" w:rsidRDefault="00BE0C56" w:rsidP="00BE0C56">
      <w:pPr>
        <w:ind w:left="720"/>
        <w:jc w:val="both"/>
        <w:rPr>
          <w:sz w:val="22"/>
          <w:szCs w:val="22"/>
        </w:rPr>
      </w:pPr>
    </w:p>
    <w:p w:rsidR="00BE0C56" w:rsidRDefault="00BE0C56" w:rsidP="00B36680">
      <w:pPr>
        <w:pStyle w:val="ListParagraph"/>
        <w:numPr>
          <w:ilvl w:val="0"/>
          <w:numId w:val="24"/>
        </w:numPr>
        <w:ind w:left="1080"/>
        <w:jc w:val="both"/>
        <w:rPr>
          <w:sz w:val="22"/>
          <w:szCs w:val="22"/>
        </w:rPr>
      </w:pPr>
      <w:r>
        <w:rPr>
          <w:sz w:val="22"/>
          <w:szCs w:val="22"/>
          <w:u w:val="single"/>
        </w:rPr>
        <w:t>Autumn Term</w:t>
      </w:r>
      <w:r w:rsidR="00F21DFC">
        <w:rPr>
          <w:sz w:val="22"/>
          <w:szCs w:val="22"/>
          <w:u w:val="single"/>
        </w:rPr>
        <w:t xml:space="preserve"> 2020</w:t>
      </w:r>
      <w:r>
        <w:rPr>
          <w:sz w:val="22"/>
          <w:szCs w:val="22"/>
          <w:u w:val="single"/>
        </w:rPr>
        <w:t>:</w:t>
      </w:r>
      <w:r>
        <w:rPr>
          <w:sz w:val="22"/>
          <w:szCs w:val="22"/>
        </w:rPr>
        <w:t xml:space="preserve"> </w:t>
      </w:r>
    </w:p>
    <w:p w:rsidR="00735481" w:rsidRDefault="00735481" w:rsidP="00735481">
      <w:pPr>
        <w:pStyle w:val="ListParagraph"/>
        <w:ind w:left="1080"/>
        <w:jc w:val="both"/>
        <w:rPr>
          <w:sz w:val="22"/>
          <w:szCs w:val="22"/>
        </w:rPr>
      </w:pPr>
    </w:p>
    <w:p w:rsidR="00996A0D" w:rsidRDefault="00996A0D" w:rsidP="00B36680">
      <w:pPr>
        <w:pStyle w:val="ListParagraph"/>
        <w:numPr>
          <w:ilvl w:val="2"/>
          <w:numId w:val="24"/>
        </w:numPr>
        <w:jc w:val="both"/>
        <w:rPr>
          <w:sz w:val="22"/>
          <w:szCs w:val="22"/>
        </w:rPr>
      </w:pPr>
      <w:r>
        <w:rPr>
          <w:sz w:val="22"/>
          <w:szCs w:val="22"/>
        </w:rPr>
        <w:t xml:space="preserve">Funding calculated on the latest delivery information will be divided by 4 (no. of months in the term) for 4 equal payments to be made each month between August and November. </w:t>
      </w:r>
    </w:p>
    <w:p w:rsidR="00996A0D" w:rsidRDefault="00996A0D" w:rsidP="00B36680">
      <w:pPr>
        <w:pStyle w:val="ListParagraph"/>
        <w:numPr>
          <w:ilvl w:val="2"/>
          <w:numId w:val="24"/>
        </w:numPr>
        <w:jc w:val="both"/>
        <w:rPr>
          <w:sz w:val="22"/>
          <w:szCs w:val="22"/>
        </w:rPr>
      </w:pPr>
      <w:r>
        <w:rPr>
          <w:sz w:val="22"/>
          <w:szCs w:val="22"/>
        </w:rPr>
        <w:t>The payment for September will be made in August, with payments for the remaining 3 months of the term made in September, October and November.</w:t>
      </w:r>
    </w:p>
    <w:p w:rsidR="00996A0D" w:rsidRDefault="00996A0D" w:rsidP="00B36680">
      <w:pPr>
        <w:pStyle w:val="ListParagraph"/>
        <w:numPr>
          <w:ilvl w:val="2"/>
          <w:numId w:val="24"/>
        </w:numPr>
        <w:jc w:val="both"/>
        <w:rPr>
          <w:sz w:val="22"/>
          <w:szCs w:val="22"/>
        </w:rPr>
      </w:pPr>
      <w:r>
        <w:rPr>
          <w:sz w:val="22"/>
          <w:szCs w:val="22"/>
        </w:rPr>
        <w:t>Any positive or negative adjustment following the re-calculation of funding using the October Census actual numbers will be added to or deducted from the November advance.</w:t>
      </w:r>
    </w:p>
    <w:p w:rsidR="00996A0D" w:rsidRDefault="00996A0D" w:rsidP="00B36680">
      <w:pPr>
        <w:pStyle w:val="ListParagraph"/>
        <w:numPr>
          <w:ilvl w:val="2"/>
          <w:numId w:val="24"/>
        </w:numPr>
        <w:jc w:val="both"/>
        <w:rPr>
          <w:sz w:val="22"/>
          <w:szCs w:val="22"/>
        </w:rPr>
      </w:pPr>
      <w:r>
        <w:rPr>
          <w:sz w:val="22"/>
          <w:szCs w:val="22"/>
        </w:rPr>
        <w:t>Where the November advance is insufficient to recoup the full value of any negative adjustment, the December advance will also be reduced. Where a negative balance is still outstanding after this, a deduction will be made from the January advance.</w:t>
      </w:r>
    </w:p>
    <w:p w:rsidR="00BE0C56" w:rsidRDefault="00BE0C56" w:rsidP="00BE0C56">
      <w:pPr>
        <w:ind w:left="720"/>
        <w:jc w:val="both"/>
        <w:rPr>
          <w:sz w:val="22"/>
          <w:szCs w:val="22"/>
        </w:rPr>
      </w:pPr>
    </w:p>
    <w:p w:rsidR="00BE0C56" w:rsidRPr="00996A0D" w:rsidRDefault="00BE0C56" w:rsidP="00B36680">
      <w:pPr>
        <w:pStyle w:val="ListParagraph"/>
        <w:numPr>
          <w:ilvl w:val="0"/>
          <w:numId w:val="24"/>
        </w:numPr>
        <w:ind w:left="1080"/>
        <w:jc w:val="both"/>
        <w:rPr>
          <w:sz w:val="22"/>
          <w:szCs w:val="22"/>
        </w:rPr>
      </w:pPr>
      <w:r w:rsidRPr="00996A0D">
        <w:rPr>
          <w:sz w:val="22"/>
          <w:szCs w:val="22"/>
          <w:u w:val="single"/>
        </w:rPr>
        <w:t>Spring Term</w:t>
      </w:r>
      <w:r w:rsidR="00F21DFC" w:rsidRPr="00996A0D">
        <w:rPr>
          <w:sz w:val="22"/>
          <w:szCs w:val="22"/>
          <w:u w:val="single"/>
        </w:rPr>
        <w:t xml:space="preserve"> 2021</w:t>
      </w:r>
      <w:r w:rsidRPr="00996A0D">
        <w:rPr>
          <w:sz w:val="22"/>
          <w:szCs w:val="22"/>
          <w:u w:val="single"/>
        </w:rPr>
        <w:t>:</w:t>
      </w:r>
      <w:r w:rsidRPr="00996A0D">
        <w:rPr>
          <w:sz w:val="22"/>
          <w:szCs w:val="22"/>
        </w:rPr>
        <w:t xml:space="preserve"> </w:t>
      </w:r>
    </w:p>
    <w:p w:rsidR="00735481" w:rsidRDefault="00735481" w:rsidP="00735481">
      <w:pPr>
        <w:pStyle w:val="ListParagraph"/>
        <w:ind w:left="1080"/>
        <w:jc w:val="both"/>
        <w:rPr>
          <w:color w:val="FF0000"/>
          <w:sz w:val="22"/>
          <w:szCs w:val="22"/>
          <w:highlight w:val="yellow"/>
        </w:rPr>
      </w:pPr>
    </w:p>
    <w:p w:rsidR="00996A0D" w:rsidRDefault="00996A0D" w:rsidP="00B36680">
      <w:pPr>
        <w:pStyle w:val="ListParagraph"/>
        <w:numPr>
          <w:ilvl w:val="2"/>
          <w:numId w:val="24"/>
        </w:numPr>
        <w:jc w:val="both"/>
        <w:rPr>
          <w:sz w:val="22"/>
          <w:szCs w:val="22"/>
        </w:rPr>
      </w:pPr>
      <w:r>
        <w:rPr>
          <w:sz w:val="22"/>
          <w:szCs w:val="22"/>
        </w:rPr>
        <w:t xml:space="preserve">Funding calculated on the latest delivery information will be divided by 4 (no. of months in the term) for 4 equal payments to be made each month between December and March. </w:t>
      </w:r>
    </w:p>
    <w:p w:rsidR="00996A0D" w:rsidRDefault="00996A0D" w:rsidP="00B36680">
      <w:pPr>
        <w:pStyle w:val="ListParagraph"/>
        <w:numPr>
          <w:ilvl w:val="2"/>
          <w:numId w:val="24"/>
        </w:numPr>
        <w:jc w:val="both"/>
        <w:rPr>
          <w:sz w:val="22"/>
          <w:szCs w:val="22"/>
        </w:rPr>
      </w:pPr>
      <w:r>
        <w:rPr>
          <w:sz w:val="22"/>
          <w:szCs w:val="22"/>
        </w:rPr>
        <w:t>The payment for January will be made in December, with payments for the remaining 3 months of the term made in January, February and March.</w:t>
      </w:r>
    </w:p>
    <w:p w:rsidR="00996A0D" w:rsidRDefault="00996A0D" w:rsidP="00B36680">
      <w:pPr>
        <w:pStyle w:val="ListParagraph"/>
        <w:numPr>
          <w:ilvl w:val="2"/>
          <w:numId w:val="24"/>
        </w:numPr>
        <w:jc w:val="both"/>
        <w:rPr>
          <w:sz w:val="22"/>
          <w:szCs w:val="22"/>
        </w:rPr>
      </w:pPr>
      <w:r>
        <w:rPr>
          <w:sz w:val="22"/>
          <w:szCs w:val="22"/>
        </w:rPr>
        <w:t>Any positive or negative adjustment following the re-calculation of funding using the January Census actual numbers will be added to or deducted from the March advance.</w:t>
      </w:r>
    </w:p>
    <w:p w:rsidR="00996A0D" w:rsidRPr="00996A0D" w:rsidRDefault="00996A0D" w:rsidP="00B36680">
      <w:pPr>
        <w:pStyle w:val="ListParagraph"/>
        <w:numPr>
          <w:ilvl w:val="2"/>
          <w:numId w:val="24"/>
        </w:numPr>
        <w:jc w:val="both"/>
        <w:rPr>
          <w:sz w:val="22"/>
          <w:szCs w:val="22"/>
        </w:rPr>
      </w:pPr>
      <w:r>
        <w:rPr>
          <w:sz w:val="22"/>
          <w:szCs w:val="22"/>
        </w:rPr>
        <w:t xml:space="preserve">Where the November advance is insufficient to recoup the full value of any negative adjustment, the December advance will also be reduced. Where a negative balance is still </w:t>
      </w:r>
      <w:r w:rsidRPr="00996A0D">
        <w:rPr>
          <w:sz w:val="22"/>
          <w:szCs w:val="22"/>
        </w:rPr>
        <w:t>outstanding after this, a deduction will be made from the January advance.</w:t>
      </w:r>
    </w:p>
    <w:p w:rsidR="00BE0C56" w:rsidRPr="00996A0D" w:rsidRDefault="00BE0C56" w:rsidP="00B36680">
      <w:pPr>
        <w:pStyle w:val="ListParagraph"/>
        <w:numPr>
          <w:ilvl w:val="2"/>
          <w:numId w:val="24"/>
        </w:numPr>
        <w:jc w:val="both"/>
        <w:rPr>
          <w:sz w:val="22"/>
          <w:szCs w:val="22"/>
        </w:rPr>
      </w:pPr>
      <w:r w:rsidRPr="00996A0D">
        <w:rPr>
          <w:sz w:val="22"/>
          <w:szCs w:val="22"/>
        </w:rPr>
        <w:t xml:space="preserve">A </w:t>
      </w:r>
      <w:r w:rsidR="00FA77F9" w:rsidRPr="00996A0D">
        <w:rPr>
          <w:sz w:val="22"/>
          <w:szCs w:val="22"/>
        </w:rPr>
        <w:t>provider</w:t>
      </w:r>
      <w:r w:rsidR="00996A0D">
        <w:rPr>
          <w:sz w:val="22"/>
          <w:szCs w:val="22"/>
        </w:rPr>
        <w:t xml:space="preserve"> that has still been overpaid after the March payment </w:t>
      </w:r>
      <w:r w:rsidRPr="00996A0D">
        <w:rPr>
          <w:sz w:val="22"/>
          <w:szCs w:val="22"/>
        </w:rPr>
        <w:t>must repay the value of overpa</w:t>
      </w:r>
      <w:r w:rsidR="005E46A9" w:rsidRPr="00996A0D">
        <w:rPr>
          <w:sz w:val="22"/>
          <w:szCs w:val="22"/>
        </w:rPr>
        <w:t xml:space="preserve">yment by cheque by </w:t>
      </w:r>
      <w:r w:rsidR="00F21DFC" w:rsidRPr="00996A0D">
        <w:rPr>
          <w:sz w:val="22"/>
          <w:szCs w:val="22"/>
        </w:rPr>
        <w:t>30 April 2021</w:t>
      </w:r>
      <w:r w:rsidRPr="00996A0D">
        <w:rPr>
          <w:b/>
          <w:sz w:val="22"/>
          <w:szCs w:val="22"/>
        </w:rPr>
        <w:t>.</w:t>
      </w:r>
      <w:r w:rsidRPr="00996A0D">
        <w:rPr>
          <w:sz w:val="22"/>
          <w:szCs w:val="22"/>
        </w:rPr>
        <w:t xml:space="preserve"> Where a cheque </w:t>
      </w:r>
      <w:r w:rsidR="00F21DFC" w:rsidRPr="00996A0D">
        <w:rPr>
          <w:sz w:val="22"/>
          <w:szCs w:val="22"/>
        </w:rPr>
        <w:t>is not received by 30 April 2021</w:t>
      </w:r>
      <w:r w:rsidRPr="00996A0D">
        <w:rPr>
          <w:sz w:val="22"/>
          <w:szCs w:val="22"/>
        </w:rPr>
        <w:t>, the Local Authority will deduct the value of the outstanding overpayment from the next available monthly advance in the summer term.</w:t>
      </w:r>
      <w:r w:rsidR="005E46A9" w:rsidRPr="00996A0D">
        <w:rPr>
          <w:sz w:val="22"/>
          <w:szCs w:val="22"/>
        </w:rPr>
        <w:t xml:space="preserve"> </w:t>
      </w:r>
      <w:r w:rsidR="00F21DFC" w:rsidRPr="00996A0D">
        <w:rPr>
          <w:sz w:val="22"/>
          <w:szCs w:val="22"/>
        </w:rPr>
        <w:t>This is likely to be in May 2021</w:t>
      </w:r>
      <w:r w:rsidRPr="00996A0D">
        <w:rPr>
          <w:sz w:val="22"/>
          <w:szCs w:val="22"/>
        </w:rPr>
        <w:t xml:space="preserve">.  </w:t>
      </w:r>
    </w:p>
    <w:p w:rsidR="00BE0C56" w:rsidRDefault="00BE0C56" w:rsidP="00BE0C56">
      <w:pPr>
        <w:ind w:left="720"/>
        <w:jc w:val="both"/>
        <w:rPr>
          <w:sz w:val="22"/>
          <w:szCs w:val="22"/>
        </w:rPr>
      </w:pPr>
    </w:p>
    <w:p w:rsidR="00BE0C56" w:rsidRDefault="00996A0D" w:rsidP="00B36680">
      <w:pPr>
        <w:pStyle w:val="ListParagraph"/>
        <w:numPr>
          <w:ilvl w:val="0"/>
          <w:numId w:val="25"/>
        </w:numPr>
        <w:jc w:val="both"/>
        <w:rPr>
          <w:sz w:val="22"/>
          <w:szCs w:val="22"/>
        </w:rPr>
      </w:pPr>
      <w:r>
        <w:rPr>
          <w:sz w:val="22"/>
          <w:szCs w:val="22"/>
        </w:rPr>
        <w:t>The Authority will</w:t>
      </w:r>
      <w:r w:rsidR="00D757AB">
        <w:rPr>
          <w:sz w:val="22"/>
          <w:szCs w:val="22"/>
        </w:rPr>
        <w:t xml:space="preserve"> continue to talk to PVI providers</w:t>
      </w:r>
      <w:r w:rsidR="008172D8" w:rsidRPr="00CF43AC">
        <w:rPr>
          <w:sz w:val="22"/>
          <w:szCs w:val="22"/>
        </w:rPr>
        <w:t xml:space="preserve"> about how information submitted through the </w:t>
      </w:r>
      <w:r>
        <w:rPr>
          <w:sz w:val="22"/>
          <w:szCs w:val="22"/>
        </w:rPr>
        <w:t xml:space="preserve">Bradford Provider </w:t>
      </w:r>
      <w:r w:rsidR="008172D8" w:rsidRPr="00CF43AC">
        <w:rPr>
          <w:sz w:val="22"/>
          <w:szCs w:val="22"/>
        </w:rPr>
        <w:t>Gateway can feed into the monthly payments system (so that initial payments</w:t>
      </w:r>
      <w:r w:rsidR="008172D8">
        <w:rPr>
          <w:sz w:val="22"/>
          <w:szCs w:val="22"/>
        </w:rPr>
        <w:t xml:space="preserve"> at the start of each term</w:t>
      </w:r>
      <w:r w:rsidR="00735481">
        <w:rPr>
          <w:sz w:val="22"/>
          <w:szCs w:val="22"/>
        </w:rPr>
        <w:t xml:space="preserve"> are based on </w:t>
      </w:r>
      <w:r w:rsidR="008172D8" w:rsidRPr="00CF43AC">
        <w:rPr>
          <w:sz w:val="22"/>
          <w:szCs w:val="22"/>
        </w:rPr>
        <w:t>latest</w:t>
      </w:r>
      <w:r w:rsidR="00735481">
        <w:rPr>
          <w:sz w:val="22"/>
          <w:szCs w:val="22"/>
        </w:rPr>
        <w:t xml:space="preserve"> delivery</w:t>
      </w:r>
      <w:r w:rsidR="008172D8" w:rsidRPr="00CF43AC">
        <w:rPr>
          <w:sz w:val="22"/>
          <w:szCs w:val="22"/>
        </w:rPr>
        <w:t xml:space="preserve"> information).</w:t>
      </w:r>
    </w:p>
    <w:p w:rsidR="00BE0C56" w:rsidRDefault="00BE0C56" w:rsidP="00BE0C56">
      <w:pPr>
        <w:pStyle w:val="ListParagraph"/>
        <w:jc w:val="both"/>
        <w:rPr>
          <w:sz w:val="22"/>
          <w:szCs w:val="22"/>
        </w:rPr>
      </w:pPr>
    </w:p>
    <w:p w:rsidR="00BE0C56" w:rsidRDefault="00BE0C56" w:rsidP="00B36680">
      <w:pPr>
        <w:pStyle w:val="ListParagraph"/>
        <w:numPr>
          <w:ilvl w:val="0"/>
          <w:numId w:val="25"/>
        </w:numPr>
        <w:jc w:val="both"/>
        <w:rPr>
          <w:sz w:val="22"/>
          <w:szCs w:val="22"/>
        </w:rPr>
      </w:pPr>
      <w:r>
        <w:rPr>
          <w:sz w:val="22"/>
          <w:szCs w:val="22"/>
        </w:rPr>
        <w:t xml:space="preserve">Where a PVI </w:t>
      </w:r>
      <w:r w:rsidR="00FA77F9">
        <w:rPr>
          <w:sz w:val="22"/>
          <w:szCs w:val="22"/>
        </w:rPr>
        <w:t>provider</w:t>
      </w:r>
      <w:r>
        <w:rPr>
          <w:sz w:val="22"/>
          <w:szCs w:val="22"/>
        </w:rPr>
        <w:t xml:space="preserve"> experiences exceptional cash flow difficulties, they should contact the Local Authority to discuss the matter further. Contact details can be found in Section 3 of this document.</w:t>
      </w:r>
    </w:p>
    <w:p w:rsidR="00BE0C56" w:rsidRDefault="00BE0C56" w:rsidP="00BE0C56">
      <w:pPr>
        <w:ind w:left="720"/>
        <w:jc w:val="both"/>
        <w:rPr>
          <w:sz w:val="22"/>
          <w:szCs w:val="22"/>
          <w:highlight w:val="cyan"/>
        </w:rPr>
      </w:pPr>
    </w:p>
    <w:p w:rsidR="00BE0C56" w:rsidRDefault="00BE0C56" w:rsidP="00B36680">
      <w:pPr>
        <w:numPr>
          <w:ilvl w:val="0"/>
          <w:numId w:val="23"/>
        </w:numPr>
        <w:jc w:val="both"/>
        <w:rPr>
          <w:sz w:val="22"/>
          <w:szCs w:val="22"/>
        </w:rPr>
      </w:pPr>
      <w:r>
        <w:rPr>
          <w:sz w:val="22"/>
          <w:szCs w:val="22"/>
        </w:rPr>
        <w:t xml:space="preserve">Monthly payments will incorporate payments for 2 Year Olds, 3 &amp; 4 Year Olds, Early Years Pupil Premium, </w:t>
      </w:r>
      <w:r w:rsidR="00735481">
        <w:rPr>
          <w:sz w:val="22"/>
          <w:szCs w:val="22"/>
        </w:rPr>
        <w:t>DAF funding,</w:t>
      </w:r>
      <w:r w:rsidR="00DC1842">
        <w:rPr>
          <w:sz w:val="22"/>
          <w:szCs w:val="22"/>
        </w:rPr>
        <w:t xml:space="preserve"> EYIF funding</w:t>
      </w:r>
      <w:r w:rsidR="00735481">
        <w:rPr>
          <w:sz w:val="22"/>
          <w:szCs w:val="22"/>
        </w:rPr>
        <w:t xml:space="preserve"> </w:t>
      </w:r>
      <w:r>
        <w:rPr>
          <w:sz w:val="22"/>
          <w:szCs w:val="22"/>
        </w:rPr>
        <w:t>and any other applicable funding due from Bradford Council to providers.</w:t>
      </w:r>
    </w:p>
    <w:p w:rsidR="00BE0C56" w:rsidRDefault="00BE0C56" w:rsidP="00BE0C56">
      <w:pPr>
        <w:ind w:left="720"/>
        <w:jc w:val="both"/>
        <w:rPr>
          <w:sz w:val="22"/>
          <w:szCs w:val="22"/>
        </w:rPr>
      </w:pPr>
    </w:p>
    <w:p w:rsidR="00F21DFC" w:rsidRDefault="00BE0C56" w:rsidP="00B36680">
      <w:pPr>
        <w:numPr>
          <w:ilvl w:val="0"/>
          <w:numId w:val="23"/>
        </w:numPr>
        <w:jc w:val="both"/>
        <w:rPr>
          <w:sz w:val="22"/>
          <w:szCs w:val="22"/>
        </w:rPr>
      </w:pPr>
      <w:r w:rsidRPr="00F21DFC">
        <w:rPr>
          <w:sz w:val="22"/>
          <w:szCs w:val="22"/>
        </w:rPr>
        <w:t xml:space="preserve">Funding of Early Years Pupil Premium will be calculated on a retrospective basis and will be added to monthly advances as a lump sum in September, December and March. </w:t>
      </w:r>
    </w:p>
    <w:p w:rsidR="00F21DFC" w:rsidRDefault="00F21DFC" w:rsidP="00F21DFC">
      <w:pPr>
        <w:ind w:left="720"/>
        <w:jc w:val="both"/>
        <w:rPr>
          <w:sz w:val="22"/>
          <w:szCs w:val="22"/>
        </w:rPr>
      </w:pPr>
    </w:p>
    <w:p w:rsidR="00BE0C56" w:rsidRPr="00F21DFC" w:rsidRDefault="00FA77F9" w:rsidP="00B36680">
      <w:pPr>
        <w:numPr>
          <w:ilvl w:val="0"/>
          <w:numId w:val="23"/>
        </w:numPr>
        <w:jc w:val="both"/>
        <w:rPr>
          <w:sz w:val="22"/>
          <w:szCs w:val="22"/>
        </w:rPr>
      </w:pPr>
      <w:r w:rsidRPr="00F21DFC">
        <w:rPr>
          <w:sz w:val="22"/>
          <w:szCs w:val="22"/>
        </w:rPr>
        <w:t>Provider</w:t>
      </w:r>
      <w:r w:rsidR="00BE0C56" w:rsidRPr="00F21DFC">
        <w:rPr>
          <w:sz w:val="22"/>
          <w:szCs w:val="22"/>
        </w:rPr>
        <w:t>s will receive one single payment each month combining all the funding and grants applicable for that month. A breakdown of the values paid for each section of funding and/or grants will be shown on the advances (payments) update schedules. This will be updated and published on Bradford Schools Online monthly. We strongly recommend providers download this schedule every month.</w:t>
      </w:r>
    </w:p>
    <w:p w:rsidR="00BE0C56" w:rsidRDefault="00BE0C56" w:rsidP="00BE0C56">
      <w:pPr>
        <w:pStyle w:val="ListParagraph"/>
        <w:rPr>
          <w:sz w:val="22"/>
          <w:szCs w:val="22"/>
        </w:rPr>
      </w:pPr>
    </w:p>
    <w:p w:rsidR="005F6308" w:rsidRPr="00D44734" w:rsidRDefault="005F6308" w:rsidP="00E97E91">
      <w:pPr>
        <w:jc w:val="both"/>
        <w:rPr>
          <w:sz w:val="22"/>
          <w:szCs w:val="22"/>
        </w:rPr>
      </w:pPr>
    </w:p>
    <w:p w:rsidR="00E97E91" w:rsidRPr="00D44734" w:rsidRDefault="002E296D" w:rsidP="00E97E91">
      <w:pPr>
        <w:jc w:val="both"/>
        <w:rPr>
          <w:sz w:val="22"/>
          <w:szCs w:val="22"/>
        </w:rPr>
      </w:pPr>
      <w:r>
        <w:rPr>
          <w:b/>
          <w:sz w:val="22"/>
          <w:szCs w:val="22"/>
        </w:rPr>
        <w:t>h</w:t>
      </w:r>
      <w:r w:rsidR="00E97E91" w:rsidRPr="00D44734">
        <w:rPr>
          <w:b/>
          <w:sz w:val="22"/>
          <w:szCs w:val="22"/>
        </w:rPr>
        <w:t>) Approach to fundi</w:t>
      </w:r>
      <w:r w:rsidR="00F21DFC">
        <w:rPr>
          <w:b/>
          <w:sz w:val="22"/>
          <w:szCs w:val="22"/>
        </w:rPr>
        <w:t>ng Sustainability Issues in 2020/21</w:t>
      </w:r>
    </w:p>
    <w:p w:rsidR="00E97E91" w:rsidRPr="00D44734" w:rsidRDefault="00E97E91" w:rsidP="00E97E91">
      <w:pPr>
        <w:jc w:val="both"/>
        <w:rPr>
          <w:color w:val="FF0000"/>
          <w:sz w:val="22"/>
          <w:szCs w:val="22"/>
          <w:u w:val="single"/>
        </w:rPr>
      </w:pPr>
    </w:p>
    <w:p w:rsidR="00E97E91" w:rsidRPr="004175F0" w:rsidRDefault="00F21DFC" w:rsidP="00D757AB">
      <w:pPr>
        <w:numPr>
          <w:ilvl w:val="0"/>
          <w:numId w:val="13"/>
        </w:numPr>
        <w:jc w:val="both"/>
        <w:rPr>
          <w:sz w:val="22"/>
          <w:szCs w:val="22"/>
        </w:rPr>
      </w:pPr>
      <w:r w:rsidRPr="004175F0">
        <w:rPr>
          <w:sz w:val="22"/>
          <w:szCs w:val="22"/>
        </w:rPr>
        <w:t>The EYSFF in 2020/21</w:t>
      </w:r>
      <w:r w:rsidR="00E97E91" w:rsidRPr="004175F0">
        <w:rPr>
          <w:sz w:val="22"/>
          <w:szCs w:val="22"/>
        </w:rPr>
        <w:t xml:space="preserve"> continues to include a “sustainability” </w:t>
      </w:r>
      <w:r w:rsidR="00E93FC9" w:rsidRPr="004175F0">
        <w:rPr>
          <w:sz w:val="22"/>
          <w:szCs w:val="22"/>
        </w:rPr>
        <w:t xml:space="preserve">lump sum </w:t>
      </w:r>
      <w:r w:rsidR="00E97E91" w:rsidRPr="004175F0">
        <w:rPr>
          <w:sz w:val="22"/>
          <w:szCs w:val="22"/>
        </w:rPr>
        <w:t xml:space="preserve">factor, which works on a sliding scale basis to allocate funding specifically to </w:t>
      </w:r>
      <w:r w:rsidR="005D69DD" w:rsidRPr="004175F0">
        <w:rPr>
          <w:sz w:val="22"/>
          <w:szCs w:val="22"/>
        </w:rPr>
        <w:t>Maintained Nursery S</w:t>
      </w:r>
      <w:r w:rsidR="00E97E91" w:rsidRPr="004175F0">
        <w:rPr>
          <w:sz w:val="22"/>
          <w:szCs w:val="22"/>
        </w:rPr>
        <w:t>chools in addition to the funding per children per hour. This factor ensures that funding allocations continue to reflect specific:</w:t>
      </w:r>
    </w:p>
    <w:p w:rsidR="001D2515" w:rsidRPr="004175F0" w:rsidRDefault="001D2515" w:rsidP="001D2515">
      <w:pPr>
        <w:ind w:left="720"/>
        <w:jc w:val="both"/>
        <w:rPr>
          <w:sz w:val="22"/>
          <w:szCs w:val="22"/>
        </w:rPr>
      </w:pPr>
    </w:p>
    <w:p w:rsidR="00E97E91" w:rsidRPr="004175F0" w:rsidRDefault="00E97E91" w:rsidP="00D757AB">
      <w:pPr>
        <w:numPr>
          <w:ilvl w:val="1"/>
          <w:numId w:val="13"/>
        </w:numPr>
        <w:jc w:val="both"/>
        <w:rPr>
          <w:sz w:val="22"/>
          <w:szCs w:val="22"/>
        </w:rPr>
      </w:pPr>
      <w:r w:rsidRPr="004175F0">
        <w:rPr>
          <w:sz w:val="22"/>
          <w:szCs w:val="22"/>
        </w:rPr>
        <w:t>Site related costs: buildings and grounds maintenance costs, rates and insurance,</w:t>
      </w:r>
    </w:p>
    <w:p w:rsidR="00723693" w:rsidRPr="004175F0" w:rsidRDefault="00E97E91" w:rsidP="00D757AB">
      <w:pPr>
        <w:numPr>
          <w:ilvl w:val="1"/>
          <w:numId w:val="13"/>
        </w:numPr>
        <w:jc w:val="both"/>
        <w:rPr>
          <w:sz w:val="22"/>
          <w:szCs w:val="22"/>
        </w:rPr>
      </w:pPr>
      <w:r w:rsidRPr="004175F0">
        <w:rPr>
          <w:sz w:val="22"/>
          <w:szCs w:val="22"/>
        </w:rPr>
        <w:t xml:space="preserve">Fixed type costs incurred by maintained </w:t>
      </w:r>
      <w:r w:rsidR="006D6487" w:rsidRPr="004175F0">
        <w:rPr>
          <w:sz w:val="22"/>
          <w:szCs w:val="22"/>
        </w:rPr>
        <w:t>provider</w:t>
      </w:r>
      <w:r w:rsidRPr="004175F0">
        <w:rPr>
          <w:sz w:val="22"/>
          <w:szCs w:val="22"/>
        </w:rPr>
        <w:t>s in leadership and management and administration and premises staffing.</w:t>
      </w:r>
    </w:p>
    <w:p w:rsidR="00B715C1" w:rsidRPr="00D44734" w:rsidRDefault="00B715C1" w:rsidP="00E97E91">
      <w:pPr>
        <w:jc w:val="both"/>
        <w:rPr>
          <w:color w:val="FF0000"/>
          <w:sz w:val="22"/>
          <w:szCs w:val="22"/>
          <w:u w:val="single"/>
        </w:rPr>
      </w:pPr>
    </w:p>
    <w:p w:rsidR="00E97E91" w:rsidRPr="00D44734" w:rsidRDefault="00E97E91" w:rsidP="00D757AB">
      <w:pPr>
        <w:numPr>
          <w:ilvl w:val="0"/>
          <w:numId w:val="13"/>
        </w:numPr>
        <w:jc w:val="both"/>
        <w:rPr>
          <w:sz w:val="22"/>
          <w:szCs w:val="22"/>
        </w:rPr>
      </w:pPr>
      <w:r w:rsidRPr="00D44734">
        <w:rPr>
          <w:sz w:val="22"/>
          <w:szCs w:val="22"/>
        </w:rPr>
        <w:t>Both maintained</w:t>
      </w:r>
      <w:r w:rsidR="00E93FC9">
        <w:rPr>
          <w:sz w:val="22"/>
          <w:szCs w:val="22"/>
        </w:rPr>
        <w:t xml:space="preserve"> / academy </w:t>
      </w:r>
      <w:r w:rsidRPr="00D44734">
        <w:rPr>
          <w:sz w:val="22"/>
          <w:szCs w:val="22"/>
        </w:rPr>
        <w:t xml:space="preserve">and PVI providers can access </w:t>
      </w:r>
      <w:r w:rsidR="00740C7E" w:rsidRPr="00740C7E">
        <w:rPr>
          <w:sz w:val="22"/>
          <w:szCs w:val="22"/>
        </w:rPr>
        <w:t xml:space="preserve">advice on sufficiency and sustainability provided by Bradford </w:t>
      </w:r>
      <w:r w:rsidR="00081A54">
        <w:rPr>
          <w:sz w:val="22"/>
          <w:szCs w:val="22"/>
        </w:rPr>
        <w:t>Council’s Childcare Sufficiency Officers</w:t>
      </w:r>
      <w:r w:rsidR="00740C7E">
        <w:rPr>
          <w:sz w:val="22"/>
          <w:szCs w:val="22"/>
        </w:rPr>
        <w:t>.</w:t>
      </w:r>
    </w:p>
    <w:p w:rsidR="00E97E91" w:rsidRPr="00D44734" w:rsidRDefault="00E97E91" w:rsidP="00E97E91">
      <w:pPr>
        <w:jc w:val="both"/>
        <w:rPr>
          <w:sz w:val="22"/>
          <w:szCs w:val="22"/>
        </w:rPr>
      </w:pPr>
    </w:p>
    <w:p w:rsidR="001A0481" w:rsidRDefault="00E97E91" w:rsidP="00D757AB">
      <w:pPr>
        <w:numPr>
          <w:ilvl w:val="0"/>
          <w:numId w:val="13"/>
        </w:numPr>
        <w:jc w:val="both"/>
        <w:rPr>
          <w:sz w:val="22"/>
          <w:szCs w:val="22"/>
        </w:rPr>
      </w:pPr>
      <w:r w:rsidRPr="00D44734">
        <w:rPr>
          <w:sz w:val="22"/>
          <w:szCs w:val="22"/>
        </w:rPr>
        <w:t xml:space="preserve">The Schools Forum has established a process, which is currently used to consider the allocation of additional funding, on a one off basis, to Primary schools facing exceptional cost pressures during the financial year. Requests for funding, submitted by schools, are reviewed on an individual case basis against set criteria. The most common reason for requests is a significant increase in pupil numbers during the financial year, where the school has had to make additional provision, such as </w:t>
      </w:r>
      <w:r w:rsidR="00D81985">
        <w:rPr>
          <w:sz w:val="22"/>
          <w:szCs w:val="22"/>
        </w:rPr>
        <w:t>providing</w:t>
      </w:r>
      <w:r w:rsidRPr="00D44734">
        <w:rPr>
          <w:sz w:val="22"/>
          <w:szCs w:val="22"/>
        </w:rPr>
        <w:t xml:space="preserve"> up a new class. This establis</w:t>
      </w:r>
      <w:r w:rsidR="00F21DFC">
        <w:rPr>
          <w:sz w:val="22"/>
          <w:szCs w:val="22"/>
        </w:rPr>
        <w:t>hed process will be used in 2020/21</w:t>
      </w:r>
      <w:r w:rsidRPr="00D44734">
        <w:rPr>
          <w:sz w:val="22"/>
          <w:szCs w:val="22"/>
        </w:rPr>
        <w:t xml:space="preserve"> as the basis on which to consider the allocation of additional funding to any maintained</w:t>
      </w:r>
      <w:r w:rsidR="00E93FC9">
        <w:rPr>
          <w:sz w:val="22"/>
          <w:szCs w:val="22"/>
        </w:rPr>
        <w:t xml:space="preserve"> / academy</w:t>
      </w:r>
      <w:r w:rsidRPr="00D44734">
        <w:rPr>
          <w:sz w:val="22"/>
          <w:szCs w:val="22"/>
        </w:rPr>
        <w:t xml:space="preserve"> or PVI </w:t>
      </w:r>
      <w:r w:rsidR="006D6487">
        <w:rPr>
          <w:sz w:val="22"/>
          <w:szCs w:val="22"/>
        </w:rPr>
        <w:t>provider</w:t>
      </w:r>
      <w:r w:rsidRPr="00D44734">
        <w:rPr>
          <w:sz w:val="22"/>
          <w:szCs w:val="22"/>
        </w:rPr>
        <w:t xml:space="preserve"> that may face exceptional co</w:t>
      </w:r>
      <w:r w:rsidR="00395433">
        <w:rPr>
          <w:sz w:val="22"/>
          <w:szCs w:val="22"/>
        </w:rPr>
        <w:t xml:space="preserve">st pressures. A likely common reason for </w:t>
      </w:r>
      <w:r w:rsidR="00FA77F9">
        <w:rPr>
          <w:sz w:val="22"/>
          <w:szCs w:val="22"/>
        </w:rPr>
        <w:t>provider</w:t>
      </w:r>
      <w:r w:rsidR="00395433">
        <w:rPr>
          <w:sz w:val="22"/>
          <w:szCs w:val="22"/>
        </w:rPr>
        <w:t xml:space="preserve">s asking for exceptional funding will be where a </w:t>
      </w:r>
      <w:r w:rsidR="00FA77F9">
        <w:rPr>
          <w:sz w:val="22"/>
          <w:szCs w:val="22"/>
        </w:rPr>
        <w:t>provider</w:t>
      </w:r>
      <w:r w:rsidR="00395433">
        <w:rPr>
          <w:sz w:val="22"/>
          <w:szCs w:val="22"/>
        </w:rPr>
        <w:t xml:space="preserve"> has admitted a significant number of children after the census has been collected for that term. In such cases, exceptional circumstances will always be measured in terms of the level of additional cost pressure faced by the </w:t>
      </w:r>
      <w:r w:rsidR="00FA77F9">
        <w:rPr>
          <w:sz w:val="22"/>
          <w:szCs w:val="22"/>
        </w:rPr>
        <w:t>provider</w:t>
      </w:r>
      <w:r w:rsidR="00395433">
        <w:rPr>
          <w:sz w:val="22"/>
          <w:szCs w:val="22"/>
        </w:rPr>
        <w:t xml:space="preserve"> in admitting these children, rather than simply measured by the number of additional children not counted in the census.</w:t>
      </w:r>
    </w:p>
    <w:p w:rsidR="00944B4A" w:rsidRDefault="00944B4A" w:rsidP="00E97E91">
      <w:pPr>
        <w:jc w:val="both"/>
        <w:rPr>
          <w:b/>
          <w:sz w:val="22"/>
          <w:szCs w:val="22"/>
        </w:rPr>
      </w:pPr>
    </w:p>
    <w:p w:rsidR="00944B4A" w:rsidRPr="00D44734" w:rsidRDefault="00944B4A" w:rsidP="00E97E91">
      <w:pPr>
        <w:jc w:val="both"/>
        <w:rPr>
          <w:b/>
          <w:sz w:val="22"/>
          <w:szCs w:val="22"/>
        </w:rPr>
      </w:pPr>
    </w:p>
    <w:p w:rsidR="00E97E91" w:rsidRPr="00C56ECA" w:rsidRDefault="00C114BB" w:rsidP="00E97E91">
      <w:pPr>
        <w:rPr>
          <w:b/>
          <w:sz w:val="22"/>
          <w:szCs w:val="22"/>
        </w:rPr>
      </w:pPr>
      <w:proofErr w:type="spellStart"/>
      <w:r>
        <w:rPr>
          <w:b/>
          <w:sz w:val="22"/>
          <w:szCs w:val="22"/>
        </w:rPr>
        <w:t>i</w:t>
      </w:r>
      <w:proofErr w:type="spellEnd"/>
      <w:r w:rsidR="00E97E91" w:rsidRPr="00C56ECA">
        <w:rPr>
          <w:b/>
          <w:sz w:val="22"/>
          <w:szCs w:val="22"/>
        </w:rPr>
        <w:t>) The Early Ye</w:t>
      </w:r>
      <w:r w:rsidR="003E3051" w:rsidRPr="00C56ECA">
        <w:rPr>
          <w:b/>
          <w:sz w:val="22"/>
          <w:szCs w:val="22"/>
        </w:rPr>
        <w:t>ars Pupil P</w:t>
      </w:r>
      <w:r w:rsidR="00F21DFC">
        <w:rPr>
          <w:b/>
          <w:sz w:val="22"/>
          <w:szCs w:val="22"/>
        </w:rPr>
        <w:t>remium (EYPP) in 2020/21</w:t>
      </w:r>
    </w:p>
    <w:p w:rsidR="00E97E91" w:rsidRPr="003E3051" w:rsidRDefault="00E97E91" w:rsidP="00E97E91">
      <w:pPr>
        <w:rPr>
          <w:b/>
          <w:color w:val="FF0000"/>
          <w:sz w:val="22"/>
          <w:szCs w:val="22"/>
          <w:highlight w:val="yellow"/>
        </w:rPr>
      </w:pPr>
    </w:p>
    <w:p w:rsidR="00E97E91" w:rsidRDefault="001A0481" w:rsidP="00D757AB">
      <w:pPr>
        <w:numPr>
          <w:ilvl w:val="0"/>
          <w:numId w:val="13"/>
        </w:numPr>
        <w:jc w:val="both"/>
        <w:rPr>
          <w:sz w:val="22"/>
          <w:szCs w:val="22"/>
        </w:rPr>
      </w:pPr>
      <w:r w:rsidRPr="004175F0">
        <w:rPr>
          <w:sz w:val="22"/>
          <w:szCs w:val="22"/>
        </w:rPr>
        <w:t>P</w:t>
      </w:r>
      <w:r w:rsidR="00E97E91" w:rsidRPr="004175F0">
        <w:rPr>
          <w:sz w:val="22"/>
          <w:szCs w:val="22"/>
        </w:rPr>
        <w:t xml:space="preserve">roviders will receive up to £300 per year, or £0.53 per child </w:t>
      </w:r>
      <w:r w:rsidR="00E97E91" w:rsidRPr="005674C6">
        <w:rPr>
          <w:sz w:val="22"/>
          <w:szCs w:val="22"/>
        </w:rPr>
        <w:t>per hour, for each eligible child.</w:t>
      </w:r>
    </w:p>
    <w:p w:rsidR="00A55387" w:rsidRDefault="00A55387" w:rsidP="00A55387">
      <w:pPr>
        <w:ind w:left="720"/>
        <w:jc w:val="both"/>
        <w:rPr>
          <w:sz w:val="22"/>
          <w:szCs w:val="22"/>
        </w:rPr>
      </w:pPr>
    </w:p>
    <w:p w:rsidR="00E97E91" w:rsidRPr="00A55387" w:rsidRDefault="00A55387" w:rsidP="00A55387">
      <w:pPr>
        <w:numPr>
          <w:ilvl w:val="0"/>
          <w:numId w:val="13"/>
        </w:numPr>
        <w:jc w:val="both"/>
        <w:rPr>
          <w:sz w:val="22"/>
          <w:szCs w:val="22"/>
        </w:rPr>
      </w:pPr>
      <w:r>
        <w:rPr>
          <w:sz w:val="22"/>
          <w:szCs w:val="22"/>
        </w:rPr>
        <w:t>Providers should refer to the specific guidance on EYPP available on Bradford Schools Online here:</w:t>
      </w:r>
    </w:p>
    <w:p w:rsidR="00A55387" w:rsidRDefault="00A55387" w:rsidP="00E97E91">
      <w:pPr>
        <w:ind w:left="720"/>
        <w:jc w:val="both"/>
        <w:rPr>
          <w:color w:val="FF0000"/>
          <w:sz w:val="22"/>
          <w:szCs w:val="22"/>
          <w:highlight w:val="yellow"/>
        </w:rPr>
      </w:pPr>
    </w:p>
    <w:p w:rsidR="00A55387" w:rsidRDefault="00B104D1" w:rsidP="00E97E91">
      <w:pPr>
        <w:ind w:left="720"/>
        <w:jc w:val="both"/>
        <w:rPr>
          <w:color w:val="FF0000"/>
          <w:sz w:val="22"/>
          <w:szCs w:val="22"/>
        </w:rPr>
      </w:pPr>
      <w:hyperlink r:id="rId14" w:history="1">
        <w:r w:rsidR="00A55387" w:rsidRPr="006229C4">
          <w:rPr>
            <w:rStyle w:val="Hyperlink"/>
            <w:sz w:val="22"/>
            <w:szCs w:val="22"/>
          </w:rPr>
          <w:t>https://bso.bradford.gov.uk/Secure/CMSPage.aspx?mid=3346</w:t>
        </w:r>
      </w:hyperlink>
    </w:p>
    <w:p w:rsidR="00B776B5" w:rsidRDefault="00B776B5" w:rsidP="00A55387">
      <w:pPr>
        <w:jc w:val="both"/>
        <w:rPr>
          <w:sz w:val="22"/>
          <w:szCs w:val="22"/>
        </w:rPr>
      </w:pPr>
    </w:p>
    <w:p w:rsidR="00E97E91" w:rsidRPr="00C56ECA" w:rsidRDefault="00E97E91" w:rsidP="00D757AB">
      <w:pPr>
        <w:numPr>
          <w:ilvl w:val="0"/>
          <w:numId w:val="13"/>
        </w:numPr>
        <w:jc w:val="both"/>
        <w:rPr>
          <w:sz w:val="22"/>
          <w:szCs w:val="22"/>
        </w:rPr>
      </w:pPr>
      <w:r w:rsidRPr="00C56ECA">
        <w:rPr>
          <w:sz w:val="22"/>
          <w:szCs w:val="22"/>
        </w:rPr>
        <w:t>As with the school-age Pupil Premium, the Government believes providers are best placed to know how to support their disadvantaged pupils with the Early Years Pupil Premium. Restrictions will therefore not be imposed on how providers spend the Early Years Pupil Premium. Instead, Ofsted will hold providers to account for how they’ve used their Early Years Pupil Premium to support their disadvantaged children through the regular inspection process.</w:t>
      </w:r>
    </w:p>
    <w:p w:rsidR="00E97E91" w:rsidRPr="003E3051" w:rsidRDefault="00E97E91" w:rsidP="00E97E91">
      <w:pPr>
        <w:ind w:left="720"/>
        <w:jc w:val="both"/>
        <w:rPr>
          <w:color w:val="FF0000"/>
          <w:sz w:val="22"/>
          <w:szCs w:val="22"/>
          <w:highlight w:val="yellow"/>
        </w:rPr>
      </w:pPr>
    </w:p>
    <w:p w:rsidR="00E97E91" w:rsidRDefault="00E97E91" w:rsidP="00D757AB">
      <w:pPr>
        <w:numPr>
          <w:ilvl w:val="0"/>
          <w:numId w:val="13"/>
        </w:numPr>
        <w:jc w:val="both"/>
        <w:rPr>
          <w:sz w:val="22"/>
          <w:szCs w:val="22"/>
        </w:rPr>
      </w:pPr>
      <w:r w:rsidRPr="00C114BB">
        <w:rPr>
          <w:sz w:val="22"/>
          <w:szCs w:val="22"/>
        </w:rPr>
        <w:t>The DfE’s web-page gives further information on the Early Years Pupil Premium:</w:t>
      </w:r>
    </w:p>
    <w:p w:rsidR="00F21DFC" w:rsidRPr="00C114BB" w:rsidRDefault="00F21DFC" w:rsidP="00F21DFC">
      <w:pPr>
        <w:ind w:left="720"/>
        <w:jc w:val="both"/>
        <w:rPr>
          <w:sz w:val="22"/>
          <w:szCs w:val="22"/>
        </w:rPr>
      </w:pPr>
    </w:p>
    <w:p w:rsidR="00D92354" w:rsidRPr="00A55387" w:rsidRDefault="00B104D1" w:rsidP="00CC1D06">
      <w:pPr>
        <w:ind w:left="720" w:firstLine="720"/>
        <w:jc w:val="both"/>
        <w:rPr>
          <w:rStyle w:val="Hyperlink"/>
          <w:sz w:val="22"/>
          <w:szCs w:val="22"/>
        </w:rPr>
      </w:pPr>
      <w:hyperlink r:id="rId15" w:history="1">
        <w:r w:rsidR="003326E1" w:rsidRPr="00A55387">
          <w:rPr>
            <w:rStyle w:val="Hyperlink"/>
            <w:sz w:val="22"/>
            <w:szCs w:val="22"/>
          </w:rPr>
          <w:t>https://www.gov.uk/guidance/early-years-pupil-premium-guide-for-local-authorities</w:t>
        </w:r>
      </w:hyperlink>
    </w:p>
    <w:p w:rsidR="00A55387" w:rsidRDefault="00A55387" w:rsidP="00CC1D06">
      <w:pPr>
        <w:ind w:left="720" w:firstLine="720"/>
        <w:jc w:val="both"/>
        <w:rPr>
          <w:rStyle w:val="Hyperlink"/>
          <w:color w:val="auto"/>
          <w:sz w:val="22"/>
          <w:szCs w:val="22"/>
        </w:rPr>
      </w:pPr>
    </w:p>
    <w:p w:rsidR="00A55387" w:rsidRPr="00CC1D06" w:rsidRDefault="00A55387" w:rsidP="00CC1D06">
      <w:pPr>
        <w:ind w:left="720" w:firstLine="720"/>
        <w:jc w:val="both"/>
        <w:rPr>
          <w:sz w:val="22"/>
          <w:szCs w:val="22"/>
          <w:u w:val="single"/>
        </w:rPr>
      </w:pPr>
    </w:p>
    <w:p w:rsidR="009A0298" w:rsidRPr="008A50A6" w:rsidRDefault="00C114BB" w:rsidP="00E97E91">
      <w:pPr>
        <w:jc w:val="both"/>
        <w:rPr>
          <w:b/>
          <w:sz w:val="22"/>
          <w:szCs w:val="22"/>
        </w:rPr>
      </w:pPr>
      <w:r>
        <w:rPr>
          <w:b/>
          <w:sz w:val="22"/>
          <w:szCs w:val="22"/>
        </w:rPr>
        <w:t>j</w:t>
      </w:r>
      <w:r w:rsidR="009A0298" w:rsidRPr="008A50A6">
        <w:rPr>
          <w:b/>
          <w:sz w:val="22"/>
          <w:szCs w:val="22"/>
        </w:rPr>
        <w:t xml:space="preserve">) </w:t>
      </w:r>
      <w:r w:rsidR="008A50A6" w:rsidRPr="008A50A6">
        <w:rPr>
          <w:b/>
          <w:sz w:val="22"/>
          <w:szCs w:val="22"/>
        </w:rPr>
        <w:t>Disability Access Funding</w:t>
      </w:r>
      <w:r w:rsidR="008E0368">
        <w:rPr>
          <w:b/>
          <w:sz w:val="22"/>
          <w:szCs w:val="22"/>
        </w:rPr>
        <w:t xml:space="preserve"> (DAF)</w:t>
      </w:r>
    </w:p>
    <w:p w:rsidR="00F61E79" w:rsidRDefault="00F61E79" w:rsidP="00944B4A">
      <w:pPr>
        <w:jc w:val="both"/>
        <w:rPr>
          <w:sz w:val="22"/>
          <w:szCs w:val="22"/>
        </w:rPr>
      </w:pPr>
    </w:p>
    <w:p w:rsidR="00F61E79" w:rsidRPr="00F61E79" w:rsidRDefault="00F61E79" w:rsidP="00B36680">
      <w:pPr>
        <w:pStyle w:val="ListParagraph"/>
        <w:numPr>
          <w:ilvl w:val="0"/>
          <w:numId w:val="31"/>
        </w:numPr>
        <w:spacing w:line="276" w:lineRule="auto"/>
        <w:rPr>
          <w:sz w:val="22"/>
          <w:szCs w:val="22"/>
        </w:rPr>
      </w:pPr>
      <w:r>
        <w:rPr>
          <w:sz w:val="22"/>
          <w:szCs w:val="22"/>
        </w:rPr>
        <w:t>The DAF is allocated for c</w:t>
      </w:r>
      <w:r w:rsidRPr="00F61E79">
        <w:rPr>
          <w:sz w:val="22"/>
          <w:szCs w:val="22"/>
        </w:rPr>
        <w:t>hildren age three and four year old who are</w:t>
      </w:r>
      <w:r>
        <w:rPr>
          <w:sz w:val="22"/>
          <w:szCs w:val="22"/>
        </w:rPr>
        <w:t>:</w:t>
      </w:r>
    </w:p>
    <w:p w:rsidR="00F61E79" w:rsidRPr="00F61E79" w:rsidRDefault="00651DB2" w:rsidP="00D757AB">
      <w:pPr>
        <w:numPr>
          <w:ilvl w:val="1"/>
          <w:numId w:val="13"/>
        </w:numPr>
        <w:jc w:val="both"/>
        <w:rPr>
          <w:sz w:val="22"/>
          <w:szCs w:val="22"/>
        </w:rPr>
      </w:pPr>
      <w:r>
        <w:rPr>
          <w:sz w:val="22"/>
          <w:szCs w:val="22"/>
        </w:rPr>
        <w:t>accessing their</w:t>
      </w:r>
      <w:r w:rsidR="00F61E79" w:rsidRPr="00F61E79">
        <w:rPr>
          <w:sz w:val="22"/>
          <w:szCs w:val="22"/>
        </w:rPr>
        <w:t xml:space="preserve"> entitlement hours at a provider in Bradford – they do not have to be accessing all their entitled hours</w:t>
      </w:r>
    </w:p>
    <w:p w:rsidR="00F61E79" w:rsidRDefault="00F61E79" w:rsidP="00D757AB">
      <w:pPr>
        <w:numPr>
          <w:ilvl w:val="1"/>
          <w:numId w:val="13"/>
        </w:numPr>
        <w:jc w:val="both"/>
        <w:rPr>
          <w:sz w:val="22"/>
          <w:szCs w:val="22"/>
        </w:rPr>
      </w:pPr>
      <w:r w:rsidRPr="00F61E79">
        <w:rPr>
          <w:sz w:val="22"/>
          <w:szCs w:val="22"/>
        </w:rPr>
        <w:t>and receiving Disability Living Allowance (DLA)</w:t>
      </w:r>
    </w:p>
    <w:p w:rsidR="00F61E79" w:rsidRDefault="00F61E79" w:rsidP="00F61E79">
      <w:pPr>
        <w:ind w:left="1440"/>
        <w:jc w:val="both"/>
        <w:rPr>
          <w:sz w:val="22"/>
          <w:szCs w:val="22"/>
        </w:rPr>
      </w:pPr>
    </w:p>
    <w:p w:rsidR="00F61E79" w:rsidRDefault="00F61E79" w:rsidP="00D757AB">
      <w:pPr>
        <w:numPr>
          <w:ilvl w:val="0"/>
          <w:numId w:val="13"/>
        </w:numPr>
        <w:jc w:val="both"/>
        <w:rPr>
          <w:sz w:val="22"/>
          <w:szCs w:val="22"/>
        </w:rPr>
      </w:pPr>
      <w:r>
        <w:rPr>
          <w:sz w:val="22"/>
          <w:szCs w:val="22"/>
        </w:rPr>
        <w:t>Please note that f</w:t>
      </w:r>
      <w:r w:rsidRPr="00F61E79">
        <w:rPr>
          <w:sz w:val="22"/>
          <w:szCs w:val="22"/>
        </w:rPr>
        <w:t>our year olds in a maintained, academy or free school re</w:t>
      </w:r>
      <w:r>
        <w:rPr>
          <w:sz w:val="22"/>
          <w:szCs w:val="22"/>
        </w:rPr>
        <w:t>ception class are not eligible.</w:t>
      </w:r>
    </w:p>
    <w:p w:rsidR="00F61E79" w:rsidRDefault="00F61E79" w:rsidP="00F61E79">
      <w:pPr>
        <w:ind w:left="720"/>
        <w:jc w:val="both"/>
        <w:rPr>
          <w:sz w:val="22"/>
          <w:szCs w:val="22"/>
        </w:rPr>
      </w:pPr>
    </w:p>
    <w:p w:rsidR="00F61E79" w:rsidRDefault="00F61E79" w:rsidP="00D757AB">
      <w:pPr>
        <w:numPr>
          <w:ilvl w:val="0"/>
          <w:numId w:val="13"/>
        </w:numPr>
        <w:jc w:val="both"/>
        <w:rPr>
          <w:sz w:val="22"/>
          <w:szCs w:val="22"/>
        </w:rPr>
      </w:pPr>
      <w:r>
        <w:rPr>
          <w:sz w:val="22"/>
          <w:szCs w:val="22"/>
        </w:rPr>
        <w:t>DAF f</w:t>
      </w:r>
      <w:r w:rsidRPr="00F61E79">
        <w:rPr>
          <w:sz w:val="22"/>
          <w:szCs w:val="22"/>
        </w:rPr>
        <w:t>unding</w:t>
      </w:r>
      <w:r>
        <w:rPr>
          <w:sz w:val="22"/>
          <w:szCs w:val="22"/>
        </w:rPr>
        <w:t xml:space="preserve"> is allocated</w:t>
      </w:r>
      <w:r w:rsidRPr="00F61E79">
        <w:rPr>
          <w:sz w:val="22"/>
          <w:szCs w:val="22"/>
        </w:rPr>
        <w:t xml:space="preserve"> to support providers towards making reasonable adjustments that will benefit the child and the setting as a whole. It cannot be used to pay for additional hours and services.  Providers must discuss plans with the parent an</w:t>
      </w:r>
      <w:r>
        <w:rPr>
          <w:sz w:val="22"/>
          <w:szCs w:val="22"/>
        </w:rPr>
        <w:t>d how the funding will be used.</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sidRPr="00F61E79">
        <w:rPr>
          <w:sz w:val="22"/>
          <w:szCs w:val="22"/>
        </w:rPr>
        <w:t>It</w:t>
      </w:r>
      <w:r>
        <w:rPr>
          <w:sz w:val="22"/>
          <w:szCs w:val="22"/>
        </w:rPr>
        <w:t xml:space="preserve"> is a </w:t>
      </w:r>
      <w:r w:rsidRPr="004175F0">
        <w:rPr>
          <w:sz w:val="22"/>
          <w:szCs w:val="22"/>
        </w:rPr>
        <w:t>payment of £615 per year.</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Pr>
          <w:sz w:val="22"/>
          <w:szCs w:val="22"/>
        </w:rPr>
        <w:t>Parents are required to</w:t>
      </w:r>
      <w:r w:rsidRPr="00F61E79">
        <w:rPr>
          <w:sz w:val="22"/>
          <w:szCs w:val="22"/>
        </w:rPr>
        <w:t xml:space="preserve"> make an online application; they can access this through Bradford Council’s Families information Service website </w:t>
      </w:r>
      <w:hyperlink r:id="rId16" w:history="1">
        <w:r w:rsidR="00F70AEF" w:rsidRPr="00137A0A">
          <w:rPr>
            <w:rStyle w:val="Hyperlink"/>
            <w:rFonts w:ascii="Calibri" w:eastAsia="Calibri" w:hAnsi="Calibri"/>
            <w:sz w:val="22"/>
            <w:szCs w:val="22"/>
          </w:rPr>
          <w:t>Disability Access Fund Application</w:t>
        </w:r>
      </w:hyperlink>
      <w:r w:rsidR="00F70AEF">
        <w:rPr>
          <w:rFonts w:ascii="Calibri" w:eastAsia="Calibri" w:hAnsi="Calibri"/>
          <w:sz w:val="22"/>
          <w:szCs w:val="22"/>
        </w:rPr>
        <w:t>.</w:t>
      </w:r>
      <w:r w:rsidRPr="00F61E79">
        <w:rPr>
          <w:sz w:val="22"/>
          <w:szCs w:val="22"/>
        </w:rPr>
        <w:t xml:space="preserve"> The application form requires basic details of the parent, the name of the chosen provider, and a copy of the child’s Disability Living Allowance award letter.</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sidRPr="00F61E79">
        <w:rPr>
          <w:sz w:val="22"/>
          <w:szCs w:val="22"/>
        </w:rPr>
        <w:t>Support is available for parents who require help to make an application including face to face support if required. Providers should signpost parents to the website and/or provide them with the contact number 01274 431386.</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Pr>
          <w:sz w:val="22"/>
          <w:szCs w:val="22"/>
        </w:rPr>
        <w:t>DAF</w:t>
      </w:r>
      <w:r w:rsidRPr="00F61E79">
        <w:rPr>
          <w:sz w:val="22"/>
          <w:szCs w:val="22"/>
        </w:rPr>
        <w:t xml:space="preserve"> funding cannot be split between providers, so if a child is splitting their entitlement hours with more than one provider, the parent will be req</w:t>
      </w:r>
      <w:r>
        <w:rPr>
          <w:sz w:val="22"/>
          <w:szCs w:val="22"/>
        </w:rPr>
        <w:t>uired to nominate one provider.</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sidRPr="00F61E79">
        <w:rPr>
          <w:sz w:val="22"/>
          <w:szCs w:val="22"/>
        </w:rPr>
        <w:t>The DAF is for 1 calendar year; the funding period will be based on the award date, for example if a child was awa</w:t>
      </w:r>
      <w:r w:rsidR="00D757AB">
        <w:rPr>
          <w:sz w:val="22"/>
          <w:szCs w:val="22"/>
        </w:rPr>
        <w:t>rded the funding on the 30</w:t>
      </w:r>
      <w:r w:rsidR="00F21DFC">
        <w:rPr>
          <w:sz w:val="22"/>
          <w:szCs w:val="22"/>
        </w:rPr>
        <w:t xml:space="preserve"> October 2020</w:t>
      </w:r>
      <w:r w:rsidRPr="00F61E79">
        <w:rPr>
          <w:sz w:val="22"/>
          <w:szCs w:val="22"/>
        </w:rPr>
        <w:t xml:space="preserve"> then they can reapply</w:t>
      </w:r>
      <w:r w:rsidR="00D757AB">
        <w:rPr>
          <w:sz w:val="22"/>
          <w:szCs w:val="22"/>
        </w:rPr>
        <w:t xml:space="preserve"> to be awarded again on the 30</w:t>
      </w:r>
      <w:r w:rsidR="00F21DFC">
        <w:rPr>
          <w:sz w:val="22"/>
          <w:szCs w:val="22"/>
        </w:rPr>
        <w:t xml:space="preserve"> October 2021</w:t>
      </w:r>
      <w:r>
        <w:rPr>
          <w:sz w:val="22"/>
          <w:szCs w:val="22"/>
        </w:rPr>
        <w:t>.</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sidRPr="00F61E79">
        <w:rPr>
          <w:sz w:val="22"/>
          <w:szCs w:val="22"/>
        </w:rPr>
        <w:t>If a child leaves after the funding has been awarded, the provider will not be required to pay back any money even if the child le</w:t>
      </w:r>
      <w:r>
        <w:rPr>
          <w:sz w:val="22"/>
          <w:szCs w:val="22"/>
        </w:rPr>
        <w:t>aves to go to another provider.</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sidRPr="00F61E79">
        <w:rPr>
          <w:sz w:val="22"/>
          <w:szCs w:val="22"/>
        </w:rPr>
        <w:t xml:space="preserve">The application will be processed by the </w:t>
      </w:r>
      <w:r w:rsidR="00FA4B19">
        <w:rPr>
          <w:sz w:val="22"/>
          <w:szCs w:val="22"/>
        </w:rPr>
        <w:t>Bradford Council</w:t>
      </w:r>
      <w:r w:rsidRPr="00F61E79">
        <w:rPr>
          <w:sz w:val="22"/>
          <w:szCs w:val="22"/>
        </w:rPr>
        <w:t xml:space="preserve">; they will check the child is attending a provider in Bradford and that </w:t>
      </w:r>
      <w:r>
        <w:rPr>
          <w:sz w:val="22"/>
          <w:szCs w:val="22"/>
        </w:rPr>
        <w:t xml:space="preserve">the child is in receipt of DLA. </w:t>
      </w:r>
      <w:r w:rsidRPr="00F61E79">
        <w:rPr>
          <w:sz w:val="22"/>
          <w:szCs w:val="22"/>
        </w:rPr>
        <w:t>Parents will be informed of the outcome of the application; if successful they will be given an award date and the date they can reapply if their child is still accessing their early year’s</w:t>
      </w:r>
      <w:r>
        <w:rPr>
          <w:sz w:val="22"/>
          <w:szCs w:val="22"/>
        </w:rPr>
        <w:t xml:space="preserve"> entitlement. </w:t>
      </w:r>
      <w:r w:rsidRPr="00F61E79">
        <w:rPr>
          <w:sz w:val="22"/>
          <w:szCs w:val="22"/>
        </w:rPr>
        <w:t>The provider they have nominated will be informed and provided with</w:t>
      </w:r>
      <w:r>
        <w:rPr>
          <w:sz w:val="22"/>
          <w:szCs w:val="22"/>
        </w:rPr>
        <w:t xml:space="preserve"> details of the funding period.</w:t>
      </w:r>
    </w:p>
    <w:p w:rsidR="00F61E79" w:rsidRPr="00B776B5" w:rsidRDefault="00F61E79" w:rsidP="00F61E79">
      <w:pPr>
        <w:pStyle w:val="ListParagraph"/>
        <w:rPr>
          <w:sz w:val="22"/>
          <w:szCs w:val="22"/>
        </w:rPr>
      </w:pPr>
    </w:p>
    <w:p w:rsidR="00F61E79" w:rsidRPr="00B776B5" w:rsidRDefault="00F61E79" w:rsidP="00D757AB">
      <w:pPr>
        <w:numPr>
          <w:ilvl w:val="0"/>
          <w:numId w:val="13"/>
        </w:numPr>
        <w:jc w:val="both"/>
        <w:rPr>
          <w:sz w:val="22"/>
          <w:szCs w:val="22"/>
        </w:rPr>
      </w:pPr>
      <w:r w:rsidRPr="00B776B5">
        <w:rPr>
          <w:sz w:val="22"/>
          <w:szCs w:val="22"/>
        </w:rPr>
        <w:t>Providers will receive payment of the full amount of £615 through the existing early year</w:t>
      </w:r>
      <w:r w:rsidR="00D757AB" w:rsidRPr="00B776B5">
        <w:rPr>
          <w:sz w:val="22"/>
          <w:szCs w:val="22"/>
        </w:rPr>
        <w:t>s</w:t>
      </w:r>
      <w:r w:rsidRPr="00B776B5">
        <w:rPr>
          <w:sz w:val="22"/>
          <w:szCs w:val="22"/>
        </w:rPr>
        <w:t xml:space="preserve"> funding payment process.</w:t>
      </w:r>
    </w:p>
    <w:p w:rsidR="005C3C1C" w:rsidRDefault="005C3C1C" w:rsidP="00E97E91">
      <w:pPr>
        <w:jc w:val="both"/>
        <w:rPr>
          <w:color w:val="FF0000"/>
          <w:sz w:val="22"/>
          <w:szCs w:val="22"/>
        </w:rPr>
      </w:pPr>
    </w:p>
    <w:p w:rsidR="00CC1D06" w:rsidRDefault="00CC1D06" w:rsidP="00E97E91">
      <w:pPr>
        <w:jc w:val="both"/>
        <w:rPr>
          <w:sz w:val="22"/>
          <w:szCs w:val="22"/>
        </w:rPr>
      </w:pPr>
    </w:p>
    <w:p w:rsidR="00C114BB" w:rsidRPr="00133F36" w:rsidRDefault="00C114BB" w:rsidP="00C114BB">
      <w:pPr>
        <w:jc w:val="both"/>
        <w:rPr>
          <w:b/>
          <w:sz w:val="22"/>
          <w:szCs w:val="22"/>
        </w:rPr>
      </w:pPr>
      <w:r w:rsidRPr="00D757AB">
        <w:rPr>
          <w:b/>
          <w:sz w:val="22"/>
          <w:szCs w:val="22"/>
        </w:rPr>
        <w:t xml:space="preserve">k) </w:t>
      </w:r>
      <w:r w:rsidR="00D757AB" w:rsidRPr="00D757AB">
        <w:rPr>
          <w:b/>
          <w:sz w:val="22"/>
          <w:szCs w:val="22"/>
        </w:rPr>
        <w:t xml:space="preserve">Early Years </w:t>
      </w:r>
      <w:r w:rsidRPr="00D757AB">
        <w:rPr>
          <w:b/>
          <w:sz w:val="22"/>
          <w:szCs w:val="22"/>
        </w:rPr>
        <w:t>SEN</w:t>
      </w:r>
      <w:r w:rsidR="00D757AB" w:rsidRPr="00D757AB">
        <w:rPr>
          <w:b/>
          <w:sz w:val="22"/>
          <w:szCs w:val="22"/>
        </w:rPr>
        <w:t>D</w:t>
      </w:r>
      <w:r w:rsidRPr="00D757AB">
        <w:rPr>
          <w:b/>
          <w:sz w:val="22"/>
          <w:szCs w:val="22"/>
        </w:rPr>
        <w:t xml:space="preserve"> Inclusion Fund</w:t>
      </w:r>
    </w:p>
    <w:p w:rsidR="00C114BB" w:rsidRPr="00D144D0" w:rsidRDefault="00C114BB" w:rsidP="00C114BB">
      <w:pPr>
        <w:jc w:val="both"/>
        <w:rPr>
          <w:sz w:val="22"/>
          <w:szCs w:val="22"/>
        </w:rPr>
      </w:pPr>
    </w:p>
    <w:p w:rsidR="00D757AB" w:rsidRDefault="00D757AB" w:rsidP="00D757AB">
      <w:pPr>
        <w:numPr>
          <w:ilvl w:val="0"/>
          <w:numId w:val="13"/>
        </w:numPr>
        <w:jc w:val="both"/>
        <w:rPr>
          <w:sz w:val="22"/>
          <w:szCs w:val="22"/>
        </w:rPr>
      </w:pPr>
      <w:r w:rsidRPr="00D757AB">
        <w:rPr>
          <w:sz w:val="22"/>
          <w:szCs w:val="22"/>
        </w:rPr>
        <w:t>Local authorities are required to have SEN</w:t>
      </w:r>
      <w:r w:rsidR="005674C6">
        <w:rPr>
          <w:sz w:val="22"/>
          <w:szCs w:val="22"/>
        </w:rPr>
        <w:t>D</w:t>
      </w:r>
      <w:r w:rsidRPr="00D757AB">
        <w:rPr>
          <w:sz w:val="22"/>
          <w:szCs w:val="22"/>
        </w:rPr>
        <w:t xml:space="preserve"> Inclusion Funds for all 3 &amp; 4 year olds with special educational needs</w:t>
      </w:r>
      <w:r w:rsidR="005674C6">
        <w:rPr>
          <w:sz w:val="22"/>
          <w:szCs w:val="22"/>
        </w:rPr>
        <w:t xml:space="preserve"> and disabilities</w:t>
      </w:r>
      <w:r w:rsidRPr="00D757AB">
        <w:rPr>
          <w:sz w:val="22"/>
          <w:szCs w:val="22"/>
        </w:rPr>
        <w:t xml:space="preserve"> </w:t>
      </w:r>
      <w:r w:rsidR="001B05F5">
        <w:rPr>
          <w:sz w:val="22"/>
          <w:szCs w:val="22"/>
        </w:rPr>
        <w:t>(SEN</w:t>
      </w:r>
      <w:r w:rsidR="005674C6">
        <w:rPr>
          <w:sz w:val="22"/>
          <w:szCs w:val="22"/>
        </w:rPr>
        <w:t>D</w:t>
      </w:r>
      <w:r w:rsidR="001B05F5">
        <w:rPr>
          <w:sz w:val="22"/>
          <w:szCs w:val="22"/>
        </w:rPr>
        <w:t>) who are taking up the</w:t>
      </w:r>
      <w:r w:rsidRPr="00D757AB">
        <w:rPr>
          <w:sz w:val="22"/>
          <w:szCs w:val="22"/>
        </w:rPr>
        <w:t xml:space="preserve"> entitlements, regardless of the number of hours taken. These funds are intended to support local authorities to work with providers to address the needs of individual children with SEN</w:t>
      </w:r>
      <w:r w:rsidR="005674C6">
        <w:rPr>
          <w:sz w:val="22"/>
          <w:szCs w:val="22"/>
        </w:rPr>
        <w:t>D</w:t>
      </w:r>
      <w:r w:rsidRPr="00D757AB">
        <w:rPr>
          <w:sz w:val="22"/>
          <w:szCs w:val="22"/>
        </w:rPr>
        <w:t>. This fund will also support local authorities to undertake their responsibilities to strategically commission SEN</w:t>
      </w:r>
      <w:r w:rsidR="005674C6">
        <w:rPr>
          <w:sz w:val="22"/>
          <w:szCs w:val="22"/>
        </w:rPr>
        <w:t>D</w:t>
      </w:r>
      <w:r w:rsidRPr="00D757AB">
        <w:rPr>
          <w:sz w:val="22"/>
          <w:szCs w:val="22"/>
        </w:rPr>
        <w:t xml:space="preserve"> services as required under the Children and Families Act 2014.</w:t>
      </w:r>
      <w:r>
        <w:rPr>
          <w:sz w:val="22"/>
          <w:szCs w:val="22"/>
        </w:rPr>
        <w:t xml:space="preserve"> </w:t>
      </w:r>
      <w:r w:rsidRPr="00D757AB">
        <w:rPr>
          <w:sz w:val="22"/>
          <w:szCs w:val="22"/>
        </w:rPr>
        <w:t>Local authorities</w:t>
      </w:r>
      <w:r>
        <w:rPr>
          <w:sz w:val="22"/>
          <w:szCs w:val="22"/>
        </w:rPr>
        <w:t xml:space="preserve"> are expected to </w:t>
      </w:r>
      <w:r w:rsidRPr="00D757AB">
        <w:rPr>
          <w:sz w:val="22"/>
          <w:szCs w:val="22"/>
        </w:rPr>
        <w:t>target SEN Inclusion Funds</w:t>
      </w:r>
      <w:r w:rsidR="00017A00">
        <w:rPr>
          <w:sz w:val="22"/>
          <w:szCs w:val="22"/>
        </w:rPr>
        <w:t xml:space="preserve"> at children with lower level</w:t>
      </w:r>
      <w:r w:rsidRPr="00D757AB">
        <w:rPr>
          <w:sz w:val="22"/>
          <w:szCs w:val="22"/>
        </w:rPr>
        <w:t xml:space="preserve"> emerging SEN</w:t>
      </w:r>
      <w:r>
        <w:rPr>
          <w:sz w:val="22"/>
          <w:szCs w:val="22"/>
        </w:rPr>
        <w:t>D</w:t>
      </w:r>
      <w:r w:rsidRPr="00D757AB">
        <w:rPr>
          <w:sz w:val="22"/>
          <w:szCs w:val="22"/>
        </w:rPr>
        <w:t>.</w:t>
      </w:r>
      <w:r>
        <w:rPr>
          <w:sz w:val="22"/>
          <w:szCs w:val="22"/>
        </w:rPr>
        <w:t xml:space="preserve"> </w:t>
      </w:r>
      <w:r w:rsidRPr="00D757AB">
        <w:rPr>
          <w:sz w:val="22"/>
          <w:szCs w:val="22"/>
        </w:rPr>
        <w:t>All early years providers that are eligible to receive funding for the entitlements for three and four year olds are also eligible to receive support from the SEN inclusion fund.</w:t>
      </w:r>
    </w:p>
    <w:p w:rsidR="00D757AB" w:rsidRDefault="00D757AB" w:rsidP="00D757AB">
      <w:pPr>
        <w:ind w:left="720"/>
        <w:jc w:val="both"/>
        <w:rPr>
          <w:sz w:val="22"/>
          <w:szCs w:val="22"/>
        </w:rPr>
      </w:pPr>
    </w:p>
    <w:p w:rsidR="005C3C1C" w:rsidRPr="00CC1D06" w:rsidRDefault="00D757AB" w:rsidP="00B776B5">
      <w:pPr>
        <w:numPr>
          <w:ilvl w:val="0"/>
          <w:numId w:val="13"/>
        </w:numPr>
        <w:jc w:val="both"/>
        <w:rPr>
          <w:sz w:val="22"/>
          <w:szCs w:val="22"/>
        </w:rPr>
      </w:pPr>
      <w:r w:rsidRPr="00D757AB">
        <w:rPr>
          <w:sz w:val="22"/>
          <w:szCs w:val="22"/>
        </w:rPr>
        <w:t>The Authority implement</w:t>
      </w:r>
      <w:r w:rsidR="00F21DFC">
        <w:rPr>
          <w:sz w:val="22"/>
          <w:szCs w:val="22"/>
        </w:rPr>
        <w:t>ed</w:t>
      </w:r>
      <w:r w:rsidR="00972F01">
        <w:rPr>
          <w:sz w:val="22"/>
          <w:szCs w:val="22"/>
        </w:rPr>
        <w:t xml:space="preserve"> a</w:t>
      </w:r>
      <w:r w:rsidRPr="00D757AB">
        <w:rPr>
          <w:sz w:val="22"/>
          <w:szCs w:val="22"/>
        </w:rPr>
        <w:t xml:space="preserve"> holistic approach </w:t>
      </w:r>
      <w:r w:rsidR="00017A00">
        <w:rPr>
          <w:sz w:val="22"/>
          <w:szCs w:val="22"/>
        </w:rPr>
        <w:t>during</w:t>
      </w:r>
      <w:r w:rsidR="000F1C44">
        <w:rPr>
          <w:sz w:val="22"/>
          <w:szCs w:val="22"/>
        </w:rPr>
        <w:t xml:space="preserve"> 2019/20, which </w:t>
      </w:r>
      <w:r w:rsidR="00972F01">
        <w:rPr>
          <w:sz w:val="22"/>
          <w:szCs w:val="22"/>
        </w:rPr>
        <w:t xml:space="preserve">is </w:t>
      </w:r>
      <w:r w:rsidRPr="00972F01">
        <w:rPr>
          <w:sz w:val="22"/>
          <w:szCs w:val="22"/>
        </w:rPr>
        <w:t>set out in detail in Appendix 2</w:t>
      </w:r>
      <w:r w:rsidR="00CD0D98" w:rsidRPr="00972F01">
        <w:rPr>
          <w:sz w:val="22"/>
          <w:szCs w:val="22"/>
        </w:rPr>
        <w:t>.</w:t>
      </w:r>
    </w:p>
    <w:p w:rsidR="00A55387" w:rsidRDefault="00A55387" w:rsidP="001E4D90">
      <w:pPr>
        <w:jc w:val="both"/>
        <w:rPr>
          <w:b/>
          <w:color w:val="0000FF"/>
          <w:sz w:val="22"/>
          <w:szCs w:val="22"/>
        </w:rPr>
      </w:pPr>
    </w:p>
    <w:p w:rsidR="00A55387" w:rsidRDefault="00A55387" w:rsidP="001E4D90">
      <w:pPr>
        <w:jc w:val="both"/>
        <w:rPr>
          <w:b/>
          <w:color w:val="0000FF"/>
          <w:sz w:val="22"/>
          <w:szCs w:val="22"/>
        </w:rPr>
      </w:pPr>
    </w:p>
    <w:p w:rsidR="00A55387" w:rsidRDefault="00A55387" w:rsidP="001E4D90">
      <w:pPr>
        <w:jc w:val="both"/>
        <w:rPr>
          <w:b/>
          <w:color w:val="0000FF"/>
          <w:sz w:val="22"/>
          <w:szCs w:val="22"/>
        </w:rPr>
      </w:pPr>
    </w:p>
    <w:p w:rsidR="00A55387" w:rsidRDefault="00A55387" w:rsidP="001E4D90">
      <w:pPr>
        <w:jc w:val="both"/>
        <w:rPr>
          <w:b/>
          <w:color w:val="0000FF"/>
          <w:sz w:val="22"/>
          <w:szCs w:val="22"/>
        </w:rPr>
      </w:pPr>
    </w:p>
    <w:p w:rsidR="003C5180" w:rsidRDefault="003C5180" w:rsidP="001E4D90">
      <w:pPr>
        <w:jc w:val="both"/>
        <w:rPr>
          <w:b/>
          <w:color w:val="0000FF"/>
          <w:sz w:val="22"/>
          <w:szCs w:val="22"/>
        </w:rPr>
      </w:pPr>
    </w:p>
    <w:p w:rsidR="00DC2037" w:rsidRDefault="00DC2037" w:rsidP="001E4D90">
      <w:pPr>
        <w:jc w:val="both"/>
        <w:rPr>
          <w:b/>
          <w:color w:val="0000FF"/>
          <w:sz w:val="22"/>
          <w:szCs w:val="22"/>
        </w:rPr>
      </w:pPr>
    </w:p>
    <w:p w:rsidR="00DC2037" w:rsidRDefault="00DC2037" w:rsidP="001E4D90">
      <w:pPr>
        <w:jc w:val="both"/>
        <w:rPr>
          <w:b/>
          <w:color w:val="0000FF"/>
          <w:sz w:val="22"/>
          <w:szCs w:val="22"/>
        </w:rPr>
      </w:pPr>
    </w:p>
    <w:p w:rsidR="00D2021D" w:rsidRDefault="00D2021D" w:rsidP="001E4D90">
      <w:pPr>
        <w:jc w:val="both"/>
        <w:rPr>
          <w:b/>
          <w:color w:val="0000FF"/>
          <w:sz w:val="22"/>
          <w:szCs w:val="22"/>
        </w:rPr>
      </w:pPr>
    </w:p>
    <w:p w:rsidR="00E97E91" w:rsidRPr="001E4D90" w:rsidRDefault="00E97E91" w:rsidP="001E4D90">
      <w:pPr>
        <w:jc w:val="both"/>
        <w:rPr>
          <w:sz w:val="22"/>
          <w:szCs w:val="22"/>
        </w:rPr>
      </w:pPr>
      <w:r w:rsidRPr="001E4D90">
        <w:rPr>
          <w:b/>
          <w:color w:val="0000FF"/>
          <w:sz w:val="22"/>
          <w:szCs w:val="22"/>
        </w:rPr>
        <w:t>SECTION 2</w:t>
      </w:r>
    </w:p>
    <w:p w:rsidR="00E97E91" w:rsidRPr="00D44734" w:rsidRDefault="00E97E91" w:rsidP="00E97E91">
      <w:pPr>
        <w:jc w:val="both"/>
        <w:rPr>
          <w:color w:val="FF0000"/>
          <w:sz w:val="22"/>
          <w:szCs w:val="22"/>
        </w:rPr>
      </w:pPr>
    </w:p>
    <w:p w:rsidR="00E97E91" w:rsidRPr="00D44734" w:rsidRDefault="007F5657" w:rsidP="00E97E91">
      <w:pPr>
        <w:jc w:val="both"/>
        <w:rPr>
          <w:b/>
          <w:sz w:val="22"/>
          <w:szCs w:val="22"/>
        </w:rPr>
      </w:pPr>
      <w:bookmarkStart w:id="2" w:name="TechnicalStatement"/>
      <w:r>
        <w:rPr>
          <w:b/>
          <w:sz w:val="22"/>
          <w:szCs w:val="22"/>
        </w:rPr>
        <w:t>l</w:t>
      </w:r>
      <w:r w:rsidR="00651DB2">
        <w:rPr>
          <w:b/>
          <w:sz w:val="22"/>
          <w:szCs w:val="22"/>
        </w:rPr>
        <w:t>) The</w:t>
      </w:r>
      <w:r w:rsidR="00D92354">
        <w:rPr>
          <w:b/>
          <w:sz w:val="22"/>
          <w:szCs w:val="22"/>
        </w:rPr>
        <w:t xml:space="preserve"> Entitlement for</w:t>
      </w:r>
      <w:r w:rsidR="00E97E91" w:rsidRPr="00D44734">
        <w:rPr>
          <w:b/>
          <w:sz w:val="22"/>
          <w:szCs w:val="22"/>
        </w:rPr>
        <w:t xml:space="preserve"> </w:t>
      </w:r>
      <w:r w:rsidR="00D92354">
        <w:rPr>
          <w:b/>
          <w:sz w:val="22"/>
          <w:szCs w:val="22"/>
        </w:rPr>
        <w:t xml:space="preserve">Eligible </w:t>
      </w:r>
      <w:r w:rsidR="00E97E91" w:rsidRPr="00D44734">
        <w:rPr>
          <w:b/>
          <w:sz w:val="22"/>
          <w:szCs w:val="22"/>
        </w:rPr>
        <w:t>2 year olds</w:t>
      </w:r>
    </w:p>
    <w:bookmarkEnd w:id="2"/>
    <w:p w:rsidR="004705FB" w:rsidRDefault="004705FB" w:rsidP="00E97E91">
      <w:pPr>
        <w:jc w:val="both"/>
        <w:rPr>
          <w:sz w:val="22"/>
          <w:szCs w:val="22"/>
        </w:rPr>
      </w:pPr>
    </w:p>
    <w:p w:rsidR="004705FB" w:rsidRDefault="00651DB2" w:rsidP="00B36680">
      <w:pPr>
        <w:numPr>
          <w:ilvl w:val="0"/>
          <w:numId w:val="26"/>
        </w:numPr>
        <w:jc w:val="both"/>
        <w:rPr>
          <w:sz w:val="22"/>
          <w:szCs w:val="22"/>
        </w:rPr>
      </w:pPr>
      <w:r>
        <w:rPr>
          <w:rFonts w:cs="Arial"/>
          <w:sz w:val="22"/>
          <w:szCs w:val="22"/>
        </w:rPr>
        <w:t>E</w:t>
      </w:r>
      <w:r w:rsidR="004705FB">
        <w:rPr>
          <w:rFonts w:cs="Arial"/>
          <w:sz w:val="22"/>
          <w:szCs w:val="22"/>
        </w:rPr>
        <w:t xml:space="preserve">arly education became a statutory entitlement for eligible 2 year olds from 1 September 2013. Eligible children are defined as children who are looked after and children who meet the Free School Meals eligibility criteria. The programme was extended from September 2014 to include around 40% of 2 year olds. </w:t>
      </w:r>
    </w:p>
    <w:p w:rsidR="004705FB" w:rsidRDefault="004705FB" w:rsidP="004705FB">
      <w:pPr>
        <w:jc w:val="both"/>
        <w:rPr>
          <w:sz w:val="22"/>
          <w:szCs w:val="22"/>
        </w:rPr>
      </w:pPr>
    </w:p>
    <w:p w:rsidR="005674C6" w:rsidRDefault="00972F01" w:rsidP="00B36680">
      <w:pPr>
        <w:numPr>
          <w:ilvl w:val="0"/>
          <w:numId w:val="26"/>
        </w:numPr>
        <w:jc w:val="both"/>
        <w:rPr>
          <w:sz w:val="22"/>
          <w:szCs w:val="22"/>
        </w:rPr>
      </w:pPr>
      <w:r>
        <w:rPr>
          <w:sz w:val="22"/>
          <w:szCs w:val="22"/>
        </w:rPr>
        <w:t>In 2019</w:t>
      </w:r>
      <w:r w:rsidR="00F21DFC">
        <w:rPr>
          <w:sz w:val="22"/>
          <w:szCs w:val="22"/>
        </w:rPr>
        <w:t>/20</w:t>
      </w:r>
      <w:r>
        <w:rPr>
          <w:sz w:val="22"/>
          <w:szCs w:val="22"/>
        </w:rPr>
        <w:t xml:space="preserve"> these places were</w:t>
      </w:r>
      <w:r w:rsidR="004705FB">
        <w:rPr>
          <w:sz w:val="22"/>
          <w:szCs w:val="22"/>
        </w:rPr>
        <w:t xml:space="preserve"> funded on a flat rate o</w:t>
      </w:r>
      <w:r w:rsidR="004705FB" w:rsidRPr="00533BDD">
        <w:rPr>
          <w:sz w:val="22"/>
          <w:szCs w:val="22"/>
        </w:rPr>
        <w:t xml:space="preserve">f £5.20 per </w:t>
      </w:r>
      <w:r w:rsidR="004705FB">
        <w:rPr>
          <w:sz w:val="22"/>
          <w:szCs w:val="22"/>
        </w:rPr>
        <w:t>hour</w:t>
      </w:r>
      <w:r w:rsidR="00533BDD">
        <w:rPr>
          <w:rFonts w:cs="Arial"/>
          <w:sz w:val="22"/>
          <w:szCs w:val="22"/>
        </w:rPr>
        <w:t>. Child numbers are</w:t>
      </w:r>
      <w:r w:rsidR="004705FB">
        <w:rPr>
          <w:rFonts w:cs="Arial"/>
          <w:sz w:val="22"/>
          <w:szCs w:val="22"/>
        </w:rPr>
        <w:t xml:space="preserve"> counted </w:t>
      </w:r>
      <w:r w:rsidR="004705FB" w:rsidRPr="005674C6">
        <w:rPr>
          <w:rFonts w:cs="Arial"/>
          <w:sz w:val="22"/>
          <w:szCs w:val="22"/>
        </w:rPr>
        <w:t xml:space="preserve">and funded in the same way as for 3 / 4 year olds – based on participation recorded at individual </w:t>
      </w:r>
      <w:r w:rsidR="00FA77F9" w:rsidRPr="005674C6">
        <w:rPr>
          <w:rFonts w:cs="Arial"/>
          <w:sz w:val="22"/>
          <w:szCs w:val="22"/>
        </w:rPr>
        <w:t>provider</w:t>
      </w:r>
      <w:r w:rsidR="004705FB" w:rsidRPr="005674C6">
        <w:rPr>
          <w:rFonts w:cs="Arial"/>
          <w:sz w:val="22"/>
          <w:szCs w:val="22"/>
        </w:rPr>
        <w:t>s in the termly censuses, but incorporating a second headcount each term. This second headcount identifies the most vulnerable children that don’t arrive neatly at the start of term (especially the autumn term when the census is taken early in October). The second headcount supports meeting the key outcome, which is to secure sufficient places on a participation-led funding basis.</w:t>
      </w:r>
      <w:r w:rsidR="005674C6">
        <w:rPr>
          <w:sz w:val="22"/>
          <w:szCs w:val="22"/>
        </w:rPr>
        <w:t xml:space="preserve"> </w:t>
      </w:r>
    </w:p>
    <w:p w:rsidR="005674C6" w:rsidRDefault="005674C6" w:rsidP="005674C6">
      <w:pPr>
        <w:ind w:left="720"/>
        <w:jc w:val="both"/>
        <w:rPr>
          <w:sz w:val="22"/>
          <w:szCs w:val="22"/>
        </w:rPr>
      </w:pPr>
    </w:p>
    <w:p w:rsidR="005674C6" w:rsidRPr="005674C6" w:rsidRDefault="005674C6" w:rsidP="00B36680">
      <w:pPr>
        <w:numPr>
          <w:ilvl w:val="0"/>
          <w:numId w:val="26"/>
        </w:numPr>
        <w:jc w:val="both"/>
        <w:rPr>
          <w:sz w:val="22"/>
          <w:szCs w:val="22"/>
        </w:rPr>
      </w:pPr>
      <w:r>
        <w:rPr>
          <w:sz w:val="22"/>
          <w:szCs w:val="22"/>
        </w:rPr>
        <w:t>A</w:t>
      </w:r>
      <w:r w:rsidRPr="005674C6">
        <w:rPr>
          <w:sz w:val="22"/>
          <w:szCs w:val="22"/>
        </w:rPr>
        <w:t>ll providers currently submit their 2 year old funded hours information termly using the Bradford Provider Gateway and this approach continues in 2020/21.</w:t>
      </w:r>
    </w:p>
    <w:p w:rsidR="004705FB" w:rsidRDefault="004705FB" w:rsidP="004705FB">
      <w:pPr>
        <w:rPr>
          <w:sz w:val="22"/>
          <w:szCs w:val="22"/>
        </w:rPr>
      </w:pPr>
      <w:r>
        <w:rPr>
          <w:rFonts w:cs="Arial"/>
          <w:sz w:val="22"/>
          <w:szCs w:val="22"/>
        </w:rPr>
        <w:t xml:space="preserve"> </w:t>
      </w:r>
    </w:p>
    <w:p w:rsidR="004705FB" w:rsidRPr="00533BDD" w:rsidRDefault="005674C6" w:rsidP="00B36680">
      <w:pPr>
        <w:numPr>
          <w:ilvl w:val="0"/>
          <w:numId w:val="26"/>
        </w:numPr>
        <w:jc w:val="both"/>
        <w:rPr>
          <w:sz w:val="22"/>
          <w:szCs w:val="22"/>
        </w:rPr>
      </w:pPr>
      <w:r>
        <w:rPr>
          <w:rFonts w:cs="Arial"/>
          <w:sz w:val="22"/>
          <w:szCs w:val="22"/>
        </w:rPr>
        <w:t>2 year old entitlement hours will continue to be funded in 2020/21 using</w:t>
      </w:r>
      <w:r w:rsidR="004705FB" w:rsidRPr="00533BDD">
        <w:rPr>
          <w:rFonts w:cs="Arial"/>
          <w:sz w:val="22"/>
          <w:szCs w:val="22"/>
        </w:rPr>
        <w:t xml:space="preserve"> a single flat rate per </w:t>
      </w:r>
      <w:r w:rsidR="004705FB" w:rsidRPr="00B04683">
        <w:rPr>
          <w:rFonts w:cs="Arial"/>
          <w:sz w:val="22"/>
          <w:szCs w:val="22"/>
        </w:rPr>
        <w:t>hour,</w:t>
      </w:r>
      <w:r>
        <w:rPr>
          <w:rFonts w:cs="Arial"/>
          <w:sz w:val="22"/>
          <w:szCs w:val="22"/>
        </w:rPr>
        <w:t xml:space="preserve"> </w:t>
      </w:r>
      <w:r w:rsidRPr="004175F0">
        <w:rPr>
          <w:rFonts w:cs="Arial"/>
          <w:sz w:val="22"/>
          <w:szCs w:val="22"/>
        </w:rPr>
        <w:t>which is</w:t>
      </w:r>
      <w:r w:rsidR="004705FB" w:rsidRPr="004175F0">
        <w:rPr>
          <w:rFonts w:cs="Arial"/>
          <w:sz w:val="22"/>
          <w:szCs w:val="22"/>
        </w:rPr>
        <w:t xml:space="preserve"> </w:t>
      </w:r>
      <w:r w:rsidR="000F1C44" w:rsidRPr="004175F0">
        <w:rPr>
          <w:rFonts w:cs="Arial"/>
          <w:sz w:val="22"/>
          <w:szCs w:val="22"/>
          <w:highlight w:val="yellow"/>
        </w:rPr>
        <w:t>£5.2</w:t>
      </w:r>
      <w:r w:rsidR="004175F0" w:rsidRPr="004175F0">
        <w:rPr>
          <w:rFonts w:cs="Arial"/>
          <w:sz w:val="22"/>
          <w:szCs w:val="22"/>
          <w:highlight w:val="yellow"/>
        </w:rPr>
        <w:t>8</w:t>
      </w:r>
      <w:r w:rsidR="004705FB" w:rsidRPr="004175F0">
        <w:rPr>
          <w:rFonts w:cs="Arial"/>
          <w:sz w:val="22"/>
          <w:szCs w:val="22"/>
        </w:rPr>
        <w:t xml:space="preserve"> </w:t>
      </w:r>
      <w:r w:rsidR="004705FB" w:rsidRPr="00B04683">
        <w:rPr>
          <w:rFonts w:cs="Arial"/>
          <w:sz w:val="22"/>
          <w:szCs w:val="22"/>
        </w:rPr>
        <w:t xml:space="preserve">for </w:t>
      </w:r>
      <w:r w:rsidR="004705FB" w:rsidRPr="00533BDD">
        <w:rPr>
          <w:rFonts w:cs="Arial"/>
          <w:sz w:val="22"/>
          <w:szCs w:val="22"/>
        </w:rPr>
        <w:t>all children</w:t>
      </w:r>
      <w:r w:rsidR="00533BDD">
        <w:rPr>
          <w:rFonts w:cs="Arial"/>
          <w:sz w:val="22"/>
          <w:szCs w:val="22"/>
        </w:rPr>
        <w:t xml:space="preserve">. Please note that the national funding Regulations </w:t>
      </w:r>
      <w:r w:rsidR="004705FB" w:rsidRPr="00533BDD">
        <w:rPr>
          <w:rFonts w:cs="Arial"/>
          <w:sz w:val="22"/>
          <w:szCs w:val="22"/>
        </w:rPr>
        <w:t>only permit a single flat rate to be used to allocate funding for the 2 year old offer.</w:t>
      </w:r>
    </w:p>
    <w:p w:rsidR="004705FB" w:rsidRDefault="004705FB" w:rsidP="004705FB">
      <w:pPr>
        <w:ind w:left="720"/>
        <w:jc w:val="both"/>
        <w:rPr>
          <w:sz w:val="22"/>
          <w:szCs w:val="22"/>
        </w:rPr>
      </w:pPr>
    </w:p>
    <w:p w:rsidR="004705FB" w:rsidRDefault="004705FB" w:rsidP="00B36680">
      <w:pPr>
        <w:numPr>
          <w:ilvl w:val="0"/>
          <w:numId w:val="26"/>
        </w:numPr>
        <w:jc w:val="both"/>
        <w:rPr>
          <w:sz w:val="22"/>
          <w:szCs w:val="22"/>
        </w:rPr>
      </w:pPr>
      <w:r>
        <w:rPr>
          <w:sz w:val="22"/>
          <w:szCs w:val="22"/>
        </w:rPr>
        <w:t>The second head count will be taken on the following dates:</w:t>
      </w:r>
    </w:p>
    <w:p w:rsidR="004705FB" w:rsidRDefault="004705FB" w:rsidP="004705FB">
      <w:pPr>
        <w:pStyle w:val="ListParagraph"/>
        <w:rPr>
          <w:sz w:val="22"/>
          <w:szCs w:val="22"/>
        </w:rPr>
      </w:pPr>
    </w:p>
    <w:p w:rsidR="004705FB" w:rsidRPr="009122E8" w:rsidRDefault="005E46A9" w:rsidP="00B36680">
      <w:pPr>
        <w:numPr>
          <w:ilvl w:val="0"/>
          <w:numId w:val="27"/>
        </w:numPr>
        <w:jc w:val="both"/>
        <w:rPr>
          <w:sz w:val="22"/>
          <w:szCs w:val="22"/>
        </w:rPr>
      </w:pPr>
      <w:r w:rsidRPr="009122E8">
        <w:rPr>
          <w:sz w:val="22"/>
          <w:szCs w:val="22"/>
        </w:rPr>
        <w:t>Sum</w:t>
      </w:r>
      <w:r w:rsidR="00F21DFC" w:rsidRPr="009122E8">
        <w:rPr>
          <w:sz w:val="22"/>
          <w:szCs w:val="22"/>
        </w:rPr>
        <w:t>mer term: 11 June 2020</w:t>
      </w:r>
    </w:p>
    <w:p w:rsidR="004705FB" w:rsidRPr="009122E8" w:rsidRDefault="00F21DFC" w:rsidP="00B36680">
      <w:pPr>
        <w:numPr>
          <w:ilvl w:val="0"/>
          <w:numId w:val="27"/>
        </w:numPr>
        <w:jc w:val="both"/>
        <w:rPr>
          <w:sz w:val="22"/>
          <w:szCs w:val="22"/>
        </w:rPr>
      </w:pPr>
      <w:r w:rsidRPr="009122E8">
        <w:rPr>
          <w:sz w:val="22"/>
          <w:szCs w:val="22"/>
        </w:rPr>
        <w:t>Autumn term: 5</w:t>
      </w:r>
      <w:r w:rsidR="001D6C4D" w:rsidRPr="009122E8">
        <w:rPr>
          <w:sz w:val="22"/>
          <w:szCs w:val="22"/>
        </w:rPr>
        <w:t xml:space="preserve"> November</w:t>
      </w:r>
      <w:r w:rsidRPr="009122E8">
        <w:rPr>
          <w:sz w:val="22"/>
          <w:szCs w:val="22"/>
        </w:rPr>
        <w:t xml:space="preserve"> 2020</w:t>
      </w:r>
    </w:p>
    <w:p w:rsidR="004705FB" w:rsidRPr="009122E8" w:rsidRDefault="00F21DFC" w:rsidP="00B36680">
      <w:pPr>
        <w:numPr>
          <w:ilvl w:val="0"/>
          <w:numId w:val="27"/>
        </w:numPr>
        <w:jc w:val="both"/>
        <w:rPr>
          <w:sz w:val="22"/>
          <w:szCs w:val="22"/>
        </w:rPr>
      </w:pPr>
      <w:r w:rsidRPr="009122E8">
        <w:rPr>
          <w:sz w:val="22"/>
          <w:szCs w:val="22"/>
        </w:rPr>
        <w:t>Spring Term: 25 February 2021</w:t>
      </w:r>
    </w:p>
    <w:p w:rsidR="004705FB" w:rsidRDefault="004705FB" w:rsidP="004705FB">
      <w:pPr>
        <w:jc w:val="both"/>
        <w:rPr>
          <w:color w:val="FF0000"/>
          <w:sz w:val="22"/>
          <w:szCs w:val="22"/>
        </w:rPr>
      </w:pPr>
    </w:p>
    <w:p w:rsidR="00E97E91" w:rsidRPr="00DD7BC4" w:rsidRDefault="00DD7BC4" w:rsidP="00B36680">
      <w:pPr>
        <w:numPr>
          <w:ilvl w:val="0"/>
          <w:numId w:val="26"/>
        </w:numPr>
        <w:jc w:val="both"/>
        <w:rPr>
          <w:sz w:val="22"/>
          <w:szCs w:val="22"/>
        </w:rPr>
      </w:pPr>
      <w:r w:rsidRPr="002E296D">
        <w:rPr>
          <w:sz w:val="22"/>
          <w:szCs w:val="22"/>
        </w:rPr>
        <w:t>The timetabling and counting arrangements for the funding of the 2 year old entitlement are</w:t>
      </w:r>
      <w:r>
        <w:rPr>
          <w:sz w:val="22"/>
          <w:szCs w:val="22"/>
        </w:rPr>
        <w:t xml:space="preserve"> otherwise</w:t>
      </w:r>
      <w:r w:rsidRPr="002E296D">
        <w:rPr>
          <w:sz w:val="22"/>
          <w:szCs w:val="22"/>
        </w:rPr>
        <w:t xml:space="preserve"> the same as for the 3 and 4 year old entitlement. </w:t>
      </w:r>
      <w:r>
        <w:rPr>
          <w:sz w:val="22"/>
          <w:szCs w:val="22"/>
        </w:rPr>
        <w:t>Providers will be funded for their delivery of the 2 year old entitlement within their single monthly payment from the Authority.</w:t>
      </w:r>
    </w:p>
    <w:p w:rsidR="005C3C1C" w:rsidRDefault="005C3C1C" w:rsidP="00E97E91">
      <w:pPr>
        <w:jc w:val="both"/>
        <w:rPr>
          <w:sz w:val="22"/>
          <w:szCs w:val="22"/>
        </w:rPr>
      </w:pPr>
    </w:p>
    <w:p w:rsidR="005C3C1C" w:rsidRDefault="005C3C1C" w:rsidP="00E97E91">
      <w:pPr>
        <w:jc w:val="both"/>
        <w:rPr>
          <w:sz w:val="22"/>
          <w:szCs w:val="22"/>
        </w:rPr>
      </w:pPr>
    </w:p>
    <w:p w:rsidR="005C3C1C" w:rsidRPr="00A10DF5" w:rsidRDefault="005C3C1C" w:rsidP="00E97E91">
      <w:pPr>
        <w:jc w:val="both"/>
        <w:rPr>
          <w:sz w:val="22"/>
          <w:szCs w:val="22"/>
        </w:rPr>
      </w:pPr>
    </w:p>
    <w:p w:rsidR="00E97E91" w:rsidRPr="00D44734" w:rsidRDefault="00795689" w:rsidP="00E97E91">
      <w:pPr>
        <w:jc w:val="both"/>
        <w:rPr>
          <w:sz w:val="22"/>
          <w:szCs w:val="22"/>
        </w:rPr>
      </w:pPr>
      <w:r>
        <w:rPr>
          <w:b/>
          <w:color w:val="0000FF"/>
          <w:sz w:val="22"/>
          <w:szCs w:val="22"/>
        </w:rPr>
        <w:t>SECTION 3</w:t>
      </w:r>
    </w:p>
    <w:p w:rsidR="00E97E91" w:rsidRPr="00D44734" w:rsidRDefault="00E97E91" w:rsidP="00E97E91">
      <w:pPr>
        <w:jc w:val="both"/>
        <w:rPr>
          <w:color w:val="FF0000"/>
          <w:sz w:val="22"/>
          <w:szCs w:val="22"/>
        </w:rPr>
      </w:pPr>
    </w:p>
    <w:p w:rsidR="00E97E91" w:rsidRPr="00D44734" w:rsidRDefault="007F5657" w:rsidP="00E97E91">
      <w:pPr>
        <w:jc w:val="both"/>
        <w:rPr>
          <w:sz w:val="22"/>
          <w:szCs w:val="22"/>
        </w:rPr>
      </w:pPr>
      <w:r>
        <w:rPr>
          <w:b/>
          <w:sz w:val="22"/>
          <w:szCs w:val="22"/>
        </w:rPr>
        <w:t>m</w:t>
      </w:r>
      <w:r w:rsidR="00E97E91" w:rsidRPr="00D44734">
        <w:rPr>
          <w:b/>
          <w:sz w:val="22"/>
          <w:szCs w:val="22"/>
        </w:rPr>
        <w:t>) Who do I contact?</w:t>
      </w:r>
    </w:p>
    <w:p w:rsidR="00E97E91" w:rsidRPr="00D44734" w:rsidRDefault="00E97E91" w:rsidP="00E97E91">
      <w:pPr>
        <w:jc w:val="both"/>
        <w:rPr>
          <w:sz w:val="22"/>
          <w:szCs w:val="22"/>
        </w:rPr>
      </w:pPr>
    </w:p>
    <w:p w:rsidR="00E97E91" w:rsidRPr="00D44734" w:rsidRDefault="00E97E91" w:rsidP="00D757AB">
      <w:pPr>
        <w:numPr>
          <w:ilvl w:val="0"/>
          <w:numId w:val="12"/>
        </w:numPr>
        <w:jc w:val="both"/>
        <w:rPr>
          <w:sz w:val="22"/>
          <w:szCs w:val="22"/>
        </w:rPr>
      </w:pPr>
      <w:r w:rsidRPr="00D44734">
        <w:rPr>
          <w:sz w:val="22"/>
          <w:szCs w:val="22"/>
        </w:rPr>
        <w:t>The key Local Authority contacts for any queries about the EYSFF are:</w:t>
      </w:r>
    </w:p>
    <w:p w:rsidR="00E97E91" w:rsidRPr="00D44734" w:rsidRDefault="00E97E91" w:rsidP="00E97E91">
      <w:pPr>
        <w:ind w:left="720"/>
        <w:rPr>
          <w:sz w:val="22"/>
          <w:szCs w:val="22"/>
        </w:rPr>
      </w:pPr>
    </w:p>
    <w:p w:rsidR="00E97E91" w:rsidRPr="00D44734" w:rsidRDefault="00E97E91" w:rsidP="00E97E91">
      <w:pPr>
        <w:ind w:left="720"/>
        <w:rPr>
          <w:sz w:val="22"/>
          <w:szCs w:val="22"/>
        </w:rPr>
      </w:pPr>
      <w:r w:rsidRPr="00EE5C4D">
        <w:rPr>
          <w:b/>
          <w:sz w:val="22"/>
          <w:szCs w:val="22"/>
        </w:rPr>
        <w:t>Maintained</w:t>
      </w:r>
      <w:r w:rsidR="00154A19">
        <w:rPr>
          <w:b/>
          <w:sz w:val="22"/>
          <w:szCs w:val="22"/>
        </w:rPr>
        <w:t xml:space="preserve"> </w:t>
      </w:r>
      <w:r w:rsidR="00AB0D45">
        <w:rPr>
          <w:b/>
          <w:sz w:val="22"/>
          <w:szCs w:val="22"/>
        </w:rPr>
        <w:t xml:space="preserve">school </w:t>
      </w:r>
      <w:r w:rsidR="00154A19">
        <w:rPr>
          <w:b/>
          <w:sz w:val="22"/>
          <w:szCs w:val="22"/>
        </w:rPr>
        <w:t>and academy</w:t>
      </w:r>
      <w:r w:rsidRPr="00EE5C4D">
        <w:rPr>
          <w:b/>
          <w:sz w:val="22"/>
          <w:szCs w:val="22"/>
        </w:rPr>
        <w:t xml:space="preserve"> </w:t>
      </w:r>
      <w:r w:rsidR="006D6487">
        <w:rPr>
          <w:b/>
          <w:sz w:val="22"/>
          <w:szCs w:val="22"/>
        </w:rPr>
        <w:t>provider</w:t>
      </w:r>
      <w:r w:rsidRPr="00EE5C4D">
        <w:rPr>
          <w:b/>
          <w:sz w:val="22"/>
          <w:szCs w:val="22"/>
        </w:rPr>
        <w:t>s</w:t>
      </w:r>
      <w:r w:rsidR="00533BDD">
        <w:rPr>
          <w:sz w:val="22"/>
          <w:szCs w:val="22"/>
        </w:rPr>
        <w:t xml:space="preserve">: </w:t>
      </w:r>
      <w:r w:rsidR="00F21DFC">
        <w:rPr>
          <w:sz w:val="22"/>
          <w:szCs w:val="22"/>
        </w:rPr>
        <w:t>Andrew Redding</w:t>
      </w:r>
      <w:r w:rsidRPr="00D44734">
        <w:rPr>
          <w:sz w:val="22"/>
          <w:szCs w:val="22"/>
        </w:rPr>
        <w:t>, School Funding Team, City of Bradford Metropolita</w:t>
      </w:r>
      <w:r w:rsidR="00F21DFC">
        <w:rPr>
          <w:sz w:val="22"/>
          <w:szCs w:val="22"/>
        </w:rPr>
        <w:t>n District Council, 01274 432678</w:t>
      </w:r>
      <w:r w:rsidRPr="00D44734">
        <w:rPr>
          <w:sz w:val="22"/>
          <w:szCs w:val="22"/>
        </w:rPr>
        <w:t xml:space="preserve">, </w:t>
      </w:r>
      <w:hyperlink r:id="rId17" w:history="1">
        <w:r w:rsidR="00F21DFC" w:rsidRPr="007B2FD4">
          <w:rPr>
            <w:rStyle w:val="Hyperlink"/>
            <w:sz w:val="22"/>
            <w:szCs w:val="22"/>
          </w:rPr>
          <w:t>schoolfundingteam@bradford.gov.uk</w:t>
        </w:r>
      </w:hyperlink>
    </w:p>
    <w:p w:rsidR="00E97E91" w:rsidRPr="00D44734" w:rsidRDefault="00E97E91" w:rsidP="00E97E91">
      <w:pPr>
        <w:jc w:val="both"/>
        <w:rPr>
          <w:sz w:val="22"/>
          <w:szCs w:val="22"/>
        </w:rPr>
      </w:pPr>
    </w:p>
    <w:p w:rsidR="00E97E91" w:rsidRPr="00D44734" w:rsidRDefault="00E97E91" w:rsidP="00E97E91">
      <w:pPr>
        <w:ind w:left="720"/>
        <w:jc w:val="both"/>
        <w:rPr>
          <w:rStyle w:val="Hyperlink"/>
          <w:sz w:val="22"/>
          <w:szCs w:val="22"/>
        </w:rPr>
      </w:pPr>
      <w:r w:rsidRPr="00EE5C4D">
        <w:rPr>
          <w:b/>
          <w:sz w:val="22"/>
          <w:szCs w:val="22"/>
        </w:rPr>
        <w:t xml:space="preserve">Private, Voluntary &amp; Independent </w:t>
      </w:r>
      <w:r w:rsidR="006D6487">
        <w:rPr>
          <w:b/>
          <w:sz w:val="22"/>
          <w:szCs w:val="22"/>
        </w:rPr>
        <w:t>provider</w:t>
      </w:r>
      <w:r w:rsidRPr="00EE5C4D">
        <w:rPr>
          <w:b/>
          <w:sz w:val="22"/>
          <w:szCs w:val="22"/>
        </w:rPr>
        <w:t>s</w:t>
      </w:r>
      <w:r w:rsidRPr="00D44734">
        <w:rPr>
          <w:sz w:val="22"/>
          <w:szCs w:val="22"/>
        </w:rPr>
        <w:t xml:space="preserve">: Jaclyn McManus, </w:t>
      </w:r>
      <w:r w:rsidR="00A55387">
        <w:rPr>
          <w:sz w:val="22"/>
          <w:szCs w:val="22"/>
        </w:rPr>
        <w:t>Intelligence and Sufficiency</w:t>
      </w:r>
      <w:r w:rsidRPr="00D44734">
        <w:rPr>
          <w:sz w:val="22"/>
          <w:szCs w:val="22"/>
        </w:rPr>
        <w:t>,</w:t>
      </w:r>
      <w:r w:rsidR="00A55387">
        <w:rPr>
          <w:sz w:val="22"/>
          <w:szCs w:val="22"/>
        </w:rPr>
        <w:t xml:space="preserve"> Education &amp; Learning</w:t>
      </w:r>
      <w:r w:rsidRPr="00D44734">
        <w:rPr>
          <w:sz w:val="22"/>
          <w:szCs w:val="22"/>
        </w:rPr>
        <w:t xml:space="preserve"> City of Bradford Metropolitan District Council, 01274 431965, </w:t>
      </w:r>
      <w:hyperlink r:id="rId18" w:history="1">
        <w:r w:rsidR="005134A5" w:rsidRPr="005134A5">
          <w:rPr>
            <w:rStyle w:val="Hyperlink"/>
            <w:sz w:val="22"/>
            <w:szCs w:val="22"/>
          </w:rPr>
          <w:t>EarlyEducationFund@bradford.gov.uk</w:t>
        </w:r>
      </w:hyperlink>
    </w:p>
    <w:p w:rsidR="00E97E91" w:rsidRPr="00D44734" w:rsidRDefault="00E97E91" w:rsidP="00E97E91">
      <w:pPr>
        <w:jc w:val="both"/>
        <w:rPr>
          <w:sz w:val="22"/>
          <w:szCs w:val="22"/>
        </w:rPr>
      </w:pPr>
    </w:p>
    <w:p w:rsidR="00E97E91" w:rsidRDefault="00E97E91" w:rsidP="00D757AB">
      <w:pPr>
        <w:numPr>
          <w:ilvl w:val="0"/>
          <w:numId w:val="12"/>
        </w:numPr>
        <w:jc w:val="both"/>
        <w:rPr>
          <w:sz w:val="22"/>
          <w:szCs w:val="22"/>
        </w:rPr>
      </w:pPr>
      <w:r w:rsidRPr="00D44734">
        <w:rPr>
          <w:sz w:val="22"/>
          <w:szCs w:val="22"/>
        </w:rPr>
        <w:t>Key contact details will be included in all correspondence relating to Indicative Budgets and adjustments to funding</w:t>
      </w:r>
      <w:r w:rsidR="001D2515">
        <w:rPr>
          <w:sz w:val="22"/>
          <w:szCs w:val="22"/>
        </w:rPr>
        <w:t>.</w:t>
      </w: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Pr="00944B4A" w:rsidRDefault="00BD23D6" w:rsidP="001D2515">
      <w:pPr>
        <w:ind w:left="720"/>
        <w:jc w:val="both"/>
        <w:rPr>
          <w:color w:val="FF0000"/>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776B5" w:rsidRDefault="00B776B5" w:rsidP="002E296D">
      <w:pPr>
        <w:jc w:val="both"/>
        <w:rPr>
          <w:sz w:val="22"/>
          <w:szCs w:val="22"/>
        </w:rPr>
      </w:pPr>
    </w:p>
    <w:p w:rsidR="00CC1D06" w:rsidRPr="001D2515" w:rsidRDefault="00CC1D06" w:rsidP="002E296D">
      <w:pPr>
        <w:jc w:val="both"/>
        <w:rPr>
          <w:sz w:val="22"/>
          <w:szCs w:val="22"/>
        </w:rPr>
        <w:sectPr w:rsidR="00CC1D06" w:rsidRPr="001D2515" w:rsidSect="003A061E">
          <w:footerReference w:type="even" r:id="rId19"/>
          <w:footerReference w:type="default" r:id="rId20"/>
          <w:pgSz w:w="11906" w:h="16838" w:code="9"/>
          <w:pgMar w:top="720" w:right="720" w:bottom="720" w:left="720" w:header="567" w:footer="454" w:gutter="0"/>
          <w:cols w:space="708"/>
          <w:docGrid w:linePitch="360"/>
        </w:sectPr>
      </w:pPr>
    </w:p>
    <w:p w:rsidR="00E97E91" w:rsidRPr="00D44734" w:rsidRDefault="00E97E91" w:rsidP="00D15337">
      <w:pPr>
        <w:jc w:val="center"/>
        <w:rPr>
          <w:sz w:val="22"/>
          <w:szCs w:val="22"/>
        </w:rPr>
      </w:pPr>
      <w:r w:rsidRPr="00D44734">
        <w:rPr>
          <w:b/>
          <w:sz w:val="22"/>
          <w:szCs w:val="22"/>
          <w:u w:val="single"/>
        </w:rPr>
        <w:t>Appendix</w:t>
      </w:r>
      <w:r w:rsidR="00C2050F">
        <w:rPr>
          <w:b/>
          <w:sz w:val="22"/>
          <w:szCs w:val="22"/>
          <w:u w:val="single"/>
        </w:rPr>
        <w:t xml:space="preserve"> 1</w:t>
      </w:r>
      <w:r w:rsidRPr="00D44734">
        <w:rPr>
          <w:b/>
          <w:sz w:val="22"/>
          <w:szCs w:val="22"/>
          <w:u w:val="single"/>
        </w:rPr>
        <w:t>: Bradford District Early Y</w:t>
      </w:r>
      <w:r w:rsidR="00F21DFC">
        <w:rPr>
          <w:b/>
          <w:sz w:val="22"/>
          <w:szCs w:val="22"/>
          <w:u w:val="single"/>
        </w:rPr>
        <w:t>ears Single Funding Formula 2020/21</w:t>
      </w:r>
      <w:r w:rsidRPr="00D44734">
        <w:rPr>
          <w:b/>
          <w:sz w:val="22"/>
          <w:szCs w:val="22"/>
          <w:u w:val="single"/>
        </w:rPr>
        <w:t xml:space="preserve"> Timetable</w:t>
      </w:r>
    </w:p>
    <w:p w:rsidR="00E97E91" w:rsidRPr="00D44734" w:rsidRDefault="00E97E91" w:rsidP="00E97E91">
      <w:pPr>
        <w:jc w:val="center"/>
        <w:rPr>
          <w:b/>
          <w:sz w:val="22"/>
          <w:szCs w:val="22"/>
        </w:rPr>
      </w:pPr>
    </w:p>
    <w:p w:rsidR="00E97E91" w:rsidRPr="00D44734" w:rsidRDefault="00E97E91" w:rsidP="00E97E91">
      <w:pPr>
        <w:jc w:val="both"/>
        <w:rPr>
          <w:sz w:val="22"/>
          <w:szCs w:val="22"/>
        </w:rPr>
      </w:pPr>
      <w:r w:rsidRPr="00D44734">
        <w:rPr>
          <w:sz w:val="22"/>
          <w:szCs w:val="22"/>
        </w:rPr>
        <w:t>Please read this timetable alongside the separate ‘</w:t>
      </w:r>
      <w:r w:rsidRPr="002C02A0">
        <w:rPr>
          <w:sz w:val="22"/>
          <w:szCs w:val="22"/>
        </w:rPr>
        <w:t>Technical Statement’</w:t>
      </w:r>
      <w:r w:rsidRPr="00D44734">
        <w:rPr>
          <w:sz w:val="22"/>
          <w:szCs w:val="22"/>
        </w:rPr>
        <w:t>, which explains how the Early Years Single Funding Formula (EYSFF) will be applied across th</w:t>
      </w:r>
      <w:r w:rsidR="00F21DFC">
        <w:rPr>
          <w:sz w:val="22"/>
          <w:szCs w:val="22"/>
        </w:rPr>
        <w:t>e Bradford District for the 2020/21</w:t>
      </w:r>
      <w:r w:rsidRPr="00D44734">
        <w:rPr>
          <w:sz w:val="22"/>
          <w:szCs w:val="22"/>
        </w:rPr>
        <w:t xml:space="preserve"> financial year.</w:t>
      </w:r>
    </w:p>
    <w:p w:rsidR="00E97E91" w:rsidRPr="00D44734" w:rsidRDefault="00E97E91" w:rsidP="00E97E9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566"/>
      </w:tblGrid>
      <w:tr w:rsidR="00E97E91" w:rsidRPr="00D44734" w:rsidTr="003A061E">
        <w:tc>
          <w:tcPr>
            <w:tcW w:w="2308"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Date</w:t>
            </w:r>
          </w:p>
        </w:tc>
        <w:tc>
          <w:tcPr>
            <w:tcW w:w="8566"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 xml:space="preserve"> Key Activity</w:t>
            </w:r>
          </w:p>
          <w:p w:rsidR="00E97E91" w:rsidRPr="00D44734" w:rsidRDefault="00E97E91" w:rsidP="003A061E">
            <w:pPr>
              <w:jc w:val="center"/>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972F01" w:rsidP="003A061E">
            <w:pPr>
              <w:rPr>
                <w:sz w:val="22"/>
                <w:szCs w:val="22"/>
              </w:rPr>
            </w:pPr>
            <w:r>
              <w:rPr>
                <w:b/>
                <w:sz w:val="22"/>
                <w:szCs w:val="22"/>
              </w:rPr>
              <w:t>January 2020</w:t>
            </w:r>
          </w:p>
        </w:tc>
        <w:tc>
          <w:tcPr>
            <w:tcW w:w="8566" w:type="dxa"/>
          </w:tcPr>
          <w:p w:rsidR="00E97E91" w:rsidRPr="00D44734" w:rsidRDefault="00E97E91" w:rsidP="003A061E">
            <w:pPr>
              <w:rPr>
                <w:sz w:val="22"/>
                <w:szCs w:val="22"/>
              </w:rPr>
            </w:pPr>
          </w:p>
          <w:p w:rsidR="00E97E91" w:rsidRPr="00D44734" w:rsidRDefault="00E97E91" w:rsidP="003A061E">
            <w:pPr>
              <w:rPr>
                <w:sz w:val="22"/>
                <w:szCs w:val="22"/>
              </w:rPr>
            </w:pPr>
            <w:r w:rsidRPr="00D44734">
              <w:rPr>
                <w:b/>
                <w:sz w:val="22"/>
                <w:szCs w:val="22"/>
              </w:rPr>
              <w:t>a) Department for E</w:t>
            </w:r>
            <w:r w:rsidR="00972F01">
              <w:rPr>
                <w:b/>
                <w:sz w:val="22"/>
                <w:szCs w:val="22"/>
              </w:rPr>
              <w:t>ducation (DfE) January Census 16</w:t>
            </w:r>
            <w:r w:rsidRPr="00D44734">
              <w:rPr>
                <w:b/>
                <w:sz w:val="22"/>
                <w:szCs w:val="22"/>
              </w:rPr>
              <w:t xml:space="preserve"> January</w:t>
            </w:r>
          </w:p>
          <w:p w:rsidR="00E97E91" w:rsidRPr="00D44734" w:rsidRDefault="00E97E91" w:rsidP="003A061E">
            <w:pPr>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BB5A9B" w:rsidP="003A061E">
            <w:pPr>
              <w:rPr>
                <w:b/>
                <w:sz w:val="22"/>
                <w:szCs w:val="22"/>
              </w:rPr>
            </w:pPr>
            <w:r>
              <w:rPr>
                <w:b/>
                <w:sz w:val="22"/>
                <w:szCs w:val="22"/>
              </w:rPr>
              <w:t>February 2</w:t>
            </w:r>
            <w:r w:rsidR="00972F01">
              <w:rPr>
                <w:b/>
                <w:sz w:val="22"/>
                <w:szCs w:val="22"/>
              </w:rPr>
              <w:t>020</w:t>
            </w:r>
          </w:p>
          <w:p w:rsidR="00E97E91" w:rsidRPr="00D44734" w:rsidRDefault="00E97E91" w:rsidP="003A061E">
            <w:pPr>
              <w:rPr>
                <w:b/>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a) 1</w:t>
            </w:r>
            <w:r w:rsidRPr="00D44734">
              <w:rPr>
                <w:b/>
                <w:sz w:val="22"/>
                <w:szCs w:val="22"/>
                <w:vertAlign w:val="superscript"/>
              </w:rPr>
              <w:t>st</w:t>
            </w:r>
            <w:r w:rsidRPr="00D44734">
              <w:rPr>
                <w:b/>
                <w:sz w:val="22"/>
                <w:szCs w:val="22"/>
              </w:rPr>
              <w:t xml:space="preserve"> draf</w:t>
            </w:r>
            <w:r w:rsidR="00041A44">
              <w:rPr>
                <w:b/>
                <w:sz w:val="22"/>
                <w:szCs w:val="22"/>
              </w:rPr>
              <w:t xml:space="preserve">t of Indicative </w:t>
            </w:r>
            <w:r w:rsidR="00972F01">
              <w:rPr>
                <w:b/>
                <w:sz w:val="22"/>
                <w:szCs w:val="22"/>
              </w:rPr>
              <w:t>Budgets for 2020/21</w:t>
            </w:r>
            <w:r w:rsidR="004E70AA">
              <w:rPr>
                <w:b/>
                <w:sz w:val="22"/>
                <w:szCs w:val="22"/>
              </w:rPr>
              <w:t xml:space="preserve"> p</w:t>
            </w:r>
            <w:r w:rsidR="005C0528">
              <w:rPr>
                <w:b/>
                <w:sz w:val="22"/>
                <w:szCs w:val="22"/>
              </w:rPr>
              <w:t>ubli</w:t>
            </w:r>
            <w:r w:rsidR="00972F01">
              <w:rPr>
                <w:b/>
                <w:sz w:val="22"/>
                <w:szCs w:val="22"/>
              </w:rPr>
              <w:t>shed week commencing 17</w:t>
            </w:r>
            <w:r w:rsidRPr="00D44734">
              <w:rPr>
                <w:b/>
                <w:sz w:val="22"/>
                <w:szCs w:val="22"/>
              </w:rPr>
              <w:t xml:space="preserve"> February</w:t>
            </w:r>
          </w:p>
          <w:p w:rsidR="00E97E91" w:rsidRPr="00D44734" w:rsidRDefault="00E97E91" w:rsidP="003A061E">
            <w:pPr>
              <w:rPr>
                <w:b/>
                <w:sz w:val="22"/>
                <w:szCs w:val="22"/>
              </w:rPr>
            </w:pPr>
          </w:p>
          <w:p w:rsidR="00E97E91" w:rsidRPr="00BB5A9B" w:rsidRDefault="00E97E91" w:rsidP="00BB5A9B">
            <w:pPr>
              <w:numPr>
                <w:ilvl w:val="0"/>
                <w:numId w:val="2"/>
              </w:numPr>
              <w:jc w:val="both"/>
              <w:rPr>
                <w:b/>
                <w:sz w:val="22"/>
                <w:szCs w:val="22"/>
              </w:rPr>
            </w:pPr>
            <w:r w:rsidRPr="00D44734">
              <w:rPr>
                <w:sz w:val="22"/>
                <w:szCs w:val="22"/>
                <w:u w:val="single"/>
              </w:rPr>
              <w:t xml:space="preserve">Maintained </w:t>
            </w:r>
            <w:r w:rsidR="00D412F9">
              <w:rPr>
                <w:sz w:val="22"/>
                <w:szCs w:val="22"/>
                <w:u w:val="single"/>
              </w:rPr>
              <w:t xml:space="preserve">/ Academy </w:t>
            </w:r>
            <w:r w:rsidR="006D6487">
              <w:rPr>
                <w:sz w:val="22"/>
                <w:szCs w:val="22"/>
                <w:u w:val="single"/>
              </w:rPr>
              <w:t>provider</w:t>
            </w:r>
            <w:r w:rsidRPr="00D44734">
              <w:rPr>
                <w:sz w:val="22"/>
                <w:szCs w:val="22"/>
                <w:u w:val="single"/>
              </w:rPr>
              <w:t>s</w:t>
            </w:r>
            <w:r w:rsidR="00BB5A9B">
              <w:rPr>
                <w:sz w:val="22"/>
                <w:szCs w:val="22"/>
              </w:rPr>
              <w:t xml:space="preserve"> will be able to access</w:t>
            </w:r>
            <w:r w:rsidR="004E70AA">
              <w:rPr>
                <w:sz w:val="22"/>
                <w:szCs w:val="22"/>
              </w:rPr>
              <w:t xml:space="preserve"> </w:t>
            </w:r>
            <w:r w:rsidR="004E70AA" w:rsidRPr="00D44734">
              <w:rPr>
                <w:sz w:val="22"/>
                <w:szCs w:val="22"/>
              </w:rPr>
              <w:t>on the Bradford Schools Online (BSO) website</w:t>
            </w:r>
            <w:r w:rsidRPr="00D44734">
              <w:rPr>
                <w:sz w:val="22"/>
                <w:szCs w:val="22"/>
              </w:rPr>
              <w:t xml:space="preserve"> </w:t>
            </w:r>
            <w:r w:rsidR="00BB5A9B">
              <w:rPr>
                <w:sz w:val="22"/>
                <w:szCs w:val="22"/>
              </w:rPr>
              <w:t>pre-calculated annual forecasted allocations</w:t>
            </w:r>
            <w:r w:rsidR="00972F01">
              <w:rPr>
                <w:sz w:val="22"/>
                <w:szCs w:val="22"/>
              </w:rPr>
              <w:t xml:space="preserve"> for 2020/21</w:t>
            </w:r>
            <w:r w:rsidR="00BB5A9B">
              <w:rPr>
                <w:sz w:val="22"/>
                <w:szCs w:val="22"/>
              </w:rPr>
              <w:t xml:space="preserve"> (</w:t>
            </w:r>
            <w:r w:rsidR="00363046">
              <w:rPr>
                <w:sz w:val="22"/>
                <w:szCs w:val="22"/>
              </w:rPr>
              <w:t>on estimated funded hours</w:t>
            </w:r>
            <w:r w:rsidR="00BB5A9B">
              <w:rPr>
                <w:sz w:val="22"/>
                <w:szCs w:val="22"/>
              </w:rPr>
              <w:t xml:space="preserve"> based on the previous year</w:t>
            </w:r>
            <w:r w:rsidR="00363046">
              <w:rPr>
                <w:sz w:val="22"/>
                <w:szCs w:val="22"/>
              </w:rPr>
              <w:t>’s delivery</w:t>
            </w:r>
            <w:r w:rsidR="004E70AA">
              <w:rPr>
                <w:sz w:val="22"/>
                <w:szCs w:val="22"/>
              </w:rPr>
              <w:t xml:space="preserve"> and incorporating further estimates of </w:t>
            </w:r>
            <w:r w:rsidR="004B6E00">
              <w:rPr>
                <w:sz w:val="22"/>
                <w:szCs w:val="22"/>
              </w:rPr>
              <w:t>full year delivery</w:t>
            </w:r>
            <w:r w:rsidR="004E70AA">
              <w:rPr>
                <w:sz w:val="22"/>
                <w:szCs w:val="22"/>
              </w:rPr>
              <w:t xml:space="preserve"> of the 30 hours extended entitlement</w:t>
            </w:r>
            <w:r w:rsidR="00BB5A9B">
              <w:rPr>
                <w:sz w:val="22"/>
                <w:szCs w:val="22"/>
              </w:rPr>
              <w:t>)</w:t>
            </w:r>
            <w:r w:rsidR="004E70AA">
              <w:rPr>
                <w:sz w:val="22"/>
                <w:szCs w:val="22"/>
              </w:rPr>
              <w:t xml:space="preserve"> </w:t>
            </w:r>
            <w:r w:rsidR="00BB5A9B">
              <w:rPr>
                <w:sz w:val="22"/>
                <w:szCs w:val="22"/>
              </w:rPr>
              <w:t>as part of their S251 Budget Stat</w:t>
            </w:r>
            <w:r w:rsidR="00363046">
              <w:rPr>
                <w:sz w:val="22"/>
                <w:szCs w:val="22"/>
              </w:rPr>
              <w:t>ements</w:t>
            </w:r>
            <w:r w:rsidRPr="00D44734">
              <w:rPr>
                <w:sz w:val="22"/>
                <w:szCs w:val="22"/>
              </w:rPr>
              <w:t>.</w:t>
            </w:r>
            <w:r w:rsidR="00BB5A9B">
              <w:rPr>
                <w:sz w:val="22"/>
                <w:szCs w:val="22"/>
              </w:rPr>
              <w:t xml:space="preserve"> Provider</w:t>
            </w:r>
            <w:r w:rsidR="00BB5A9B" w:rsidRPr="00D44734">
              <w:rPr>
                <w:sz w:val="22"/>
                <w:szCs w:val="22"/>
              </w:rPr>
              <w:t>s will then have appro</w:t>
            </w:r>
            <w:r w:rsidR="004E70AA">
              <w:rPr>
                <w:sz w:val="22"/>
                <w:szCs w:val="22"/>
              </w:rPr>
              <w:t>ximately 3 weeks to review the</w:t>
            </w:r>
            <w:r w:rsidR="00BB5A9B" w:rsidRPr="00D44734">
              <w:rPr>
                <w:sz w:val="22"/>
                <w:szCs w:val="22"/>
              </w:rPr>
              <w:t xml:space="preserve"> estimates of funded hours, with the opportunity to change these up or dow</w:t>
            </w:r>
            <w:r w:rsidR="004E70AA">
              <w:rPr>
                <w:sz w:val="22"/>
                <w:szCs w:val="22"/>
              </w:rPr>
              <w:t>n, prior to the publication of C</w:t>
            </w:r>
            <w:r w:rsidR="00BB5A9B" w:rsidRPr="00D44734">
              <w:rPr>
                <w:sz w:val="22"/>
                <w:szCs w:val="22"/>
              </w:rPr>
              <w:t>onfirm</w:t>
            </w:r>
            <w:r w:rsidR="004E70AA">
              <w:rPr>
                <w:sz w:val="22"/>
                <w:szCs w:val="22"/>
              </w:rPr>
              <w:t>ed Indicative Budgets.</w:t>
            </w:r>
          </w:p>
          <w:p w:rsidR="00E97E91" w:rsidRPr="00D44734" w:rsidRDefault="00E97E91" w:rsidP="003A061E">
            <w:pPr>
              <w:jc w:val="both"/>
              <w:rPr>
                <w:sz w:val="22"/>
                <w:szCs w:val="22"/>
              </w:rPr>
            </w:pPr>
          </w:p>
          <w:p w:rsidR="004E70AA" w:rsidRPr="00CD5D1A" w:rsidRDefault="00E97E91" w:rsidP="004E70AA">
            <w:pPr>
              <w:numPr>
                <w:ilvl w:val="0"/>
                <w:numId w:val="2"/>
              </w:numPr>
              <w:jc w:val="both"/>
              <w:rPr>
                <w:b/>
                <w:sz w:val="22"/>
                <w:szCs w:val="22"/>
              </w:rPr>
            </w:pPr>
            <w:r w:rsidRPr="00D44734">
              <w:rPr>
                <w:sz w:val="22"/>
                <w:szCs w:val="22"/>
                <w:u w:val="single"/>
              </w:rPr>
              <w:t xml:space="preserve">PVI </w:t>
            </w:r>
            <w:r w:rsidR="006D6487">
              <w:rPr>
                <w:sz w:val="22"/>
                <w:szCs w:val="22"/>
                <w:u w:val="single"/>
              </w:rPr>
              <w:t>provider</w:t>
            </w:r>
            <w:r w:rsidRPr="00D44734">
              <w:rPr>
                <w:sz w:val="22"/>
                <w:szCs w:val="22"/>
                <w:u w:val="single"/>
              </w:rPr>
              <w:t>s</w:t>
            </w:r>
            <w:r w:rsidRPr="00D44734">
              <w:rPr>
                <w:sz w:val="22"/>
                <w:szCs w:val="22"/>
              </w:rPr>
              <w:t xml:space="preserve"> will be able to access</w:t>
            </w:r>
            <w:r w:rsidR="004E70AA">
              <w:rPr>
                <w:sz w:val="22"/>
                <w:szCs w:val="22"/>
              </w:rPr>
              <w:t xml:space="preserve"> </w:t>
            </w:r>
            <w:r w:rsidR="004E70AA" w:rsidRPr="00D44734">
              <w:rPr>
                <w:sz w:val="22"/>
                <w:szCs w:val="22"/>
              </w:rPr>
              <w:t>on the Bradford Schools Online (BSO) webs</w:t>
            </w:r>
            <w:r w:rsidR="004E70AA">
              <w:rPr>
                <w:sz w:val="22"/>
                <w:szCs w:val="22"/>
              </w:rPr>
              <w:t>ite</w:t>
            </w:r>
            <w:r w:rsidR="00BB5A9B">
              <w:rPr>
                <w:sz w:val="22"/>
                <w:szCs w:val="22"/>
              </w:rPr>
              <w:t xml:space="preserve"> an electronic</w:t>
            </w:r>
            <w:r w:rsidR="004E70AA">
              <w:rPr>
                <w:sz w:val="22"/>
                <w:szCs w:val="22"/>
              </w:rPr>
              <w:t xml:space="preserve"> (Excel)</w:t>
            </w:r>
            <w:r w:rsidR="00BB5A9B">
              <w:rPr>
                <w:sz w:val="22"/>
                <w:szCs w:val="22"/>
              </w:rPr>
              <w:t xml:space="preserve"> Ready Reckoner, s</w:t>
            </w:r>
            <w:r w:rsidR="00972F01">
              <w:rPr>
                <w:sz w:val="22"/>
                <w:szCs w:val="22"/>
              </w:rPr>
              <w:t>howing rates of funding for 2020/21</w:t>
            </w:r>
            <w:r w:rsidR="004E70AA">
              <w:rPr>
                <w:sz w:val="22"/>
                <w:szCs w:val="22"/>
              </w:rPr>
              <w:t xml:space="preserve"> and</w:t>
            </w:r>
            <w:r w:rsidR="00BB5A9B">
              <w:rPr>
                <w:sz w:val="22"/>
                <w:szCs w:val="22"/>
              </w:rPr>
              <w:t xml:space="preserve"> allowing providers to calculate forecasted annual allocations on their estimates of numbers</w:t>
            </w:r>
            <w:r w:rsidR="00972F01">
              <w:rPr>
                <w:sz w:val="22"/>
                <w:szCs w:val="22"/>
              </w:rPr>
              <w:t xml:space="preserve"> for 2020/21</w:t>
            </w:r>
            <w:r w:rsidR="004E70AA">
              <w:rPr>
                <w:sz w:val="22"/>
                <w:szCs w:val="22"/>
              </w:rPr>
              <w:t>.</w:t>
            </w:r>
            <w:r w:rsidR="003521F7">
              <w:rPr>
                <w:sz w:val="22"/>
                <w:szCs w:val="22"/>
              </w:rPr>
              <w:t xml:space="preserve"> Pre-calculated annual forecasts will not be published.</w:t>
            </w:r>
          </w:p>
          <w:p w:rsidR="004E70AA" w:rsidRDefault="004E70AA" w:rsidP="004E70AA">
            <w:pPr>
              <w:jc w:val="both"/>
              <w:rPr>
                <w:b/>
                <w:sz w:val="22"/>
                <w:szCs w:val="22"/>
              </w:rPr>
            </w:pPr>
          </w:p>
          <w:p w:rsidR="004E70AA" w:rsidRPr="00D44734" w:rsidRDefault="004E70AA" w:rsidP="004E70AA">
            <w:pPr>
              <w:jc w:val="both"/>
              <w:rPr>
                <w:b/>
                <w:sz w:val="22"/>
                <w:szCs w:val="22"/>
              </w:rPr>
            </w:pPr>
            <w:r>
              <w:rPr>
                <w:b/>
                <w:sz w:val="22"/>
                <w:szCs w:val="22"/>
              </w:rPr>
              <w:t>b</w:t>
            </w:r>
            <w:r w:rsidRPr="00D44734">
              <w:rPr>
                <w:b/>
                <w:sz w:val="22"/>
                <w:szCs w:val="22"/>
              </w:rPr>
              <w:t>) Sprin</w:t>
            </w:r>
            <w:r w:rsidR="00972F01">
              <w:rPr>
                <w:b/>
                <w:sz w:val="22"/>
                <w:szCs w:val="22"/>
              </w:rPr>
              <w:t>g Term 2020</w:t>
            </w:r>
            <w:r w:rsidRPr="00D44734">
              <w:rPr>
                <w:b/>
                <w:sz w:val="22"/>
                <w:szCs w:val="22"/>
              </w:rPr>
              <w:t xml:space="preserve"> Adjustments Statem</w:t>
            </w:r>
            <w:r>
              <w:rPr>
                <w:b/>
                <w:sz w:val="22"/>
                <w:szCs w:val="22"/>
              </w:rPr>
              <w:t>ent Published we</w:t>
            </w:r>
            <w:r w:rsidR="00972F01">
              <w:rPr>
                <w:b/>
                <w:sz w:val="22"/>
                <w:szCs w:val="22"/>
              </w:rPr>
              <w:t>ek commencing 24</w:t>
            </w:r>
            <w:r w:rsidRPr="00D44734">
              <w:rPr>
                <w:b/>
                <w:sz w:val="22"/>
                <w:szCs w:val="22"/>
              </w:rPr>
              <w:t xml:space="preserve"> February</w:t>
            </w:r>
          </w:p>
          <w:p w:rsidR="004E70AA" w:rsidRPr="00D44734" w:rsidRDefault="004E70AA" w:rsidP="004E70AA">
            <w:pPr>
              <w:jc w:val="both"/>
              <w:rPr>
                <w:b/>
                <w:sz w:val="22"/>
                <w:szCs w:val="22"/>
              </w:rPr>
            </w:pPr>
          </w:p>
          <w:p w:rsidR="004E70AA" w:rsidRPr="00D44734" w:rsidRDefault="004E70AA" w:rsidP="004E70AA">
            <w:pPr>
              <w:numPr>
                <w:ilvl w:val="0"/>
                <w:numId w:val="4"/>
              </w:numPr>
              <w:jc w:val="both"/>
              <w:rPr>
                <w:b/>
                <w:sz w:val="22"/>
                <w:szCs w:val="22"/>
              </w:rPr>
            </w:pPr>
            <w:r w:rsidRPr="00D44734">
              <w:rPr>
                <w:sz w:val="22"/>
                <w:szCs w:val="22"/>
              </w:rPr>
              <w:t xml:space="preserve">A reconciliation statement for all </w:t>
            </w:r>
            <w:r>
              <w:rPr>
                <w:sz w:val="22"/>
                <w:szCs w:val="22"/>
              </w:rPr>
              <w:t>provider</w:t>
            </w:r>
            <w:r w:rsidRPr="00D44734">
              <w:rPr>
                <w:sz w:val="22"/>
                <w:szCs w:val="22"/>
              </w:rPr>
              <w:t>s will be published, which will show the differences between estimated and actual spring term funded hours delivered and the value of adjustments due.</w:t>
            </w:r>
          </w:p>
          <w:p w:rsidR="004E70AA" w:rsidRPr="00D44734" w:rsidRDefault="004E70AA" w:rsidP="004E70AA">
            <w:pPr>
              <w:jc w:val="both"/>
              <w:rPr>
                <w:sz w:val="22"/>
                <w:szCs w:val="22"/>
              </w:rPr>
            </w:pPr>
          </w:p>
          <w:p w:rsidR="004E70AA" w:rsidRPr="004E70AA" w:rsidRDefault="004E70AA" w:rsidP="004E70AA">
            <w:pPr>
              <w:numPr>
                <w:ilvl w:val="0"/>
                <w:numId w:val="4"/>
              </w:numPr>
              <w:jc w:val="both"/>
              <w:rPr>
                <w:b/>
                <w:sz w:val="22"/>
                <w:szCs w:val="22"/>
              </w:rPr>
            </w:pPr>
            <w:r w:rsidRPr="00D44734">
              <w:rPr>
                <w:sz w:val="22"/>
                <w:szCs w:val="22"/>
                <w:u w:val="single"/>
              </w:rPr>
              <w:t>Maintained</w:t>
            </w:r>
            <w:r w:rsidR="00D412F9">
              <w:rPr>
                <w:sz w:val="22"/>
                <w:szCs w:val="22"/>
                <w:u w:val="single"/>
              </w:rPr>
              <w:t xml:space="preserve"> / Academy</w:t>
            </w:r>
            <w:r w:rsidRPr="00D44734">
              <w:rPr>
                <w:sz w:val="22"/>
                <w:szCs w:val="22"/>
                <w:u w:val="single"/>
              </w:rPr>
              <w:t xml:space="preserve"> </w:t>
            </w:r>
            <w:r>
              <w:rPr>
                <w:sz w:val="22"/>
                <w:szCs w:val="22"/>
                <w:u w:val="single"/>
              </w:rPr>
              <w:t>provider</w:t>
            </w:r>
            <w:r w:rsidRPr="00D44734">
              <w:rPr>
                <w:sz w:val="22"/>
                <w:szCs w:val="22"/>
                <w:u w:val="single"/>
              </w:rPr>
              <w:t>s</w:t>
            </w:r>
            <w:r w:rsidRPr="00D44734">
              <w:rPr>
                <w:sz w:val="22"/>
                <w:szCs w:val="22"/>
              </w:rPr>
              <w:t xml:space="preserve"> and </w:t>
            </w:r>
            <w:r w:rsidRPr="00D44734">
              <w:rPr>
                <w:sz w:val="22"/>
                <w:szCs w:val="22"/>
                <w:u w:val="single"/>
              </w:rPr>
              <w:t xml:space="preserve">PVI </w:t>
            </w:r>
            <w:r>
              <w:rPr>
                <w:sz w:val="22"/>
                <w:szCs w:val="22"/>
                <w:u w:val="single"/>
              </w:rPr>
              <w:t>provider</w:t>
            </w:r>
            <w:r w:rsidRPr="00D44734">
              <w:rPr>
                <w:sz w:val="22"/>
                <w:szCs w:val="22"/>
                <w:u w:val="single"/>
              </w:rPr>
              <w:t>s</w:t>
            </w:r>
            <w:r w:rsidRPr="00D44734">
              <w:rPr>
                <w:sz w:val="22"/>
                <w:szCs w:val="22"/>
              </w:rPr>
              <w:t xml:space="preserve"> will be able to access this statement on the BSO website. </w:t>
            </w:r>
          </w:p>
          <w:p w:rsidR="00E97E91" w:rsidRPr="00D44734" w:rsidRDefault="00E97E91" w:rsidP="004E70AA">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972F01" w:rsidP="003A061E">
            <w:pPr>
              <w:rPr>
                <w:b/>
                <w:sz w:val="22"/>
                <w:szCs w:val="22"/>
              </w:rPr>
            </w:pPr>
            <w:r>
              <w:rPr>
                <w:b/>
                <w:sz w:val="22"/>
                <w:szCs w:val="22"/>
              </w:rPr>
              <w:t>March 2020</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4E70AA" w:rsidP="001D2F89">
            <w:pPr>
              <w:jc w:val="both"/>
              <w:rPr>
                <w:b/>
                <w:sz w:val="22"/>
                <w:szCs w:val="22"/>
              </w:rPr>
            </w:pPr>
            <w:r>
              <w:rPr>
                <w:b/>
                <w:sz w:val="22"/>
                <w:szCs w:val="22"/>
              </w:rPr>
              <w:t>a</w:t>
            </w:r>
            <w:r w:rsidR="00E97E91" w:rsidRPr="00D44734">
              <w:rPr>
                <w:b/>
                <w:sz w:val="22"/>
                <w:szCs w:val="22"/>
              </w:rPr>
              <w:t>) Confi</w:t>
            </w:r>
            <w:r w:rsidR="00972F01">
              <w:rPr>
                <w:b/>
                <w:sz w:val="22"/>
                <w:szCs w:val="22"/>
              </w:rPr>
              <w:t xml:space="preserve">rmed Indicative Budgets for 2020/21 published week commencing </w:t>
            </w:r>
            <w:r w:rsidR="00C06032">
              <w:rPr>
                <w:b/>
                <w:sz w:val="22"/>
                <w:szCs w:val="22"/>
              </w:rPr>
              <w:t>9</w:t>
            </w:r>
            <w:r w:rsidR="00E97E91" w:rsidRPr="00D44734">
              <w:rPr>
                <w:b/>
                <w:sz w:val="22"/>
                <w:szCs w:val="22"/>
              </w:rPr>
              <w:t xml:space="preserve"> March</w:t>
            </w:r>
          </w:p>
          <w:p w:rsidR="00E97E91" w:rsidRPr="00D44734" w:rsidRDefault="00E97E91" w:rsidP="003A061E">
            <w:pPr>
              <w:rPr>
                <w:sz w:val="22"/>
                <w:szCs w:val="22"/>
              </w:rPr>
            </w:pPr>
          </w:p>
          <w:p w:rsidR="00E97E91" w:rsidRDefault="004E70AA" w:rsidP="003A061E">
            <w:pPr>
              <w:numPr>
                <w:ilvl w:val="0"/>
                <w:numId w:val="3"/>
              </w:numPr>
              <w:jc w:val="both"/>
              <w:rPr>
                <w:sz w:val="22"/>
                <w:szCs w:val="22"/>
              </w:rPr>
            </w:pPr>
            <w:r w:rsidRPr="004B6E00">
              <w:rPr>
                <w:sz w:val="22"/>
                <w:szCs w:val="22"/>
                <w:u w:val="single"/>
              </w:rPr>
              <w:t>Maintained</w:t>
            </w:r>
            <w:r w:rsidR="00D412F9">
              <w:rPr>
                <w:sz w:val="22"/>
                <w:szCs w:val="22"/>
                <w:u w:val="single"/>
              </w:rPr>
              <w:t xml:space="preserve"> / Academy</w:t>
            </w:r>
            <w:r w:rsidRPr="004B6E00">
              <w:rPr>
                <w:sz w:val="22"/>
                <w:szCs w:val="22"/>
                <w:u w:val="single"/>
              </w:rPr>
              <w:t xml:space="preserve"> Providers</w:t>
            </w:r>
            <w:r>
              <w:rPr>
                <w:sz w:val="22"/>
                <w:szCs w:val="22"/>
              </w:rPr>
              <w:t>: t</w:t>
            </w:r>
            <w:r w:rsidR="00246C80" w:rsidRPr="004E70AA">
              <w:rPr>
                <w:sz w:val="22"/>
                <w:szCs w:val="22"/>
              </w:rPr>
              <w:t>he</w:t>
            </w:r>
            <w:r w:rsidR="00246C80">
              <w:rPr>
                <w:sz w:val="22"/>
                <w:szCs w:val="22"/>
              </w:rPr>
              <w:t xml:space="preserve"> C</w:t>
            </w:r>
            <w:r w:rsidR="00E97E91" w:rsidRPr="00D44734">
              <w:rPr>
                <w:sz w:val="22"/>
                <w:szCs w:val="22"/>
              </w:rPr>
              <w:t>onfirmed Indicative Budgets will establish the starting poin</w:t>
            </w:r>
            <w:r w:rsidR="005A6A4B">
              <w:rPr>
                <w:sz w:val="22"/>
                <w:szCs w:val="22"/>
              </w:rPr>
              <w:t xml:space="preserve">t for </w:t>
            </w:r>
            <w:r>
              <w:rPr>
                <w:sz w:val="22"/>
                <w:szCs w:val="22"/>
              </w:rPr>
              <w:t>funding</w:t>
            </w:r>
            <w:r w:rsidR="002A3493">
              <w:rPr>
                <w:sz w:val="22"/>
                <w:szCs w:val="22"/>
              </w:rPr>
              <w:t xml:space="preserve"> / payments</w:t>
            </w:r>
            <w:r w:rsidR="00C06032">
              <w:rPr>
                <w:sz w:val="22"/>
                <w:szCs w:val="22"/>
              </w:rPr>
              <w:t xml:space="preserve"> for the 2020/21</w:t>
            </w:r>
            <w:r w:rsidR="00E97E91" w:rsidRPr="00D44734">
              <w:rPr>
                <w:sz w:val="22"/>
                <w:szCs w:val="22"/>
              </w:rPr>
              <w:t xml:space="preserve"> financial year. These budgets will be different from the 1</w:t>
            </w:r>
            <w:r w:rsidR="00E97E91" w:rsidRPr="00D44734">
              <w:rPr>
                <w:sz w:val="22"/>
                <w:szCs w:val="22"/>
                <w:vertAlign w:val="superscript"/>
              </w:rPr>
              <w:t>st</w:t>
            </w:r>
            <w:r>
              <w:rPr>
                <w:sz w:val="22"/>
                <w:szCs w:val="22"/>
              </w:rPr>
              <w:t xml:space="preserve"> draft</w:t>
            </w:r>
            <w:r w:rsidR="00E97E91" w:rsidRPr="00D44734">
              <w:rPr>
                <w:sz w:val="22"/>
                <w:szCs w:val="22"/>
              </w:rPr>
              <w:t xml:space="preserve"> where </w:t>
            </w:r>
            <w:r w:rsidR="006D6487">
              <w:rPr>
                <w:sz w:val="22"/>
                <w:szCs w:val="22"/>
              </w:rPr>
              <w:t>provider</w:t>
            </w:r>
            <w:r w:rsidR="00E97E91" w:rsidRPr="00D44734">
              <w:rPr>
                <w:sz w:val="22"/>
                <w:szCs w:val="22"/>
              </w:rPr>
              <w:t xml:space="preserve">s have asked for their estimates of funded numbers to be altered. </w:t>
            </w:r>
            <w:r w:rsidR="00E97E91" w:rsidRPr="00276ACC">
              <w:rPr>
                <w:sz w:val="22"/>
                <w:szCs w:val="22"/>
              </w:rPr>
              <w:t xml:space="preserve">Where a </w:t>
            </w:r>
            <w:r w:rsidR="006D6487">
              <w:rPr>
                <w:sz w:val="22"/>
                <w:szCs w:val="22"/>
              </w:rPr>
              <w:t>provider</w:t>
            </w:r>
            <w:r w:rsidR="00E97E91" w:rsidRPr="00276ACC">
              <w:rPr>
                <w:sz w:val="22"/>
                <w:szCs w:val="22"/>
              </w:rPr>
              <w:t xml:space="preserve"> has not asked fo</w:t>
            </w:r>
            <w:r>
              <w:rPr>
                <w:sz w:val="22"/>
                <w:szCs w:val="22"/>
              </w:rPr>
              <w:t>r their estimates to be altered</w:t>
            </w:r>
            <w:r w:rsidR="00E97E91" w:rsidRPr="00276ACC">
              <w:rPr>
                <w:sz w:val="22"/>
                <w:szCs w:val="22"/>
              </w:rPr>
              <w:t xml:space="preserve"> their confirmed Indicative Budget will be the same as their 1</w:t>
            </w:r>
            <w:r w:rsidR="00E97E91" w:rsidRPr="00276ACC">
              <w:rPr>
                <w:sz w:val="22"/>
                <w:szCs w:val="22"/>
                <w:vertAlign w:val="superscript"/>
              </w:rPr>
              <w:t>st</w:t>
            </w:r>
            <w:r>
              <w:rPr>
                <w:sz w:val="22"/>
                <w:szCs w:val="22"/>
              </w:rPr>
              <w:t xml:space="preserve"> draft.</w:t>
            </w:r>
          </w:p>
          <w:p w:rsidR="00E97E91" w:rsidRPr="00D44734" w:rsidRDefault="00E97E91"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The C</w:t>
            </w:r>
            <w:r w:rsidR="00E97E91" w:rsidRPr="00D44734">
              <w:rPr>
                <w:sz w:val="22"/>
                <w:szCs w:val="22"/>
              </w:rPr>
              <w:t>onfirmed Indicative Budgets will be published with a warning that these budgets are subject to change, for differences between estimates of and actual funded hours delivered recorded in the termly censuses.</w:t>
            </w:r>
          </w:p>
          <w:p w:rsidR="00E97E91" w:rsidRPr="00D44734" w:rsidRDefault="00E97E91"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The C</w:t>
            </w:r>
            <w:r w:rsidR="00E97E91" w:rsidRPr="00D44734">
              <w:rPr>
                <w:sz w:val="22"/>
                <w:szCs w:val="22"/>
              </w:rPr>
              <w:t>onfirmed Indicative Budgets will be published in the same way as the 1</w:t>
            </w:r>
            <w:r w:rsidR="00E97E91" w:rsidRPr="00D44734">
              <w:rPr>
                <w:sz w:val="22"/>
                <w:szCs w:val="22"/>
                <w:vertAlign w:val="superscript"/>
              </w:rPr>
              <w:t>st</w:t>
            </w:r>
            <w:r w:rsidR="00E97E91" w:rsidRPr="00D44734">
              <w:rPr>
                <w:sz w:val="22"/>
                <w:szCs w:val="22"/>
              </w:rPr>
              <w:t xml:space="preserve"> draft Indicative Budgets.</w:t>
            </w:r>
          </w:p>
          <w:p w:rsidR="00E97E91" w:rsidRPr="00D44734" w:rsidRDefault="00E97E91" w:rsidP="003A061E">
            <w:pPr>
              <w:jc w:val="both"/>
              <w:rPr>
                <w:sz w:val="22"/>
                <w:szCs w:val="22"/>
              </w:rPr>
            </w:pPr>
          </w:p>
          <w:p w:rsidR="00E97E91" w:rsidRDefault="00E97E91" w:rsidP="003A061E">
            <w:pPr>
              <w:numPr>
                <w:ilvl w:val="0"/>
                <w:numId w:val="3"/>
              </w:numPr>
              <w:jc w:val="both"/>
              <w:rPr>
                <w:sz w:val="22"/>
                <w:szCs w:val="22"/>
              </w:rPr>
            </w:pPr>
            <w:r w:rsidRPr="00D44734">
              <w:rPr>
                <w:sz w:val="22"/>
                <w:szCs w:val="22"/>
              </w:rPr>
              <w:t>A</w:t>
            </w:r>
            <w:r w:rsidR="00246C80">
              <w:rPr>
                <w:sz w:val="22"/>
                <w:szCs w:val="22"/>
              </w:rPr>
              <w:t>t the same time C</w:t>
            </w:r>
            <w:r w:rsidRPr="00D44734">
              <w:rPr>
                <w:sz w:val="22"/>
                <w:szCs w:val="22"/>
              </w:rPr>
              <w:t>onfirmed Indicati</w:t>
            </w:r>
            <w:r w:rsidR="002A3493">
              <w:rPr>
                <w:sz w:val="22"/>
                <w:szCs w:val="22"/>
              </w:rPr>
              <w:t>ve Budgets are published, the Authority</w:t>
            </w:r>
            <w:r w:rsidRPr="00D44734">
              <w:rPr>
                <w:sz w:val="22"/>
                <w:szCs w:val="22"/>
              </w:rPr>
              <w:t xml:space="preserve"> will provide a ‘ready reckoner’, which </w:t>
            </w:r>
            <w:r w:rsidR="006D6487">
              <w:rPr>
                <w:sz w:val="22"/>
                <w:szCs w:val="22"/>
              </w:rPr>
              <w:t>provider</w:t>
            </w:r>
            <w:r w:rsidRPr="00D44734">
              <w:rPr>
                <w:sz w:val="22"/>
                <w:szCs w:val="22"/>
              </w:rPr>
              <w:t>s can use to anticipate likely adjustments to funding for actual funded hours delivered.</w:t>
            </w:r>
          </w:p>
          <w:p w:rsidR="00EF1491" w:rsidRDefault="00EF1491" w:rsidP="00C851AD">
            <w:pPr>
              <w:jc w:val="both"/>
              <w:rPr>
                <w:b/>
                <w:sz w:val="22"/>
                <w:szCs w:val="22"/>
              </w:rPr>
            </w:pPr>
          </w:p>
          <w:p w:rsidR="00C851AD" w:rsidRPr="00D44734" w:rsidRDefault="00EF1491" w:rsidP="00C851AD">
            <w:pPr>
              <w:jc w:val="both"/>
              <w:rPr>
                <w:b/>
                <w:sz w:val="22"/>
                <w:szCs w:val="22"/>
              </w:rPr>
            </w:pPr>
            <w:r>
              <w:rPr>
                <w:b/>
                <w:sz w:val="22"/>
                <w:szCs w:val="22"/>
              </w:rPr>
              <w:t>b</w:t>
            </w:r>
            <w:r w:rsidR="00C851AD" w:rsidRPr="00D44734">
              <w:rPr>
                <w:b/>
                <w:sz w:val="22"/>
                <w:szCs w:val="22"/>
              </w:rPr>
              <w:t xml:space="preserve">) Monthly Advances for </w:t>
            </w:r>
            <w:r w:rsidR="00C851AD" w:rsidRPr="00D44734">
              <w:rPr>
                <w:b/>
                <w:sz w:val="22"/>
                <w:szCs w:val="22"/>
                <w:u w:val="single"/>
              </w:rPr>
              <w:t xml:space="preserve">Maintained </w:t>
            </w:r>
            <w:r w:rsidR="00D412F9">
              <w:rPr>
                <w:b/>
                <w:sz w:val="22"/>
                <w:szCs w:val="22"/>
                <w:u w:val="single"/>
              </w:rPr>
              <w:t xml:space="preserve">/ Academy </w:t>
            </w:r>
            <w:r w:rsidR="00C851AD" w:rsidRPr="00D44734">
              <w:rPr>
                <w:b/>
                <w:sz w:val="22"/>
                <w:szCs w:val="22"/>
                <w:u w:val="single"/>
              </w:rPr>
              <w:t xml:space="preserve">and PVI </w:t>
            </w:r>
            <w:r w:rsidR="006D6487">
              <w:rPr>
                <w:b/>
                <w:sz w:val="22"/>
                <w:szCs w:val="22"/>
                <w:u w:val="single"/>
              </w:rPr>
              <w:t>provider</w:t>
            </w:r>
            <w:r w:rsidR="00C851AD" w:rsidRPr="00D44734">
              <w:rPr>
                <w:b/>
                <w:sz w:val="22"/>
                <w:szCs w:val="22"/>
                <w:u w:val="single"/>
              </w:rPr>
              <w:t>s</w:t>
            </w:r>
            <w:r w:rsidR="00C851AD" w:rsidRPr="00D44734">
              <w:rPr>
                <w:b/>
                <w:sz w:val="22"/>
                <w:szCs w:val="22"/>
              </w:rPr>
              <w:t xml:space="preserve"> amended to incorporate S</w:t>
            </w:r>
            <w:r w:rsidR="003E4480">
              <w:rPr>
                <w:b/>
                <w:sz w:val="22"/>
                <w:szCs w:val="22"/>
              </w:rPr>
              <w:t>pring Term 20</w:t>
            </w:r>
            <w:r w:rsidR="00C06032">
              <w:rPr>
                <w:b/>
                <w:sz w:val="22"/>
                <w:szCs w:val="22"/>
              </w:rPr>
              <w:t>20</w:t>
            </w:r>
            <w:r w:rsidR="00C851AD" w:rsidRPr="00D44734">
              <w:rPr>
                <w:b/>
                <w:sz w:val="22"/>
                <w:szCs w:val="22"/>
              </w:rPr>
              <w:t xml:space="preserve"> adjustment</w:t>
            </w:r>
          </w:p>
          <w:p w:rsidR="00C851AD" w:rsidRPr="00D44734" w:rsidRDefault="00C851AD" w:rsidP="00C851AD">
            <w:pPr>
              <w:jc w:val="both"/>
              <w:rPr>
                <w:b/>
                <w:sz w:val="22"/>
                <w:szCs w:val="22"/>
              </w:rPr>
            </w:pPr>
          </w:p>
          <w:p w:rsidR="00C851AD" w:rsidRDefault="00C851AD" w:rsidP="00C851AD">
            <w:pPr>
              <w:numPr>
                <w:ilvl w:val="0"/>
                <w:numId w:val="5"/>
              </w:numPr>
              <w:jc w:val="both"/>
              <w:rPr>
                <w:sz w:val="22"/>
                <w:szCs w:val="22"/>
              </w:rPr>
            </w:pPr>
            <w:r w:rsidRPr="00D44734">
              <w:rPr>
                <w:sz w:val="22"/>
                <w:szCs w:val="22"/>
              </w:rPr>
              <w:t xml:space="preserve">For </w:t>
            </w:r>
            <w:r w:rsidRPr="00D44734">
              <w:rPr>
                <w:sz w:val="22"/>
                <w:szCs w:val="22"/>
                <w:u w:val="single"/>
              </w:rPr>
              <w:t>Maintained</w:t>
            </w:r>
            <w:r w:rsidR="00D412F9">
              <w:rPr>
                <w:sz w:val="22"/>
                <w:szCs w:val="22"/>
                <w:u w:val="single"/>
              </w:rPr>
              <w:t xml:space="preserve"> / Academy</w:t>
            </w:r>
            <w:r w:rsidRPr="00D44734">
              <w:rPr>
                <w:sz w:val="22"/>
                <w:szCs w:val="22"/>
                <w:u w:val="single"/>
              </w:rPr>
              <w:t xml:space="preserve"> </w:t>
            </w:r>
            <w:r w:rsidR="006D6487">
              <w:rPr>
                <w:sz w:val="22"/>
                <w:szCs w:val="22"/>
                <w:u w:val="single"/>
              </w:rPr>
              <w:t>provider</w:t>
            </w:r>
            <w:r w:rsidRPr="00D44734">
              <w:rPr>
                <w:sz w:val="22"/>
                <w:szCs w:val="22"/>
                <w:u w:val="single"/>
              </w:rPr>
              <w:t>s</w:t>
            </w:r>
            <w:r w:rsidR="00B051A0">
              <w:rPr>
                <w:sz w:val="22"/>
                <w:szCs w:val="22"/>
              </w:rPr>
              <w:t>, the value of Local Authority</w:t>
            </w:r>
            <w:r w:rsidRPr="00D44734">
              <w:rPr>
                <w:sz w:val="22"/>
                <w:szCs w:val="22"/>
              </w:rPr>
              <w:t xml:space="preserve"> I01 funding used to calculate the monthly advances will be amended in the fin</w:t>
            </w:r>
            <w:r w:rsidR="00C06032">
              <w:rPr>
                <w:sz w:val="22"/>
                <w:szCs w:val="22"/>
              </w:rPr>
              <w:t>al advances update in March 2020</w:t>
            </w:r>
            <w:r w:rsidRPr="00D44734">
              <w:rPr>
                <w:sz w:val="22"/>
                <w:szCs w:val="22"/>
              </w:rPr>
              <w:t xml:space="preserve"> to take account of the adjustment due from the January census. This adjustment will im</w:t>
            </w:r>
            <w:r w:rsidR="00C06032">
              <w:rPr>
                <w:sz w:val="22"/>
                <w:szCs w:val="22"/>
              </w:rPr>
              <w:t>pact on each school’s March 2020</w:t>
            </w:r>
            <w:r w:rsidRPr="00D44734">
              <w:rPr>
                <w:sz w:val="22"/>
                <w:szCs w:val="22"/>
              </w:rPr>
              <w:t xml:space="preserve"> carry forward balances position. Schools should use the r</w:t>
            </w:r>
            <w:r w:rsidR="00B051A0">
              <w:rPr>
                <w:sz w:val="22"/>
                <w:szCs w:val="22"/>
              </w:rPr>
              <w:t>eady reckoner provided by the Authority</w:t>
            </w:r>
            <w:r w:rsidRPr="00D44734">
              <w:rPr>
                <w:sz w:val="22"/>
                <w:szCs w:val="22"/>
              </w:rPr>
              <w:t xml:space="preserve"> to ensure that this adjustment is incorporated by schools in their forecast of their year end balances position.</w:t>
            </w:r>
          </w:p>
          <w:p w:rsidR="00C851AD" w:rsidRDefault="00C851AD" w:rsidP="00C851AD">
            <w:pPr>
              <w:ind w:left="360"/>
              <w:jc w:val="both"/>
              <w:rPr>
                <w:sz w:val="22"/>
                <w:szCs w:val="22"/>
              </w:rPr>
            </w:pPr>
          </w:p>
          <w:p w:rsidR="00C851AD" w:rsidRPr="003C5D62" w:rsidRDefault="00C851AD" w:rsidP="00C851AD">
            <w:pPr>
              <w:numPr>
                <w:ilvl w:val="0"/>
                <w:numId w:val="5"/>
              </w:numPr>
              <w:jc w:val="both"/>
              <w:rPr>
                <w:sz w:val="22"/>
                <w:szCs w:val="22"/>
              </w:rPr>
            </w:pPr>
            <w:r w:rsidRPr="003C5D62">
              <w:rPr>
                <w:sz w:val="22"/>
                <w:szCs w:val="22"/>
              </w:rPr>
              <w:t xml:space="preserve">For </w:t>
            </w:r>
            <w:r w:rsidRPr="003C5D62">
              <w:rPr>
                <w:sz w:val="22"/>
                <w:szCs w:val="22"/>
                <w:u w:val="single"/>
              </w:rPr>
              <w:t xml:space="preserve">PVI </w:t>
            </w:r>
            <w:r w:rsidR="006D6487">
              <w:rPr>
                <w:sz w:val="22"/>
                <w:szCs w:val="22"/>
                <w:u w:val="single"/>
              </w:rPr>
              <w:t>provider</w:t>
            </w:r>
            <w:r w:rsidRPr="003C5D62">
              <w:rPr>
                <w:sz w:val="22"/>
                <w:szCs w:val="22"/>
                <w:u w:val="single"/>
              </w:rPr>
              <w:t>s</w:t>
            </w:r>
            <w:r w:rsidRPr="003C5D62">
              <w:rPr>
                <w:sz w:val="22"/>
                <w:szCs w:val="22"/>
              </w:rPr>
              <w:t xml:space="preserve">, any positive adjustment following the re-calculation of funding using the January Census actual numbers will be paid in a single additional payment. A </w:t>
            </w:r>
            <w:r w:rsidR="006D6487">
              <w:rPr>
                <w:sz w:val="22"/>
                <w:szCs w:val="22"/>
              </w:rPr>
              <w:t>provider</w:t>
            </w:r>
            <w:r w:rsidRPr="003C5D62">
              <w:rPr>
                <w:sz w:val="22"/>
                <w:szCs w:val="22"/>
              </w:rPr>
              <w:t xml:space="preserve"> that </w:t>
            </w:r>
            <w:r>
              <w:rPr>
                <w:sz w:val="22"/>
                <w:szCs w:val="22"/>
              </w:rPr>
              <w:t xml:space="preserve">has </w:t>
            </w:r>
            <w:r w:rsidRPr="003C5D62">
              <w:rPr>
                <w:sz w:val="22"/>
                <w:szCs w:val="22"/>
              </w:rPr>
              <w:t xml:space="preserve">been </w:t>
            </w:r>
            <w:r w:rsidR="00CA1962" w:rsidRPr="003C5D62">
              <w:rPr>
                <w:sz w:val="22"/>
                <w:szCs w:val="22"/>
              </w:rPr>
              <w:t>overpaid</w:t>
            </w:r>
            <w:r w:rsidRPr="003C5D62">
              <w:rPr>
                <w:sz w:val="22"/>
                <w:szCs w:val="22"/>
              </w:rPr>
              <w:t xml:space="preserve"> must repay the value of overpayment by cheque by </w:t>
            </w:r>
            <w:r w:rsidR="00C06032">
              <w:rPr>
                <w:b/>
                <w:sz w:val="22"/>
                <w:szCs w:val="22"/>
              </w:rPr>
              <w:t>30 April 2020</w:t>
            </w:r>
            <w:r w:rsidRPr="003C5D62">
              <w:rPr>
                <w:b/>
                <w:sz w:val="22"/>
                <w:szCs w:val="22"/>
              </w:rPr>
              <w:t>.</w:t>
            </w:r>
            <w:r w:rsidRPr="003C5D62">
              <w:rPr>
                <w:sz w:val="22"/>
                <w:szCs w:val="22"/>
              </w:rPr>
              <w:t xml:space="preserve"> Where a cheque </w:t>
            </w:r>
            <w:r w:rsidR="00B051A0">
              <w:rPr>
                <w:sz w:val="22"/>
                <w:szCs w:val="22"/>
              </w:rPr>
              <w:t>is not received by 30 Apr</w:t>
            </w:r>
            <w:r w:rsidR="00C06032">
              <w:rPr>
                <w:sz w:val="22"/>
                <w:szCs w:val="22"/>
              </w:rPr>
              <w:t>il 2020</w:t>
            </w:r>
            <w:r w:rsidRPr="003C5D62">
              <w:rPr>
                <w:sz w:val="22"/>
                <w:szCs w:val="22"/>
              </w:rPr>
              <w:t xml:space="preserve">, the Local Authority will deduct the value of the outstanding overpayment from the next available monthly advance in the summer term. </w:t>
            </w:r>
            <w:r w:rsidR="00C06032">
              <w:rPr>
                <w:sz w:val="22"/>
                <w:szCs w:val="22"/>
              </w:rPr>
              <w:t>This is likely to be in May 2020</w:t>
            </w:r>
            <w:r>
              <w:rPr>
                <w:sz w:val="22"/>
                <w:szCs w:val="22"/>
              </w:rPr>
              <w:t>.</w:t>
            </w:r>
          </w:p>
          <w:p w:rsidR="00E97E91" w:rsidRPr="00D44734" w:rsidRDefault="00E97E91" w:rsidP="003A061E">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06032" w:rsidP="003A061E">
            <w:pPr>
              <w:rPr>
                <w:b/>
                <w:sz w:val="22"/>
                <w:szCs w:val="22"/>
              </w:rPr>
            </w:pPr>
            <w:r>
              <w:rPr>
                <w:b/>
                <w:sz w:val="22"/>
                <w:szCs w:val="22"/>
              </w:rPr>
              <w:t>April 2020</w:t>
            </w: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CA1962" w:rsidRPr="00CA1962" w:rsidRDefault="00CA1962" w:rsidP="00B36680">
            <w:pPr>
              <w:pStyle w:val="ListParagraph"/>
              <w:numPr>
                <w:ilvl w:val="0"/>
                <w:numId w:val="16"/>
              </w:numPr>
              <w:jc w:val="both"/>
              <w:rPr>
                <w:b/>
                <w:sz w:val="22"/>
                <w:szCs w:val="22"/>
              </w:rPr>
            </w:pPr>
            <w:r w:rsidRPr="00CA1962">
              <w:rPr>
                <w:b/>
                <w:sz w:val="22"/>
                <w:szCs w:val="22"/>
              </w:rPr>
              <w:t xml:space="preserve">For </w:t>
            </w:r>
            <w:r w:rsidRPr="00CA1962">
              <w:rPr>
                <w:b/>
                <w:sz w:val="22"/>
                <w:szCs w:val="22"/>
                <w:u w:val="single"/>
              </w:rPr>
              <w:t xml:space="preserve">Maintained </w:t>
            </w:r>
            <w:r w:rsidR="006B7DA0">
              <w:rPr>
                <w:b/>
                <w:sz w:val="22"/>
                <w:szCs w:val="22"/>
                <w:u w:val="single"/>
              </w:rPr>
              <w:t xml:space="preserve">/ Academy </w:t>
            </w:r>
            <w:r w:rsidRPr="00CA1962">
              <w:rPr>
                <w:b/>
                <w:sz w:val="22"/>
                <w:szCs w:val="22"/>
                <w:u w:val="single"/>
              </w:rPr>
              <w:t>and PVI providers</w:t>
            </w:r>
            <w:r w:rsidRPr="00CA1962">
              <w:rPr>
                <w:b/>
                <w:sz w:val="22"/>
                <w:szCs w:val="22"/>
              </w:rPr>
              <w:t xml:space="preserve">, initial payments </w:t>
            </w:r>
            <w:r w:rsidR="00C06032">
              <w:rPr>
                <w:b/>
                <w:sz w:val="22"/>
                <w:szCs w:val="22"/>
              </w:rPr>
              <w:t>for 2020/21</w:t>
            </w:r>
            <w:r w:rsidRPr="00CA1962">
              <w:rPr>
                <w:b/>
                <w:sz w:val="22"/>
                <w:szCs w:val="22"/>
              </w:rPr>
              <w:t xml:space="preserve"> will begin</w:t>
            </w:r>
          </w:p>
          <w:p w:rsidR="00CA1962" w:rsidRDefault="00CA1962" w:rsidP="00CA1962">
            <w:pPr>
              <w:jc w:val="both"/>
              <w:rPr>
                <w:b/>
                <w:sz w:val="22"/>
                <w:szCs w:val="22"/>
              </w:rPr>
            </w:pPr>
          </w:p>
          <w:p w:rsidR="00CA1962" w:rsidRDefault="00CA1962" w:rsidP="00B36680">
            <w:pPr>
              <w:numPr>
                <w:ilvl w:val="0"/>
                <w:numId w:val="15"/>
              </w:numPr>
              <w:jc w:val="both"/>
              <w:rPr>
                <w:sz w:val="22"/>
                <w:szCs w:val="22"/>
              </w:rPr>
            </w:pPr>
            <w:r w:rsidRPr="00D44734">
              <w:rPr>
                <w:sz w:val="22"/>
                <w:szCs w:val="22"/>
              </w:rPr>
              <w:t xml:space="preserve">For </w:t>
            </w:r>
            <w:r w:rsidRPr="00CA1962">
              <w:rPr>
                <w:sz w:val="22"/>
                <w:szCs w:val="22"/>
                <w:u w:val="single"/>
              </w:rPr>
              <w:t xml:space="preserve">Maintained </w:t>
            </w:r>
            <w:r w:rsidR="006B7DA0">
              <w:rPr>
                <w:sz w:val="22"/>
                <w:szCs w:val="22"/>
                <w:u w:val="single"/>
              </w:rPr>
              <w:t xml:space="preserve">/ Academy </w:t>
            </w:r>
            <w:r w:rsidRPr="00CA1962">
              <w:rPr>
                <w:sz w:val="22"/>
                <w:szCs w:val="22"/>
                <w:u w:val="single"/>
              </w:rPr>
              <w:t>providers</w:t>
            </w:r>
            <w:r w:rsidR="005C0528">
              <w:rPr>
                <w:sz w:val="22"/>
                <w:szCs w:val="22"/>
              </w:rPr>
              <w:t>,</w:t>
            </w:r>
            <w:r w:rsidR="00C06032">
              <w:rPr>
                <w:sz w:val="22"/>
                <w:szCs w:val="22"/>
              </w:rPr>
              <w:t xml:space="preserve"> monthly advances for 2020/21</w:t>
            </w:r>
            <w:r w:rsidRPr="00D44734">
              <w:rPr>
                <w:sz w:val="22"/>
                <w:szCs w:val="22"/>
              </w:rPr>
              <w:t xml:space="preserve"> will be calculated from the Section 251 Budget Statements and a schedule &amp; breakdown of payments will be publ</w:t>
            </w:r>
            <w:r>
              <w:rPr>
                <w:sz w:val="22"/>
                <w:szCs w:val="22"/>
              </w:rPr>
              <w:t>ished at the beginning of April.</w:t>
            </w:r>
          </w:p>
          <w:p w:rsidR="00CA1962" w:rsidRDefault="00CA1962" w:rsidP="00CA1962">
            <w:pPr>
              <w:ind w:left="720"/>
              <w:jc w:val="both"/>
              <w:rPr>
                <w:sz w:val="22"/>
                <w:szCs w:val="22"/>
              </w:rPr>
            </w:pPr>
          </w:p>
          <w:p w:rsidR="00CA1962" w:rsidRDefault="00CA1962" w:rsidP="00B36680">
            <w:pPr>
              <w:numPr>
                <w:ilvl w:val="0"/>
                <w:numId w:val="15"/>
              </w:numPr>
              <w:jc w:val="both"/>
              <w:rPr>
                <w:sz w:val="22"/>
                <w:szCs w:val="22"/>
              </w:rPr>
            </w:pPr>
            <w:r>
              <w:rPr>
                <w:sz w:val="22"/>
                <w:szCs w:val="22"/>
              </w:rPr>
              <w:t xml:space="preserve">For </w:t>
            </w:r>
            <w:r w:rsidRPr="00CA1962">
              <w:rPr>
                <w:sz w:val="22"/>
                <w:szCs w:val="22"/>
                <w:u w:val="single"/>
              </w:rPr>
              <w:t>PVI Providers</w:t>
            </w:r>
            <w:r>
              <w:rPr>
                <w:sz w:val="22"/>
                <w:szCs w:val="22"/>
              </w:rPr>
              <w:t xml:space="preserve">, </w:t>
            </w:r>
            <w:r w:rsidR="006B7DA0">
              <w:rPr>
                <w:sz w:val="22"/>
                <w:szCs w:val="22"/>
              </w:rPr>
              <w:t>month</w:t>
            </w:r>
            <w:r w:rsidR="00C06032">
              <w:rPr>
                <w:sz w:val="22"/>
                <w:szCs w:val="22"/>
              </w:rPr>
              <w:t>ly payments for 2020/21</w:t>
            </w:r>
            <w:r w:rsidR="006B7DA0">
              <w:rPr>
                <w:sz w:val="22"/>
                <w:szCs w:val="22"/>
              </w:rPr>
              <w:t xml:space="preserve"> will begin. These will be based on the latest delivery information. Providers should consult the advances statement published on Bradford Schools Online at the beginning of April.</w:t>
            </w:r>
          </w:p>
          <w:p w:rsidR="00CA1962" w:rsidRPr="00D44734" w:rsidRDefault="00CA1962" w:rsidP="001A5B3F">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06032" w:rsidP="003A061E">
            <w:pPr>
              <w:rPr>
                <w:b/>
                <w:sz w:val="22"/>
                <w:szCs w:val="22"/>
              </w:rPr>
            </w:pPr>
            <w:r>
              <w:rPr>
                <w:b/>
                <w:sz w:val="22"/>
                <w:szCs w:val="22"/>
              </w:rPr>
              <w:t>May 2020</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Default="00E97E91" w:rsidP="003A061E">
            <w:pPr>
              <w:rPr>
                <w:b/>
                <w:sz w:val="22"/>
                <w:szCs w:val="22"/>
              </w:rPr>
            </w:pPr>
            <w:r w:rsidRPr="00D44734">
              <w:rPr>
                <w:b/>
                <w:sz w:val="22"/>
                <w:szCs w:val="22"/>
              </w:rPr>
              <w:t xml:space="preserve">a) May (Summer Term) </w:t>
            </w:r>
            <w:r w:rsidRPr="00AB0D45">
              <w:rPr>
                <w:b/>
                <w:sz w:val="22"/>
                <w:szCs w:val="22"/>
              </w:rPr>
              <w:t xml:space="preserve">Census </w:t>
            </w:r>
            <w:r w:rsidR="00C06032">
              <w:rPr>
                <w:b/>
                <w:sz w:val="22"/>
                <w:szCs w:val="22"/>
              </w:rPr>
              <w:t>21 May 2020</w:t>
            </w:r>
          </w:p>
          <w:p w:rsidR="003D1857" w:rsidRPr="003D1857" w:rsidRDefault="003D1857" w:rsidP="003A061E">
            <w:pPr>
              <w:rPr>
                <w:b/>
                <w:color w:val="FF0000"/>
                <w:sz w:val="22"/>
                <w:szCs w:val="22"/>
              </w:rPr>
            </w:pPr>
          </w:p>
          <w:p w:rsidR="00E97E91" w:rsidRPr="009122E8" w:rsidRDefault="00E97E91" w:rsidP="003A061E">
            <w:pPr>
              <w:numPr>
                <w:ilvl w:val="0"/>
                <w:numId w:val="4"/>
              </w:numPr>
              <w:jc w:val="both"/>
              <w:rPr>
                <w:sz w:val="22"/>
                <w:szCs w:val="22"/>
              </w:rPr>
            </w:pPr>
            <w:r w:rsidRPr="009122E8">
              <w:rPr>
                <w:sz w:val="22"/>
                <w:szCs w:val="22"/>
                <w:u w:val="single"/>
              </w:rPr>
              <w:t>Maintained</w:t>
            </w:r>
            <w:r w:rsidR="00D853C3" w:rsidRPr="009122E8">
              <w:rPr>
                <w:sz w:val="22"/>
                <w:szCs w:val="22"/>
                <w:u w:val="single"/>
              </w:rPr>
              <w:t xml:space="preserve"> / Academy</w:t>
            </w:r>
            <w:r w:rsidRPr="009122E8">
              <w:rPr>
                <w:sz w:val="22"/>
                <w:szCs w:val="22"/>
                <w:u w:val="single"/>
              </w:rPr>
              <w:t xml:space="preserve"> </w:t>
            </w:r>
            <w:r w:rsidR="006D6487" w:rsidRPr="009122E8">
              <w:rPr>
                <w:sz w:val="22"/>
                <w:szCs w:val="22"/>
                <w:u w:val="single"/>
              </w:rPr>
              <w:t>provider</w:t>
            </w:r>
            <w:r w:rsidRPr="009122E8">
              <w:rPr>
                <w:sz w:val="22"/>
                <w:szCs w:val="22"/>
                <w:u w:val="single"/>
              </w:rPr>
              <w:t>s</w:t>
            </w:r>
            <w:r w:rsidRPr="009122E8">
              <w:rPr>
                <w:sz w:val="22"/>
                <w:szCs w:val="22"/>
              </w:rPr>
              <w:t xml:space="preserve"> will submit their termly census to the DfE</w:t>
            </w:r>
            <w:r w:rsidR="00F5535A">
              <w:rPr>
                <w:sz w:val="22"/>
                <w:szCs w:val="22"/>
              </w:rPr>
              <w:t xml:space="preserve"> via COLLECT.</w:t>
            </w:r>
          </w:p>
          <w:p w:rsidR="0056150A" w:rsidRPr="009122E8" w:rsidRDefault="0056150A" w:rsidP="0056150A">
            <w:pPr>
              <w:ind w:left="360"/>
              <w:jc w:val="both"/>
              <w:rPr>
                <w:sz w:val="22"/>
                <w:szCs w:val="22"/>
              </w:rPr>
            </w:pPr>
          </w:p>
          <w:p w:rsidR="00E97E91" w:rsidRPr="009122E8" w:rsidRDefault="0056150A" w:rsidP="009F68AC">
            <w:pPr>
              <w:numPr>
                <w:ilvl w:val="0"/>
                <w:numId w:val="4"/>
              </w:numPr>
              <w:jc w:val="both"/>
              <w:rPr>
                <w:sz w:val="22"/>
                <w:szCs w:val="22"/>
              </w:rPr>
            </w:pPr>
            <w:r w:rsidRPr="009122E8">
              <w:rPr>
                <w:sz w:val="22"/>
                <w:szCs w:val="22"/>
                <w:u w:val="single"/>
              </w:rPr>
              <w:t>PVI providers</w:t>
            </w:r>
            <w:r w:rsidRPr="009122E8">
              <w:rPr>
                <w:sz w:val="22"/>
                <w:szCs w:val="22"/>
              </w:rPr>
              <w:t xml:space="preserve"> will submit their delivery information to Bradford Council EYS via the Bradford Provider Gateway on Bradford Schools Online.</w:t>
            </w:r>
          </w:p>
          <w:p w:rsidR="009F68AC" w:rsidRPr="00D44734" w:rsidRDefault="009F68AC" w:rsidP="009F68AC">
            <w:pPr>
              <w:ind w:left="360"/>
              <w:jc w:val="both"/>
              <w:rPr>
                <w:sz w:val="22"/>
                <w:szCs w:val="22"/>
              </w:rPr>
            </w:pPr>
          </w:p>
        </w:tc>
      </w:tr>
      <w:tr w:rsidR="00180BC1" w:rsidRPr="00D44734" w:rsidTr="003A061E">
        <w:tc>
          <w:tcPr>
            <w:tcW w:w="2308" w:type="dxa"/>
          </w:tcPr>
          <w:p w:rsidR="00180BC1" w:rsidRDefault="00180BC1" w:rsidP="003A061E">
            <w:pPr>
              <w:rPr>
                <w:sz w:val="22"/>
                <w:szCs w:val="22"/>
              </w:rPr>
            </w:pPr>
          </w:p>
          <w:p w:rsidR="00180BC1" w:rsidRPr="00180BC1" w:rsidRDefault="00C06032" w:rsidP="003A061E">
            <w:pPr>
              <w:rPr>
                <w:b/>
                <w:sz w:val="22"/>
                <w:szCs w:val="22"/>
              </w:rPr>
            </w:pPr>
            <w:r>
              <w:rPr>
                <w:b/>
                <w:sz w:val="22"/>
                <w:szCs w:val="22"/>
              </w:rPr>
              <w:t>June / July 2020</w:t>
            </w:r>
          </w:p>
          <w:p w:rsidR="00180BC1" w:rsidRPr="00D44734" w:rsidRDefault="00180BC1" w:rsidP="003A061E">
            <w:pPr>
              <w:rPr>
                <w:sz w:val="22"/>
                <w:szCs w:val="22"/>
              </w:rPr>
            </w:pPr>
          </w:p>
        </w:tc>
        <w:tc>
          <w:tcPr>
            <w:tcW w:w="8566" w:type="dxa"/>
          </w:tcPr>
          <w:p w:rsidR="00180BC1" w:rsidRDefault="00180BC1" w:rsidP="003A061E">
            <w:pPr>
              <w:rPr>
                <w:sz w:val="22"/>
                <w:szCs w:val="22"/>
              </w:rPr>
            </w:pPr>
          </w:p>
          <w:p w:rsidR="00180BC1" w:rsidRDefault="00180BC1" w:rsidP="00180BC1">
            <w:pPr>
              <w:spacing w:line="276" w:lineRule="auto"/>
              <w:jc w:val="both"/>
              <w:rPr>
                <w:b/>
                <w:sz w:val="22"/>
                <w:szCs w:val="22"/>
                <w:lang w:eastAsia="en-US"/>
              </w:rPr>
            </w:pPr>
            <w:r>
              <w:rPr>
                <w:b/>
                <w:sz w:val="22"/>
                <w:szCs w:val="22"/>
                <w:lang w:eastAsia="en-US"/>
              </w:rPr>
              <w:t>a) Summer Term Adjustments Statem</w:t>
            </w:r>
            <w:r w:rsidR="00C06032">
              <w:rPr>
                <w:b/>
                <w:sz w:val="22"/>
                <w:szCs w:val="22"/>
                <w:lang w:eastAsia="en-US"/>
              </w:rPr>
              <w:t>ent Published week commencing 22</w:t>
            </w:r>
            <w:r>
              <w:rPr>
                <w:b/>
                <w:sz w:val="22"/>
                <w:szCs w:val="22"/>
                <w:lang w:eastAsia="en-US"/>
              </w:rPr>
              <w:t xml:space="preserve"> June and payment adjustments PVI providers</w:t>
            </w:r>
          </w:p>
          <w:p w:rsidR="00180BC1" w:rsidRDefault="00180BC1" w:rsidP="00180BC1">
            <w:pPr>
              <w:spacing w:line="276" w:lineRule="auto"/>
              <w:jc w:val="both"/>
              <w:rPr>
                <w:sz w:val="22"/>
                <w:szCs w:val="22"/>
                <w:lang w:eastAsia="en-US"/>
              </w:rPr>
            </w:pPr>
          </w:p>
          <w:p w:rsidR="00180BC1" w:rsidRDefault="00180BC1" w:rsidP="00B36680">
            <w:pPr>
              <w:numPr>
                <w:ilvl w:val="0"/>
                <w:numId w:val="28"/>
              </w:numPr>
              <w:spacing w:line="276" w:lineRule="auto"/>
              <w:jc w:val="both"/>
              <w:rPr>
                <w:sz w:val="22"/>
                <w:szCs w:val="22"/>
                <w:lang w:eastAsia="en-US"/>
              </w:rPr>
            </w:pPr>
            <w:r>
              <w:rPr>
                <w:sz w:val="22"/>
                <w:szCs w:val="22"/>
                <w:lang w:eastAsia="en-US"/>
              </w:rPr>
              <w:t>A second head count for 2 year olds will b</w:t>
            </w:r>
            <w:r w:rsidR="005C0528">
              <w:rPr>
                <w:sz w:val="22"/>
                <w:szCs w:val="22"/>
                <w:lang w:eastAsia="en-US"/>
              </w:rPr>
              <w:t xml:space="preserve">e taken on Thursday </w:t>
            </w:r>
            <w:r w:rsidR="00C06032">
              <w:rPr>
                <w:sz w:val="22"/>
                <w:szCs w:val="22"/>
                <w:lang w:eastAsia="en-US"/>
              </w:rPr>
              <w:t>11 June 2020</w:t>
            </w:r>
            <w:r w:rsidR="00D9440A">
              <w:rPr>
                <w:sz w:val="22"/>
                <w:szCs w:val="22"/>
                <w:lang w:eastAsia="en-US"/>
              </w:rPr>
              <w:t>.</w:t>
            </w:r>
          </w:p>
          <w:p w:rsidR="00180BC1" w:rsidRDefault="00180BC1" w:rsidP="00180BC1">
            <w:pPr>
              <w:spacing w:line="276" w:lineRule="auto"/>
              <w:ind w:left="360"/>
              <w:jc w:val="both"/>
              <w:rPr>
                <w:sz w:val="22"/>
                <w:szCs w:val="22"/>
                <w:lang w:eastAsia="en-US"/>
              </w:rPr>
            </w:pPr>
          </w:p>
          <w:p w:rsidR="00180BC1" w:rsidRDefault="00180BC1" w:rsidP="00B36680">
            <w:pPr>
              <w:numPr>
                <w:ilvl w:val="0"/>
                <w:numId w:val="28"/>
              </w:numPr>
              <w:spacing w:line="276" w:lineRule="auto"/>
              <w:jc w:val="both"/>
              <w:rPr>
                <w:sz w:val="22"/>
                <w:szCs w:val="22"/>
                <w:lang w:eastAsia="en-US"/>
              </w:rPr>
            </w:pPr>
            <w:r>
              <w:rPr>
                <w:sz w:val="22"/>
                <w:szCs w:val="22"/>
                <w:lang w:eastAsia="en-US"/>
              </w:rPr>
              <w:t>A reconciliation statement for all providers will be published, which will show the differences between estimated and actual summer term funded hours delivered and the value of adjustments due. The adjustment will be a pos</w:t>
            </w:r>
            <w:r w:rsidR="00B039EA">
              <w:rPr>
                <w:sz w:val="22"/>
                <w:szCs w:val="22"/>
                <w:lang w:eastAsia="en-US"/>
              </w:rPr>
              <w:t>itive value (meaning that the Local Authority</w:t>
            </w:r>
            <w:r>
              <w:rPr>
                <w:sz w:val="22"/>
                <w:szCs w:val="22"/>
                <w:lang w:eastAsia="en-US"/>
              </w:rPr>
              <w:t xml:space="preserve"> owes the </w:t>
            </w:r>
            <w:r w:rsidR="00FA77F9">
              <w:rPr>
                <w:sz w:val="22"/>
                <w:szCs w:val="22"/>
                <w:lang w:eastAsia="en-US"/>
              </w:rPr>
              <w:t>provider</w:t>
            </w:r>
            <w:r>
              <w:rPr>
                <w:sz w:val="22"/>
                <w:szCs w:val="22"/>
                <w:lang w:eastAsia="en-US"/>
              </w:rPr>
              <w:t xml:space="preserve"> more funding), where the number of hours delivered actually recorded in the May cen</w:t>
            </w:r>
            <w:r w:rsidR="00B039EA">
              <w:rPr>
                <w:sz w:val="22"/>
                <w:szCs w:val="22"/>
                <w:lang w:eastAsia="en-US"/>
              </w:rPr>
              <w:t>sus is greater than the delivery information</w:t>
            </w:r>
            <w:r>
              <w:rPr>
                <w:sz w:val="22"/>
                <w:szCs w:val="22"/>
                <w:lang w:eastAsia="en-US"/>
              </w:rPr>
              <w:t xml:space="preserve"> used</w:t>
            </w:r>
            <w:r w:rsidR="00B039EA">
              <w:rPr>
                <w:sz w:val="22"/>
                <w:szCs w:val="22"/>
                <w:lang w:eastAsia="en-US"/>
              </w:rPr>
              <w:t xml:space="preserve"> to make initial payments</w:t>
            </w:r>
            <w:r>
              <w:rPr>
                <w:sz w:val="22"/>
                <w:szCs w:val="22"/>
                <w:lang w:eastAsia="en-US"/>
              </w:rPr>
              <w:t xml:space="preserve">. The adjustment will be a negative value (meaning the </w:t>
            </w:r>
            <w:r w:rsidR="00FA77F9">
              <w:rPr>
                <w:sz w:val="22"/>
                <w:szCs w:val="22"/>
                <w:lang w:eastAsia="en-US"/>
              </w:rPr>
              <w:t>provider</w:t>
            </w:r>
            <w:r>
              <w:rPr>
                <w:sz w:val="22"/>
                <w:szCs w:val="22"/>
                <w:lang w:eastAsia="en-US"/>
              </w:rPr>
              <w:t xml:space="preserve"> m</w:t>
            </w:r>
            <w:r w:rsidR="00B039EA">
              <w:rPr>
                <w:sz w:val="22"/>
                <w:szCs w:val="22"/>
                <w:lang w:eastAsia="en-US"/>
              </w:rPr>
              <w:t>ust repay funding back to the Local Authority</w:t>
            </w:r>
            <w:r>
              <w:rPr>
                <w:sz w:val="22"/>
                <w:szCs w:val="22"/>
                <w:lang w:eastAsia="en-US"/>
              </w:rPr>
              <w:t>) where the number of hours delivered recorded in the May census is l</w:t>
            </w:r>
            <w:r w:rsidR="00B039EA">
              <w:rPr>
                <w:sz w:val="22"/>
                <w:szCs w:val="22"/>
                <w:lang w:eastAsia="en-US"/>
              </w:rPr>
              <w:t>ower than the delivery information</w:t>
            </w:r>
            <w:r>
              <w:rPr>
                <w:sz w:val="22"/>
                <w:szCs w:val="22"/>
                <w:lang w:eastAsia="en-US"/>
              </w:rPr>
              <w:t xml:space="preserve"> used</w:t>
            </w:r>
            <w:r w:rsidR="00B039EA">
              <w:rPr>
                <w:sz w:val="22"/>
                <w:szCs w:val="22"/>
                <w:lang w:eastAsia="en-US"/>
              </w:rPr>
              <w:t xml:space="preserve"> to make initial payments</w:t>
            </w:r>
            <w:r>
              <w:rPr>
                <w:sz w:val="22"/>
                <w:szCs w:val="22"/>
                <w:lang w:eastAsia="en-US"/>
              </w:rPr>
              <w:t>.</w:t>
            </w:r>
          </w:p>
          <w:p w:rsidR="00180BC1" w:rsidRDefault="00180BC1" w:rsidP="00180BC1">
            <w:pPr>
              <w:spacing w:line="276" w:lineRule="auto"/>
              <w:ind w:left="360"/>
              <w:jc w:val="both"/>
              <w:rPr>
                <w:sz w:val="22"/>
                <w:szCs w:val="22"/>
                <w:lang w:eastAsia="en-US"/>
              </w:rPr>
            </w:pPr>
          </w:p>
          <w:p w:rsidR="00180BC1" w:rsidRDefault="00180BC1" w:rsidP="00B36680">
            <w:pPr>
              <w:numPr>
                <w:ilvl w:val="0"/>
                <w:numId w:val="28"/>
              </w:numPr>
              <w:spacing w:line="276" w:lineRule="auto"/>
              <w:jc w:val="both"/>
              <w:rPr>
                <w:sz w:val="22"/>
                <w:szCs w:val="22"/>
                <w:lang w:eastAsia="en-US"/>
              </w:rPr>
            </w:pPr>
            <w:r>
              <w:rPr>
                <w:sz w:val="22"/>
                <w:szCs w:val="22"/>
                <w:u w:val="single"/>
                <w:lang w:eastAsia="en-US"/>
              </w:rPr>
              <w:t>Maintained</w:t>
            </w:r>
            <w:r w:rsidR="00D9440A">
              <w:rPr>
                <w:sz w:val="22"/>
                <w:szCs w:val="22"/>
                <w:u w:val="single"/>
                <w:lang w:eastAsia="en-US"/>
              </w:rPr>
              <w:t xml:space="preserve"> / Academy and PVI providers</w:t>
            </w:r>
            <w:r>
              <w:rPr>
                <w:sz w:val="22"/>
                <w:szCs w:val="22"/>
                <w:lang w:eastAsia="en-US"/>
              </w:rPr>
              <w:t xml:space="preserve"> will be able to access this </w:t>
            </w:r>
            <w:r w:rsidR="00D9440A">
              <w:rPr>
                <w:sz w:val="22"/>
                <w:szCs w:val="22"/>
                <w:lang w:eastAsia="en-US"/>
              </w:rPr>
              <w:t xml:space="preserve">adjustments </w:t>
            </w:r>
            <w:r>
              <w:rPr>
                <w:sz w:val="22"/>
                <w:szCs w:val="22"/>
                <w:lang w:eastAsia="en-US"/>
              </w:rPr>
              <w:t xml:space="preserve">statement on the BSO website. </w:t>
            </w:r>
          </w:p>
          <w:p w:rsidR="00180BC1" w:rsidRDefault="00180BC1" w:rsidP="00180BC1">
            <w:pPr>
              <w:spacing w:line="276" w:lineRule="auto"/>
              <w:ind w:left="360"/>
              <w:jc w:val="both"/>
              <w:rPr>
                <w:sz w:val="22"/>
                <w:szCs w:val="22"/>
                <w:lang w:eastAsia="en-US"/>
              </w:rPr>
            </w:pPr>
          </w:p>
          <w:p w:rsidR="00180BC1" w:rsidRPr="00D9440A" w:rsidRDefault="00180BC1" w:rsidP="00B36680">
            <w:pPr>
              <w:numPr>
                <w:ilvl w:val="0"/>
                <w:numId w:val="28"/>
              </w:numPr>
              <w:spacing w:line="276" w:lineRule="auto"/>
              <w:jc w:val="both"/>
              <w:rPr>
                <w:sz w:val="22"/>
                <w:szCs w:val="22"/>
                <w:lang w:eastAsia="en-US"/>
              </w:rPr>
            </w:pPr>
            <w:r>
              <w:rPr>
                <w:sz w:val="22"/>
                <w:szCs w:val="22"/>
                <w:lang w:eastAsia="en-US"/>
              </w:rPr>
              <w:t>Adjustmen</w:t>
            </w:r>
            <w:r w:rsidR="00C06032">
              <w:rPr>
                <w:sz w:val="22"/>
                <w:szCs w:val="22"/>
                <w:lang w:eastAsia="en-US"/>
              </w:rPr>
              <w:t>ts will be made to the July 2020</w:t>
            </w:r>
            <w:r>
              <w:rPr>
                <w:sz w:val="22"/>
                <w:szCs w:val="22"/>
                <w:lang w:eastAsia="en-US"/>
              </w:rPr>
              <w:t xml:space="preserve"> payment for </w:t>
            </w:r>
            <w:r w:rsidR="00D9440A">
              <w:rPr>
                <w:sz w:val="22"/>
                <w:szCs w:val="22"/>
                <w:u w:val="single"/>
                <w:lang w:eastAsia="en-US"/>
              </w:rPr>
              <w:t>PVI providers</w:t>
            </w:r>
            <w:r>
              <w:rPr>
                <w:sz w:val="22"/>
                <w:szCs w:val="22"/>
                <w:lang w:eastAsia="en-US"/>
              </w:rPr>
              <w:t xml:space="preserve"> (both positive and negative) for the re</w:t>
            </w:r>
            <w:r w:rsidR="00D9440A">
              <w:rPr>
                <w:sz w:val="22"/>
                <w:szCs w:val="22"/>
                <w:lang w:eastAsia="en-US"/>
              </w:rPr>
              <w:t>-</w:t>
            </w:r>
            <w:r>
              <w:rPr>
                <w:sz w:val="22"/>
                <w:szCs w:val="22"/>
                <w:lang w:eastAsia="en-US"/>
              </w:rPr>
              <w:t>calculation of summer term funding from the May Census. The August payment may also be adjusted, where the value of the July advance is not sufficient to enable full recovery of a negative adjustment.</w:t>
            </w:r>
          </w:p>
          <w:p w:rsidR="00180BC1" w:rsidRDefault="00180BC1" w:rsidP="003A061E">
            <w:pPr>
              <w:rPr>
                <w:sz w:val="22"/>
                <w:szCs w:val="22"/>
              </w:rPr>
            </w:pPr>
          </w:p>
          <w:p w:rsidR="00741370" w:rsidRDefault="00741370" w:rsidP="00741370">
            <w:pPr>
              <w:jc w:val="both"/>
              <w:rPr>
                <w:b/>
                <w:sz w:val="22"/>
                <w:szCs w:val="22"/>
              </w:rPr>
            </w:pPr>
            <w:r>
              <w:rPr>
                <w:b/>
                <w:sz w:val="22"/>
                <w:szCs w:val="22"/>
              </w:rPr>
              <w:t xml:space="preserve">b) Deadline for </w:t>
            </w:r>
            <w:r>
              <w:rPr>
                <w:b/>
                <w:sz w:val="22"/>
                <w:szCs w:val="22"/>
                <w:u w:val="single"/>
              </w:rPr>
              <w:t>PVI providers</w:t>
            </w:r>
            <w:r>
              <w:rPr>
                <w:b/>
                <w:sz w:val="22"/>
                <w:szCs w:val="22"/>
              </w:rPr>
              <w:t xml:space="preserve"> to notify the Local Authority, through the </w:t>
            </w:r>
            <w:r w:rsidR="005E4CE0">
              <w:rPr>
                <w:b/>
                <w:sz w:val="22"/>
                <w:szCs w:val="22"/>
              </w:rPr>
              <w:t xml:space="preserve">Bradford Provider </w:t>
            </w:r>
            <w:r>
              <w:rPr>
                <w:b/>
                <w:sz w:val="22"/>
                <w:szCs w:val="22"/>
              </w:rPr>
              <w:t xml:space="preserve">Gateway, of estimated delivery in the autumn term Friday 24 July </w:t>
            </w:r>
          </w:p>
          <w:p w:rsidR="00741370" w:rsidRPr="00D44734" w:rsidRDefault="00741370" w:rsidP="003A061E">
            <w:pPr>
              <w:rPr>
                <w:sz w:val="22"/>
                <w:szCs w:val="22"/>
              </w:rPr>
            </w:pPr>
          </w:p>
        </w:tc>
      </w:tr>
      <w:tr w:rsidR="00247B88" w:rsidRPr="00D44734" w:rsidTr="003A061E">
        <w:tc>
          <w:tcPr>
            <w:tcW w:w="2308" w:type="dxa"/>
          </w:tcPr>
          <w:p w:rsidR="00247B88" w:rsidRDefault="00247B88" w:rsidP="003A061E">
            <w:pPr>
              <w:rPr>
                <w:sz w:val="22"/>
                <w:szCs w:val="22"/>
              </w:rPr>
            </w:pPr>
          </w:p>
          <w:p w:rsidR="00247B88" w:rsidRPr="00247B88" w:rsidRDefault="00C06032" w:rsidP="003A061E">
            <w:pPr>
              <w:rPr>
                <w:b/>
                <w:sz w:val="22"/>
                <w:szCs w:val="22"/>
              </w:rPr>
            </w:pPr>
            <w:r>
              <w:rPr>
                <w:b/>
                <w:sz w:val="22"/>
                <w:szCs w:val="22"/>
              </w:rPr>
              <w:t>August 2020</w:t>
            </w:r>
          </w:p>
        </w:tc>
        <w:tc>
          <w:tcPr>
            <w:tcW w:w="8566" w:type="dxa"/>
          </w:tcPr>
          <w:p w:rsidR="00247B88" w:rsidRDefault="00247B88" w:rsidP="00247B88">
            <w:pPr>
              <w:jc w:val="both"/>
              <w:rPr>
                <w:b/>
                <w:sz w:val="22"/>
                <w:szCs w:val="22"/>
              </w:rPr>
            </w:pPr>
          </w:p>
          <w:p w:rsidR="00247B88" w:rsidRDefault="00247B88" w:rsidP="00741370">
            <w:pPr>
              <w:jc w:val="both"/>
              <w:rPr>
                <w:sz w:val="22"/>
                <w:szCs w:val="22"/>
              </w:rPr>
            </w:pPr>
          </w:p>
          <w:p w:rsidR="00741370" w:rsidRPr="00D44734" w:rsidRDefault="00741370" w:rsidP="00741370">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06032" w:rsidP="003A061E">
            <w:pPr>
              <w:rPr>
                <w:b/>
                <w:sz w:val="22"/>
                <w:szCs w:val="22"/>
              </w:rPr>
            </w:pPr>
            <w:r>
              <w:rPr>
                <w:b/>
                <w:sz w:val="22"/>
                <w:szCs w:val="22"/>
              </w:rPr>
              <w:t>September 2020</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 xml:space="preserve">a) Monthly Advances for </w:t>
            </w:r>
            <w:r w:rsidRPr="00D44734">
              <w:rPr>
                <w:b/>
                <w:sz w:val="22"/>
                <w:szCs w:val="22"/>
                <w:u w:val="single"/>
              </w:rPr>
              <w:t xml:space="preserve">Maintained </w:t>
            </w:r>
            <w:r w:rsidR="00E11FA8">
              <w:rPr>
                <w:b/>
                <w:sz w:val="22"/>
                <w:szCs w:val="22"/>
                <w:u w:val="single"/>
              </w:rPr>
              <w:t xml:space="preserve">/ Academy </w:t>
            </w:r>
            <w:r w:rsidR="006D6487">
              <w:rPr>
                <w:b/>
                <w:sz w:val="22"/>
                <w:szCs w:val="22"/>
                <w:u w:val="single"/>
              </w:rPr>
              <w:t>provider</w:t>
            </w:r>
            <w:r w:rsidRPr="00D44734">
              <w:rPr>
                <w:b/>
                <w:sz w:val="22"/>
                <w:szCs w:val="22"/>
                <w:u w:val="single"/>
              </w:rPr>
              <w:t>s</w:t>
            </w:r>
            <w:r w:rsidRPr="00D44734">
              <w:rPr>
                <w:b/>
                <w:sz w:val="22"/>
                <w:szCs w:val="22"/>
              </w:rPr>
              <w:t xml:space="preserve"> amended to incorporate Summer Term adjustments</w:t>
            </w:r>
          </w:p>
          <w:p w:rsidR="00E97E91" w:rsidRPr="00D44734" w:rsidRDefault="00E97E91" w:rsidP="003A061E">
            <w:pPr>
              <w:jc w:val="both"/>
              <w:rPr>
                <w:sz w:val="22"/>
                <w:szCs w:val="22"/>
              </w:rPr>
            </w:pPr>
          </w:p>
          <w:p w:rsidR="00212DE8" w:rsidRDefault="00E97E91" w:rsidP="00212DE8">
            <w:pPr>
              <w:numPr>
                <w:ilvl w:val="0"/>
                <w:numId w:val="5"/>
              </w:numPr>
              <w:jc w:val="both"/>
              <w:rPr>
                <w:sz w:val="22"/>
                <w:szCs w:val="22"/>
              </w:rPr>
            </w:pPr>
            <w:r w:rsidRPr="00D44734">
              <w:rPr>
                <w:sz w:val="22"/>
                <w:szCs w:val="22"/>
              </w:rPr>
              <w:t>For Maintained</w:t>
            </w:r>
            <w:r w:rsidR="00E11FA8">
              <w:rPr>
                <w:sz w:val="22"/>
                <w:szCs w:val="22"/>
              </w:rPr>
              <w:t xml:space="preserve"> / Academy</w:t>
            </w:r>
            <w:r w:rsidRPr="00D44734">
              <w:rPr>
                <w:sz w:val="22"/>
                <w:szCs w:val="22"/>
              </w:rPr>
              <w:t xml:space="preserve"> </w:t>
            </w:r>
            <w:r w:rsidR="006D6487">
              <w:rPr>
                <w:sz w:val="22"/>
                <w:szCs w:val="22"/>
              </w:rPr>
              <w:t>provider</w:t>
            </w:r>
            <w:r w:rsidRPr="00D44734">
              <w:rPr>
                <w:sz w:val="22"/>
                <w:szCs w:val="22"/>
              </w:rPr>
              <w:t>s, the value of LA I01 funding used to calculate the monthly advances will be amended in September to take a</w:t>
            </w:r>
            <w:r w:rsidR="003D1857">
              <w:rPr>
                <w:sz w:val="22"/>
                <w:szCs w:val="22"/>
              </w:rPr>
              <w:t>ccount of the adjustment due from the summer term actual delivery data</w:t>
            </w:r>
            <w:r w:rsidR="00212DE8">
              <w:rPr>
                <w:sz w:val="22"/>
                <w:szCs w:val="22"/>
              </w:rPr>
              <w:t>.</w:t>
            </w:r>
          </w:p>
          <w:p w:rsidR="00E97E91" w:rsidRPr="00D44734" w:rsidRDefault="00E97E91" w:rsidP="00E11FA8">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06032" w:rsidP="003A061E">
            <w:pPr>
              <w:rPr>
                <w:b/>
                <w:sz w:val="22"/>
                <w:szCs w:val="22"/>
              </w:rPr>
            </w:pPr>
            <w:r>
              <w:rPr>
                <w:b/>
                <w:sz w:val="22"/>
                <w:szCs w:val="22"/>
              </w:rPr>
              <w:t>October 2020</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9122E8" w:rsidRDefault="00E97E91" w:rsidP="003A061E">
            <w:pPr>
              <w:rPr>
                <w:b/>
                <w:sz w:val="22"/>
                <w:szCs w:val="22"/>
              </w:rPr>
            </w:pPr>
            <w:r w:rsidRPr="00D44734">
              <w:rPr>
                <w:b/>
                <w:sz w:val="22"/>
                <w:szCs w:val="22"/>
              </w:rPr>
              <w:t>a</w:t>
            </w:r>
            <w:r w:rsidRPr="009122E8">
              <w:rPr>
                <w:b/>
                <w:sz w:val="22"/>
                <w:szCs w:val="22"/>
              </w:rPr>
              <w:t xml:space="preserve">) October (Autumn Term) Census </w:t>
            </w:r>
            <w:r w:rsidR="00C06032" w:rsidRPr="009122E8">
              <w:rPr>
                <w:b/>
                <w:sz w:val="22"/>
                <w:szCs w:val="22"/>
              </w:rPr>
              <w:t>1 October 2020</w:t>
            </w:r>
          </w:p>
          <w:p w:rsidR="00E97E91" w:rsidRPr="009122E8" w:rsidRDefault="00E97E91" w:rsidP="003A061E">
            <w:pPr>
              <w:rPr>
                <w:b/>
                <w:sz w:val="22"/>
                <w:szCs w:val="22"/>
                <w:u w:val="single"/>
              </w:rPr>
            </w:pPr>
          </w:p>
          <w:p w:rsidR="00F5535A" w:rsidRPr="009122E8" w:rsidRDefault="00F5535A" w:rsidP="00F5535A">
            <w:pPr>
              <w:numPr>
                <w:ilvl w:val="0"/>
                <w:numId w:val="4"/>
              </w:numPr>
              <w:jc w:val="both"/>
              <w:rPr>
                <w:sz w:val="22"/>
                <w:szCs w:val="22"/>
              </w:rPr>
            </w:pPr>
            <w:r w:rsidRPr="009122E8">
              <w:rPr>
                <w:sz w:val="22"/>
                <w:szCs w:val="22"/>
                <w:u w:val="single"/>
              </w:rPr>
              <w:t>Maintained / Academy providers</w:t>
            </w:r>
            <w:r w:rsidRPr="009122E8">
              <w:rPr>
                <w:sz w:val="22"/>
                <w:szCs w:val="22"/>
              </w:rPr>
              <w:t xml:space="preserve"> will submit their termly census to the DfE</w:t>
            </w:r>
            <w:r>
              <w:rPr>
                <w:sz w:val="22"/>
                <w:szCs w:val="22"/>
              </w:rPr>
              <w:t xml:space="preserve"> via COLLECT.</w:t>
            </w:r>
          </w:p>
          <w:p w:rsidR="00F5535A" w:rsidRPr="009122E8" w:rsidRDefault="00F5535A" w:rsidP="00F5535A">
            <w:pPr>
              <w:ind w:left="360"/>
              <w:jc w:val="both"/>
              <w:rPr>
                <w:sz w:val="22"/>
                <w:szCs w:val="22"/>
              </w:rPr>
            </w:pPr>
          </w:p>
          <w:p w:rsidR="00F5535A" w:rsidRPr="009122E8" w:rsidRDefault="00F5535A" w:rsidP="00F5535A">
            <w:pPr>
              <w:numPr>
                <w:ilvl w:val="0"/>
                <w:numId w:val="4"/>
              </w:numPr>
              <w:jc w:val="both"/>
              <w:rPr>
                <w:sz w:val="22"/>
                <w:szCs w:val="22"/>
              </w:rPr>
            </w:pPr>
            <w:r w:rsidRPr="009122E8">
              <w:rPr>
                <w:sz w:val="22"/>
                <w:szCs w:val="22"/>
                <w:u w:val="single"/>
              </w:rPr>
              <w:t>PVI providers</w:t>
            </w:r>
            <w:r w:rsidRPr="009122E8">
              <w:rPr>
                <w:sz w:val="22"/>
                <w:szCs w:val="22"/>
              </w:rPr>
              <w:t xml:space="preserve"> will submit their delivery information to Bradford Council EYS via the Bradford Provider Gateway on Bradford Schools Online.</w:t>
            </w:r>
          </w:p>
          <w:p w:rsidR="009F68AC" w:rsidRPr="00D44734" w:rsidRDefault="009F68AC" w:rsidP="009F68AC">
            <w:pPr>
              <w:ind w:left="360"/>
              <w:jc w:val="both"/>
              <w:rPr>
                <w:sz w:val="22"/>
                <w:szCs w:val="22"/>
              </w:rPr>
            </w:pPr>
          </w:p>
        </w:tc>
      </w:tr>
      <w:tr w:rsidR="00960485" w:rsidRPr="00D44734" w:rsidTr="003A061E">
        <w:tc>
          <w:tcPr>
            <w:tcW w:w="2308" w:type="dxa"/>
          </w:tcPr>
          <w:p w:rsidR="00960485" w:rsidRDefault="00960485" w:rsidP="003A061E">
            <w:pPr>
              <w:rPr>
                <w:sz w:val="22"/>
                <w:szCs w:val="22"/>
              </w:rPr>
            </w:pPr>
          </w:p>
          <w:p w:rsidR="00960485" w:rsidRPr="00960485" w:rsidRDefault="00C06032" w:rsidP="003A061E">
            <w:pPr>
              <w:rPr>
                <w:b/>
                <w:sz w:val="22"/>
                <w:szCs w:val="22"/>
              </w:rPr>
            </w:pPr>
            <w:r>
              <w:rPr>
                <w:b/>
                <w:sz w:val="22"/>
                <w:szCs w:val="22"/>
              </w:rPr>
              <w:t>November 2020</w:t>
            </w:r>
          </w:p>
          <w:p w:rsidR="00960485" w:rsidRPr="00D44734" w:rsidRDefault="00960485" w:rsidP="003A061E">
            <w:pPr>
              <w:rPr>
                <w:sz w:val="22"/>
                <w:szCs w:val="22"/>
              </w:rPr>
            </w:pPr>
          </w:p>
        </w:tc>
        <w:tc>
          <w:tcPr>
            <w:tcW w:w="8566" w:type="dxa"/>
          </w:tcPr>
          <w:p w:rsidR="00960485" w:rsidRDefault="00960485" w:rsidP="003A061E">
            <w:pPr>
              <w:rPr>
                <w:sz w:val="22"/>
                <w:szCs w:val="22"/>
              </w:rPr>
            </w:pPr>
          </w:p>
          <w:p w:rsidR="008F4710" w:rsidRDefault="008F4710" w:rsidP="008F4710">
            <w:pPr>
              <w:jc w:val="both"/>
              <w:rPr>
                <w:b/>
                <w:sz w:val="22"/>
                <w:szCs w:val="22"/>
              </w:rPr>
            </w:pPr>
            <w:r>
              <w:rPr>
                <w:b/>
                <w:sz w:val="22"/>
                <w:szCs w:val="22"/>
              </w:rPr>
              <w:t>a) Autumn Term Adjustments Statem</w:t>
            </w:r>
            <w:r w:rsidR="00C06032">
              <w:rPr>
                <w:b/>
                <w:sz w:val="22"/>
                <w:szCs w:val="22"/>
              </w:rPr>
              <w:t>ent Published week commencing 9</w:t>
            </w:r>
            <w:r>
              <w:rPr>
                <w:b/>
                <w:sz w:val="22"/>
                <w:szCs w:val="22"/>
              </w:rPr>
              <w:t xml:space="preserve"> November and </w:t>
            </w:r>
            <w:r w:rsidR="00930205">
              <w:rPr>
                <w:b/>
                <w:sz w:val="22"/>
                <w:szCs w:val="22"/>
              </w:rPr>
              <w:t>payment adjustments PVI providers</w:t>
            </w:r>
          </w:p>
          <w:p w:rsidR="008F4710" w:rsidRDefault="008F4710" w:rsidP="008F4710">
            <w:pPr>
              <w:jc w:val="both"/>
              <w:rPr>
                <w:b/>
                <w:sz w:val="22"/>
                <w:szCs w:val="22"/>
              </w:rPr>
            </w:pPr>
          </w:p>
          <w:p w:rsidR="008F4710" w:rsidRDefault="008F4710" w:rsidP="00B36680">
            <w:pPr>
              <w:numPr>
                <w:ilvl w:val="0"/>
                <w:numId w:val="28"/>
              </w:numPr>
              <w:jc w:val="both"/>
              <w:rPr>
                <w:sz w:val="22"/>
                <w:szCs w:val="22"/>
              </w:rPr>
            </w:pPr>
            <w:r>
              <w:rPr>
                <w:sz w:val="22"/>
                <w:szCs w:val="22"/>
              </w:rPr>
              <w:t>A second headcount o</w:t>
            </w:r>
            <w:r w:rsidR="003E34A8">
              <w:rPr>
                <w:sz w:val="22"/>
                <w:szCs w:val="22"/>
              </w:rPr>
              <w:t xml:space="preserve">f 2 year olds will be taken </w:t>
            </w:r>
            <w:r w:rsidR="00C06032">
              <w:rPr>
                <w:sz w:val="22"/>
                <w:szCs w:val="22"/>
              </w:rPr>
              <w:t>on 5</w:t>
            </w:r>
            <w:r w:rsidR="009F68AC">
              <w:rPr>
                <w:sz w:val="22"/>
                <w:szCs w:val="22"/>
              </w:rPr>
              <w:t xml:space="preserve"> November</w:t>
            </w:r>
            <w:r w:rsidR="00C06032">
              <w:rPr>
                <w:sz w:val="22"/>
                <w:szCs w:val="22"/>
              </w:rPr>
              <w:t xml:space="preserve"> 2020</w:t>
            </w:r>
            <w:r>
              <w:rPr>
                <w:sz w:val="22"/>
                <w:szCs w:val="22"/>
              </w:rPr>
              <w:t>.</w:t>
            </w:r>
          </w:p>
          <w:p w:rsidR="008F4710" w:rsidRDefault="008F4710" w:rsidP="008F4710">
            <w:pPr>
              <w:ind w:left="360"/>
              <w:jc w:val="both"/>
              <w:rPr>
                <w:b/>
                <w:sz w:val="22"/>
                <w:szCs w:val="22"/>
              </w:rPr>
            </w:pPr>
          </w:p>
          <w:p w:rsidR="008F4710" w:rsidRDefault="008F4710" w:rsidP="00B36680">
            <w:pPr>
              <w:numPr>
                <w:ilvl w:val="0"/>
                <w:numId w:val="28"/>
              </w:numPr>
              <w:jc w:val="both"/>
              <w:rPr>
                <w:b/>
                <w:sz w:val="22"/>
                <w:szCs w:val="22"/>
              </w:rPr>
            </w:pPr>
            <w:r>
              <w:rPr>
                <w:sz w:val="22"/>
                <w:szCs w:val="22"/>
              </w:rPr>
              <w:t>A reconciliation statement for all providers will be published, which will show the differences between estimated and actual autumn term funded hours delivered and the value of adjustments due.</w:t>
            </w:r>
          </w:p>
          <w:p w:rsidR="008F4710" w:rsidRDefault="008F4710" w:rsidP="008F4710">
            <w:pPr>
              <w:jc w:val="both"/>
              <w:rPr>
                <w:sz w:val="22"/>
                <w:szCs w:val="22"/>
              </w:rPr>
            </w:pPr>
          </w:p>
          <w:p w:rsidR="00C904BA" w:rsidRDefault="008F4710" w:rsidP="00B36680">
            <w:pPr>
              <w:numPr>
                <w:ilvl w:val="0"/>
                <w:numId w:val="28"/>
              </w:numPr>
              <w:jc w:val="both"/>
              <w:rPr>
                <w:sz w:val="22"/>
                <w:szCs w:val="22"/>
              </w:rPr>
            </w:pPr>
            <w:r>
              <w:rPr>
                <w:sz w:val="22"/>
                <w:szCs w:val="22"/>
                <w:u w:val="single"/>
              </w:rPr>
              <w:t>Maintained</w:t>
            </w:r>
            <w:r w:rsidR="00C904BA">
              <w:rPr>
                <w:sz w:val="22"/>
                <w:szCs w:val="22"/>
                <w:u w:val="single"/>
              </w:rPr>
              <w:t xml:space="preserve"> / Academy providers</w:t>
            </w:r>
            <w:r>
              <w:rPr>
                <w:sz w:val="22"/>
                <w:szCs w:val="22"/>
              </w:rPr>
              <w:t xml:space="preserve"> and </w:t>
            </w:r>
            <w:r w:rsidR="00C904BA">
              <w:rPr>
                <w:sz w:val="22"/>
                <w:szCs w:val="22"/>
                <w:u w:val="single"/>
              </w:rPr>
              <w:t>PVI providers</w:t>
            </w:r>
            <w:r>
              <w:rPr>
                <w:sz w:val="22"/>
                <w:szCs w:val="22"/>
              </w:rPr>
              <w:t xml:space="preserve"> will be able to access this statement on the BSO website. </w:t>
            </w:r>
          </w:p>
          <w:p w:rsidR="00C904BA" w:rsidRDefault="00C904BA" w:rsidP="00C904BA">
            <w:pPr>
              <w:pStyle w:val="ListParagraph"/>
              <w:rPr>
                <w:sz w:val="22"/>
                <w:szCs w:val="22"/>
              </w:rPr>
            </w:pPr>
          </w:p>
          <w:p w:rsidR="00960485" w:rsidRDefault="008F4710" w:rsidP="00B36680">
            <w:pPr>
              <w:numPr>
                <w:ilvl w:val="0"/>
                <w:numId w:val="28"/>
              </w:numPr>
              <w:jc w:val="both"/>
              <w:rPr>
                <w:sz w:val="22"/>
                <w:szCs w:val="22"/>
              </w:rPr>
            </w:pPr>
            <w:r w:rsidRPr="00C904BA">
              <w:rPr>
                <w:sz w:val="22"/>
                <w:szCs w:val="22"/>
              </w:rPr>
              <w:t>Adjustments will be m</w:t>
            </w:r>
            <w:r w:rsidR="00C06032">
              <w:rPr>
                <w:sz w:val="22"/>
                <w:szCs w:val="22"/>
              </w:rPr>
              <w:t>ade to the November 2020</w:t>
            </w:r>
            <w:r w:rsidRPr="00C904BA">
              <w:rPr>
                <w:sz w:val="22"/>
                <w:szCs w:val="22"/>
              </w:rPr>
              <w:t xml:space="preserve"> payment for </w:t>
            </w:r>
            <w:r w:rsidR="00C904BA">
              <w:rPr>
                <w:sz w:val="22"/>
                <w:szCs w:val="22"/>
                <w:u w:val="single"/>
              </w:rPr>
              <w:t>PVI providers</w:t>
            </w:r>
            <w:r w:rsidRPr="00C904BA">
              <w:rPr>
                <w:sz w:val="22"/>
                <w:szCs w:val="22"/>
              </w:rPr>
              <w:t xml:space="preserve"> (both positive and negative) for the re</w:t>
            </w:r>
            <w:r w:rsidR="00C904BA">
              <w:rPr>
                <w:sz w:val="22"/>
                <w:szCs w:val="22"/>
              </w:rPr>
              <w:t>-</w:t>
            </w:r>
            <w:r w:rsidRPr="00C904BA">
              <w:rPr>
                <w:sz w:val="22"/>
                <w:szCs w:val="22"/>
              </w:rPr>
              <w:t>calculation of autumn term funding from the October Census. The December payment may also be adjusted, where the value of the November advance is not sufficient to enable full recovery of a negative adjustment.</w:t>
            </w:r>
          </w:p>
          <w:p w:rsidR="00C904BA" w:rsidRDefault="00C904BA" w:rsidP="00C904BA">
            <w:pPr>
              <w:jc w:val="both"/>
              <w:rPr>
                <w:sz w:val="22"/>
                <w:szCs w:val="22"/>
              </w:rPr>
            </w:pPr>
          </w:p>
          <w:p w:rsidR="008D61ED" w:rsidRPr="00930205" w:rsidRDefault="008D61ED" w:rsidP="00B36680">
            <w:pPr>
              <w:pStyle w:val="ListParagraph"/>
              <w:numPr>
                <w:ilvl w:val="0"/>
                <w:numId w:val="16"/>
              </w:numPr>
              <w:jc w:val="both"/>
              <w:rPr>
                <w:b/>
                <w:sz w:val="22"/>
                <w:szCs w:val="22"/>
              </w:rPr>
            </w:pPr>
            <w:r w:rsidRPr="00930205">
              <w:rPr>
                <w:b/>
                <w:sz w:val="22"/>
                <w:szCs w:val="22"/>
              </w:rPr>
              <w:t xml:space="preserve">Deadline for </w:t>
            </w:r>
            <w:r w:rsidRPr="00930205">
              <w:rPr>
                <w:b/>
                <w:sz w:val="22"/>
                <w:szCs w:val="22"/>
                <w:u w:val="single"/>
              </w:rPr>
              <w:t>PVI providers</w:t>
            </w:r>
            <w:r w:rsidRPr="00930205">
              <w:rPr>
                <w:b/>
                <w:sz w:val="22"/>
                <w:szCs w:val="22"/>
              </w:rPr>
              <w:t xml:space="preserve"> to notify the Local Authority, through the </w:t>
            </w:r>
            <w:r w:rsidR="005E4CE0">
              <w:rPr>
                <w:b/>
                <w:sz w:val="22"/>
                <w:szCs w:val="22"/>
              </w:rPr>
              <w:t xml:space="preserve">Bradford Provider </w:t>
            </w:r>
            <w:r w:rsidRPr="00930205">
              <w:rPr>
                <w:b/>
                <w:sz w:val="22"/>
                <w:szCs w:val="22"/>
              </w:rPr>
              <w:t xml:space="preserve">Gateway, of </w:t>
            </w:r>
            <w:r>
              <w:rPr>
                <w:b/>
                <w:sz w:val="22"/>
                <w:szCs w:val="22"/>
              </w:rPr>
              <w:t>estimated delivery in the spring</w:t>
            </w:r>
            <w:r w:rsidRPr="00930205">
              <w:rPr>
                <w:b/>
                <w:sz w:val="22"/>
                <w:szCs w:val="22"/>
              </w:rPr>
              <w:t xml:space="preserve"> term </w:t>
            </w:r>
            <w:r w:rsidR="00741370">
              <w:rPr>
                <w:b/>
                <w:sz w:val="22"/>
                <w:szCs w:val="22"/>
              </w:rPr>
              <w:t>Friday</w:t>
            </w:r>
            <w:r w:rsidRPr="00930205">
              <w:rPr>
                <w:b/>
                <w:sz w:val="22"/>
                <w:szCs w:val="22"/>
              </w:rPr>
              <w:t xml:space="preserve"> </w:t>
            </w:r>
            <w:r w:rsidR="00741370">
              <w:rPr>
                <w:b/>
                <w:sz w:val="22"/>
                <w:szCs w:val="22"/>
              </w:rPr>
              <w:t>27</w:t>
            </w:r>
            <w:r>
              <w:rPr>
                <w:b/>
                <w:sz w:val="22"/>
                <w:szCs w:val="22"/>
              </w:rPr>
              <w:t xml:space="preserve"> November</w:t>
            </w:r>
          </w:p>
          <w:p w:rsidR="008D61ED" w:rsidRPr="00C904BA" w:rsidRDefault="008D61ED" w:rsidP="00C904BA">
            <w:pPr>
              <w:jc w:val="both"/>
              <w:rPr>
                <w:sz w:val="22"/>
                <w:szCs w:val="22"/>
              </w:rPr>
            </w:pPr>
          </w:p>
        </w:tc>
      </w:tr>
      <w:tr w:rsidR="00062386" w:rsidRPr="00D44734" w:rsidTr="003A061E">
        <w:tc>
          <w:tcPr>
            <w:tcW w:w="2308" w:type="dxa"/>
          </w:tcPr>
          <w:p w:rsidR="00062386" w:rsidRDefault="00062386" w:rsidP="003A061E">
            <w:pPr>
              <w:rPr>
                <w:sz w:val="22"/>
                <w:szCs w:val="22"/>
              </w:rPr>
            </w:pPr>
          </w:p>
          <w:p w:rsidR="00062386" w:rsidRPr="00062386" w:rsidRDefault="00C06032" w:rsidP="003A061E">
            <w:pPr>
              <w:rPr>
                <w:b/>
                <w:sz w:val="22"/>
                <w:szCs w:val="22"/>
              </w:rPr>
            </w:pPr>
            <w:r>
              <w:rPr>
                <w:b/>
                <w:sz w:val="22"/>
                <w:szCs w:val="22"/>
              </w:rPr>
              <w:t>December 2020</w:t>
            </w:r>
          </w:p>
          <w:p w:rsidR="00062386" w:rsidRDefault="00062386" w:rsidP="003A061E">
            <w:pPr>
              <w:rPr>
                <w:sz w:val="22"/>
                <w:szCs w:val="22"/>
              </w:rPr>
            </w:pPr>
          </w:p>
        </w:tc>
        <w:tc>
          <w:tcPr>
            <w:tcW w:w="8566" w:type="dxa"/>
          </w:tcPr>
          <w:p w:rsidR="00062386" w:rsidRDefault="00062386" w:rsidP="003A061E">
            <w:pPr>
              <w:rPr>
                <w:sz w:val="22"/>
                <w:szCs w:val="22"/>
              </w:rPr>
            </w:pPr>
          </w:p>
          <w:p w:rsidR="00930205" w:rsidRDefault="00930205" w:rsidP="00930205">
            <w:pPr>
              <w:jc w:val="both"/>
              <w:rPr>
                <w:b/>
                <w:sz w:val="22"/>
                <w:szCs w:val="22"/>
              </w:rPr>
            </w:pPr>
            <w:r>
              <w:rPr>
                <w:b/>
                <w:sz w:val="22"/>
                <w:szCs w:val="22"/>
              </w:rPr>
              <w:t xml:space="preserve">a) Monthly Advances for </w:t>
            </w:r>
            <w:r>
              <w:rPr>
                <w:b/>
                <w:sz w:val="22"/>
                <w:szCs w:val="22"/>
                <w:u w:val="single"/>
              </w:rPr>
              <w:t>Maintained / Academy providers</w:t>
            </w:r>
            <w:r>
              <w:rPr>
                <w:b/>
                <w:sz w:val="22"/>
                <w:szCs w:val="22"/>
              </w:rPr>
              <w:t xml:space="preserve"> amended to incorporate Autumn Term adjustments</w:t>
            </w:r>
          </w:p>
          <w:p w:rsidR="00930205" w:rsidRDefault="00930205" w:rsidP="00930205">
            <w:pPr>
              <w:jc w:val="both"/>
              <w:rPr>
                <w:sz w:val="22"/>
                <w:szCs w:val="22"/>
              </w:rPr>
            </w:pPr>
          </w:p>
          <w:p w:rsidR="00A876CF" w:rsidRPr="00A876CF" w:rsidRDefault="00930205" w:rsidP="00B36680">
            <w:pPr>
              <w:numPr>
                <w:ilvl w:val="0"/>
                <w:numId w:val="29"/>
              </w:numPr>
              <w:jc w:val="both"/>
              <w:rPr>
                <w:sz w:val="22"/>
                <w:szCs w:val="22"/>
              </w:rPr>
            </w:pPr>
            <w:r>
              <w:rPr>
                <w:sz w:val="22"/>
                <w:szCs w:val="22"/>
              </w:rPr>
              <w:t xml:space="preserve">For Maintained / Academy providers, the value of LA I01 funding used to calculate the monthly advances will be amended in December to take account of the adjustment due for the autumn term. </w:t>
            </w:r>
          </w:p>
          <w:p w:rsidR="00062386" w:rsidRPr="008D61ED" w:rsidRDefault="00062386" w:rsidP="008D61ED">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06032" w:rsidP="003A061E">
            <w:pPr>
              <w:rPr>
                <w:b/>
                <w:sz w:val="22"/>
                <w:szCs w:val="22"/>
              </w:rPr>
            </w:pPr>
            <w:r>
              <w:rPr>
                <w:b/>
                <w:sz w:val="22"/>
                <w:szCs w:val="22"/>
              </w:rPr>
              <w:t>January 2021</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3D1857" w:rsidRPr="009122E8" w:rsidRDefault="008816EF" w:rsidP="00B36680">
            <w:pPr>
              <w:pStyle w:val="ListParagraph"/>
              <w:numPr>
                <w:ilvl w:val="0"/>
                <w:numId w:val="30"/>
              </w:numPr>
              <w:rPr>
                <w:b/>
                <w:sz w:val="22"/>
                <w:szCs w:val="22"/>
              </w:rPr>
            </w:pPr>
            <w:r w:rsidRPr="009122E8">
              <w:rPr>
                <w:b/>
                <w:sz w:val="22"/>
                <w:szCs w:val="22"/>
              </w:rPr>
              <w:t xml:space="preserve">DfE January (annual) </w:t>
            </w:r>
            <w:r w:rsidR="00C06032" w:rsidRPr="009122E8">
              <w:rPr>
                <w:b/>
                <w:sz w:val="22"/>
                <w:szCs w:val="22"/>
              </w:rPr>
              <w:t>Census 21 January 2021</w:t>
            </w:r>
          </w:p>
          <w:p w:rsidR="003D1857" w:rsidRPr="009122E8" w:rsidRDefault="003D1857" w:rsidP="003D1857">
            <w:pPr>
              <w:rPr>
                <w:sz w:val="22"/>
                <w:szCs w:val="22"/>
              </w:rPr>
            </w:pPr>
          </w:p>
          <w:p w:rsidR="00F5535A" w:rsidRPr="009122E8" w:rsidRDefault="00F5535A" w:rsidP="00F5535A">
            <w:pPr>
              <w:numPr>
                <w:ilvl w:val="0"/>
                <w:numId w:val="4"/>
              </w:numPr>
              <w:jc w:val="both"/>
              <w:rPr>
                <w:sz w:val="22"/>
                <w:szCs w:val="22"/>
              </w:rPr>
            </w:pPr>
            <w:r w:rsidRPr="009122E8">
              <w:rPr>
                <w:sz w:val="22"/>
                <w:szCs w:val="22"/>
                <w:u w:val="single"/>
              </w:rPr>
              <w:t>Maintained / Academy providers</w:t>
            </w:r>
            <w:r w:rsidRPr="009122E8">
              <w:rPr>
                <w:sz w:val="22"/>
                <w:szCs w:val="22"/>
              </w:rPr>
              <w:t xml:space="preserve"> will submit their termly census to the DfE</w:t>
            </w:r>
            <w:r>
              <w:rPr>
                <w:sz w:val="22"/>
                <w:szCs w:val="22"/>
              </w:rPr>
              <w:t xml:space="preserve"> via COLLECT.</w:t>
            </w:r>
          </w:p>
          <w:p w:rsidR="00F5535A" w:rsidRPr="009122E8" w:rsidRDefault="00F5535A" w:rsidP="00F5535A">
            <w:pPr>
              <w:ind w:left="360"/>
              <w:jc w:val="both"/>
              <w:rPr>
                <w:sz w:val="22"/>
                <w:szCs w:val="22"/>
              </w:rPr>
            </w:pPr>
          </w:p>
          <w:p w:rsidR="00F5535A" w:rsidRPr="009122E8" w:rsidRDefault="00F5535A" w:rsidP="00F5535A">
            <w:pPr>
              <w:numPr>
                <w:ilvl w:val="0"/>
                <w:numId w:val="4"/>
              </w:numPr>
              <w:jc w:val="both"/>
              <w:rPr>
                <w:sz w:val="22"/>
                <w:szCs w:val="22"/>
              </w:rPr>
            </w:pPr>
            <w:r w:rsidRPr="009122E8">
              <w:rPr>
                <w:sz w:val="22"/>
                <w:szCs w:val="22"/>
                <w:u w:val="single"/>
              </w:rPr>
              <w:t>PVI providers</w:t>
            </w:r>
            <w:r w:rsidRPr="009122E8">
              <w:rPr>
                <w:sz w:val="22"/>
                <w:szCs w:val="22"/>
              </w:rPr>
              <w:t xml:space="preserve"> will submit their delivery information to Bradford Council EYS via the Bradford Provider Gateway on Bradford Schools Online.</w:t>
            </w:r>
          </w:p>
          <w:p w:rsidR="009F68AC" w:rsidRPr="00D44734" w:rsidRDefault="009F68AC" w:rsidP="009F68AC">
            <w:pPr>
              <w:ind w:left="360"/>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06032" w:rsidP="003A061E">
            <w:pPr>
              <w:rPr>
                <w:b/>
                <w:sz w:val="22"/>
                <w:szCs w:val="22"/>
              </w:rPr>
            </w:pPr>
            <w:r>
              <w:rPr>
                <w:b/>
                <w:sz w:val="22"/>
                <w:szCs w:val="22"/>
              </w:rPr>
              <w:t>February 2021</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Default="00E97E91" w:rsidP="003A061E">
            <w:pPr>
              <w:rPr>
                <w:sz w:val="22"/>
                <w:szCs w:val="22"/>
              </w:rPr>
            </w:pPr>
            <w:r w:rsidRPr="00D44734">
              <w:rPr>
                <w:b/>
                <w:sz w:val="22"/>
                <w:szCs w:val="22"/>
              </w:rPr>
              <w:t>a) 1</w:t>
            </w:r>
            <w:r w:rsidRPr="00D44734">
              <w:rPr>
                <w:b/>
                <w:sz w:val="22"/>
                <w:szCs w:val="22"/>
                <w:vertAlign w:val="superscript"/>
              </w:rPr>
              <w:t>st</w:t>
            </w:r>
            <w:r w:rsidRPr="00D44734">
              <w:rPr>
                <w:b/>
                <w:sz w:val="22"/>
                <w:szCs w:val="22"/>
              </w:rPr>
              <w:t xml:space="preserve"> Draf</w:t>
            </w:r>
            <w:r w:rsidR="002F58F1">
              <w:rPr>
                <w:b/>
                <w:sz w:val="22"/>
                <w:szCs w:val="22"/>
              </w:rPr>
              <w:t>t of Indicative Budgets</w:t>
            </w:r>
            <w:r w:rsidR="00D3148C">
              <w:rPr>
                <w:b/>
                <w:sz w:val="22"/>
                <w:szCs w:val="22"/>
              </w:rPr>
              <w:t xml:space="preserve"> / Ready Reckoners</w:t>
            </w:r>
            <w:r w:rsidR="00C06032">
              <w:rPr>
                <w:b/>
                <w:sz w:val="22"/>
                <w:szCs w:val="22"/>
              </w:rPr>
              <w:t xml:space="preserve"> for 2021/22</w:t>
            </w:r>
            <w:r w:rsidRPr="00D44734">
              <w:rPr>
                <w:b/>
                <w:sz w:val="22"/>
                <w:szCs w:val="22"/>
              </w:rPr>
              <w:t xml:space="preserve"> Published</w:t>
            </w:r>
            <w:r w:rsidR="003D1857">
              <w:rPr>
                <w:sz w:val="22"/>
                <w:szCs w:val="22"/>
              </w:rPr>
              <w:t xml:space="preserve"> (see</w:t>
            </w:r>
            <w:r w:rsidR="00C06032">
              <w:rPr>
                <w:sz w:val="22"/>
                <w:szCs w:val="22"/>
              </w:rPr>
              <w:t xml:space="preserve"> notes for February 2020</w:t>
            </w:r>
            <w:r w:rsidRPr="00D44734">
              <w:rPr>
                <w:sz w:val="22"/>
                <w:szCs w:val="22"/>
              </w:rPr>
              <w:t>)</w:t>
            </w:r>
          </w:p>
          <w:p w:rsidR="00E97E91" w:rsidRDefault="00E97E91" w:rsidP="003D1857">
            <w:pPr>
              <w:jc w:val="both"/>
              <w:rPr>
                <w:sz w:val="22"/>
                <w:szCs w:val="22"/>
              </w:rPr>
            </w:pPr>
          </w:p>
          <w:p w:rsidR="00ED0612" w:rsidRPr="00ED0612" w:rsidRDefault="00ED0612" w:rsidP="00B36680">
            <w:pPr>
              <w:pStyle w:val="ListParagraph"/>
              <w:numPr>
                <w:ilvl w:val="0"/>
                <w:numId w:val="30"/>
              </w:numPr>
              <w:jc w:val="both"/>
              <w:rPr>
                <w:b/>
                <w:sz w:val="22"/>
                <w:szCs w:val="22"/>
              </w:rPr>
            </w:pPr>
            <w:r w:rsidRPr="00ED0612">
              <w:rPr>
                <w:b/>
                <w:sz w:val="22"/>
                <w:szCs w:val="22"/>
              </w:rPr>
              <w:t>A second head count of 2 year o</w:t>
            </w:r>
            <w:r w:rsidR="008816EF">
              <w:rPr>
                <w:b/>
                <w:sz w:val="22"/>
                <w:szCs w:val="22"/>
              </w:rPr>
              <w:t xml:space="preserve">lds will be taken </w:t>
            </w:r>
            <w:r w:rsidR="00C06032">
              <w:rPr>
                <w:b/>
                <w:sz w:val="22"/>
                <w:szCs w:val="22"/>
              </w:rPr>
              <w:t>on Thursday 25</w:t>
            </w:r>
            <w:r w:rsidR="008816EF" w:rsidRPr="00AB0D45">
              <w:rPr>
                <w:b/>
                <w:sz w:val="22"/>
                <w:szCs w:val="22"/>
              </w:rPr>
              <w:t xml:space="preserve"> </w:t>
            </w:r>
            <w:r w:rsidR="00C06032">
              <w:rPr>
                <w:b/>
                <w:sz w:val="22"/>
                <w:szCs w:val="22"/>
              </w:rPr>
              <w:t>February 2021</w:t>
            </w:r>
            <w:r w:rsidRPr="00ED0612">
              <w:rPr>
                <w:sz w:val="22"/>
                <w:szCs w:val="22"/>
              </w:rPr>
              <w:t>.</w:t>
            </w:r>
          </w:p>
          <w:p w:rsidR="00ED0612" w:rsidRPr="00D44734" w:rsidRDefault="00ED0612" w:rsidP="003D1857">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C06032" w:rsidP="003A061E">
            <w:pPr>
              <w:rPr>
                <w:b/>
                <w:sz w:val="22"/>
                <w:szCs w:val="22"/>
              </w:rPr>
            </w:pPr>
            <w:r>
              <w:rPr>
                <w:b/>
                <w:sz w:val="22"/>
                <w:szCs w:val="22"/>
              </w:rPr>
              <w:t>March 2021</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525A1C" w:rsidRDefault="00C06032" w:rsidP="00525A1C">
            <w:pPr>
              <w:jc w:val="both"/>
              <w:rPr>
                <w:b/>
                <w:sz w:val="22"/>
                <w:szCs w:val="22"/>
              </w:rPr>
            </w:pPr>
            <w:r>
              <w:rPr>
                <w:b/>
                <w:sz w:val="22"/>
                <w:szCs w:val="22"/>
              </w:rPr>
              <w:t>a) Spring Term 2021</w:t>
            </w:r>
            <w:r w:rsidR="00525A1C">
              <w:rPr>
                <w:b/>
                <w:sz w:val="22"/>
                <w:szCs w:val="22"/>
              </w:rPr>
              <w:t xml:space="preserve"> Adjustments Statem</w:t>
            </w:r>
            <w:r>
              <w:rPr>
                <w:b/>
                <w:sz w:val="22"/>
                <w:szCs w:val="22"/>
              </w:rPr>
              <w:t>ent Published week commencing 1 March</w:t>
            </w:r>
          </w:p>
          <w:p w:rsidR="00525A1C" w:rsidRDefault="00525A1C" w:rsidP="00525A1C">
            <w:pPr>
              <w:jc w:val="both"/>
              <w:rPr>
                <w:b/>
                <w:sz w:val="22"/>
                <w:szCs w:val="22"/>
              </w:rPr>
            </w:pPr>
          </w:p>
          <w:p w:rsidR="00525A1C" w:rsidRDefault="00525A1C" w:rsidP="00B36680">
            <w:pPr>
              <w:numPr>
                <w:ilvl w:val="0"/>
                <w:numId w:val="28"/>
              </w:numPr>
              <w:jc w:val="both"/>
              <w:rPr>
                <w:b/>
                <w:sz w:val="22"/>
                <w:szCs w:val="22"/>
              </w:rPr>
            </w:pPr>
            <w:r>
              <w:rPr>
                <w:sz w:val="22"/>
                <w:szCs w:val="22"/>
              </w:rPr>
              <w:t>A reconciliation statement for all providers will be published, which will show the differences between estimated and actual spring term funded hours delivered and the value of adjustments due.</w:t>
            </w:r>
          </w:p>
          <w:p w:rsidR="00525A1C" w:rsidRDefault="00525A1C" w:rsidP="00525A1C">
            <w:pPr>
              <w:jc w:val="both"/>
              <w:rPr>
                <w:sz w:val="22"/>
                <w:szCs w:val="22"/>
              </w:rPr>
            </w:pPr>
          </w:p>
          <w:p w:rsidR="00525A1C" w:rsidRDefault="00525A1C" w:rsidP="00B36680">
            <w:pPr>
              <w:numPr>
                <w:ilvl w:val="0"/>
                <w:numId w:val="28"/>
              </w:numPr>
              <w:jc w:val="both"/>
              <w:rPr>
                <w:sz w:val="22"/>
                <w:szCs w:val="22"/>
              </w:rPr>
            </w:pPr>
            <w:r>
              <w:rPr>
                <w:sz w:val="22"/>
                <w:szCs w:val="22"/>
                <w:u w:val="single"/>
              </w:rPr>
              <w:t>Maintained / Academy providers</w:t>
            </w:r>
            <w:r>
              <w:rPr>
                <w:sz w:val="22"/>
                <w:szCs w:val="22"/>
              </w:rPr>
              <w:t xml:space="preserve"> and </w:t>
            </w:r>
            <w:r>
              <w:rPr>
                <w:sz w:val="22"/>
                <w:szCs w:val="22"/>
                <w:u w:val="single"/>
              </w:rPr>
              <w:t>PVI providers</w:t>
            </w:r>
            <w:r>
              <w:rPr>
                <w:sz w:val="22"/>
                <w:szCs w:val="22"/>
              </w:rPr>
              <w:t xml:space="preserve"> will be able to access this statement on the BSO website. </w:t>
            </w:r>
          </w:p>
          <w:p w:rsidR="00525A1C" w:rsidRDefault="00525A1C" w:rsidP="00525A1C">
            <w:pPr>
              <w:jc w:val="both"/>
              <w:rPr>
                <w:sz w:val="22"/>
                <w:szCs w:val="22"/>
              </w:rPr>
            </w:pPr>
          </w:p>
          <w:p w:rsidR="00525A1C" w:rsidRDefault="00525A1C" w:rsidP="00525A1C">
            <w:pPr>
              <w:jc w:val="both"/>
              <w:rPr>
                <w:b/>
                <w:sz w:val="22"/>
                <w:szCs w:val="22"/>
              </w:rPr>
            </w:pPr>
            <w:r>
              <w:rPr>
                <w:b/>
                <w:sz w:val="22"/>
                <w:szCs w:val="22"/>
              </w:rPr>
              <w:t xml:space="preserve">b) Monthly Advances for </w:t>
            </w:r>
            <w:r>
              <w:rPr>
                <w:b/>
                <w:sz w:val="22"/>
                <w:szCs w:val="22"/>
                <w:u w:val="single"/>
              </w:rPr>
              <w:t>Maintained / Academy and PVI providers</w:t>
            </w:r>
            <w:r>
              <w:rPr>
                <w:b/>
                <w:sz w:val="22"/>
                <w:szCs w:val="22"/>
              </w:rPr>
              <w:t xml:space="preserve"> amended</w:t>
            </w:r>
            <w:r w:rsidR="00C06032">
              <w:rPr>
                <w:b/>
                <w:sz w:val="22"/>
                <w:szCs w:val="22"/>
              </w:rPr>
              <w:t xml:space="preserve"> to incorporate Spring Term 2021</w:t>
            </w:r>
            <w:r>
              <w:rPr>
                <w:b/>
                <w:sz w:val="22"/>
                <w:szCs w:val="22"/>
              </w:rPr>
              <w:t xml:space="preserve"> adjustment</w:t>
            </w:r>
          </w:p>
          <w:p w:rsidR="00525A1C" w:rsidRDefault="00525A1C" w:rsidP="00525A1C">
            <w:pPr>
              <w:jc w:val="both"/>
              <w:rPr>
                <w:b/>
                <w:sz w:val="22"/>
                <w:szCs w:val="22"/>
              </w:rPr>
            </w:pPr>
          </w:p>
          <w:p w:rsidR="00525A1C" w:rsidRDefault="00525A1C" w:rsidP="00B36680">
            <w:pPr>
              <w:numPr>
                <w:ilvl w:val="0"/>
                <w:numId w:val="29"/>
              </w:numPr>
              <w:jc w:val="both"/>
              <w:rPr>
                <w:sz w:val="22"/>
                <w:szCs w:val="22"/>
              </w:rPr>
            </w:pPr>
            <w:r>
              <w:rPr>
                <w:sz w:val="22"/>
                <w:szCs w:val="22"/>
              </w:rPr>
              <w:t xml:space="preserve">For </w:t>
            </w:r>
            <w:r>
              <w:rPr>
                <w:sz w:val="22"/>
                <w:szCs w:val="22"/>
                <w:u w:val="single"/>
              </w:rPr>
              <w:t xml:space="preserve">Maintained </w:t>
            </w:r>
            <w:r w:rsidR="00D3148C">
              <w:rPr>
                <w:sz w:val="22"/>
                <w:szCs w:val="22"/>
                <w:u w:val="single"/>
              </w:rPr>
              <w:t>/ Academy providers</w:t>
            </w:r>
            <w:r>
              <w:rPr>
                <w:sz w:val="22"/>
                <w:szCs w:val="22"/>
              </w:rPr>
              <w:t>, the value of LA I01 funding used to calculate the monthly advances will be amended in the fin</w:t>
            </w:r>
            <w:r w:rsidR="00D3148C">
              <w:rPr>
                <w:sz w:val="22"/>
                <w:szCs w:val="22"/>
              </w:rPr>
              <w:t>al advances upda</w:t>
            </w:r>
            <w:r w:rsidR="00C06032">
              <w:rPr>
                <w:sz w:val="22"/>
                <w:szCs w:val="22"/>
              </w:rPr>
              <w:t>te in March 2021</w:t>
            </w:r>
            <w:r>
              <w:rPr>
                <w:sz w:val="22"/>
                <w:szCs w:val="22"/>
              </w:rPr>
              <w:t xml:space="preserve"> to take account of the adjustment due from the January census. This adjustment will im</w:t>
            </w:r>
            <w:r w:rsidR="00C06032">
              <w:rPr>
                <w:sz w:val="22"/>
                <w:szCs w:val="22"/>
              </w:rPr>
              <w:t>pact on each school’s March 2021</w:t>
            </w:r>
            <w:r>
              <w:rPr>
                <w:sz w:val="22"/>
                <w:szCs w:val="22"/>
              </w:rPr>
              <w:t xml:space="preserve"> carry forward balances position. Schools should use the ready reckoner provided by the LA to ensure that this adjustment is incorporated by schools in their forecast of their year end balances position.</w:t>
            </w:r>
          </w:p>
          <w:p w:rsidR="00525A1C" w:rsidRDefault="00525A1C" w:rsidP="00525A1C">
            <w:pPr>
              <w:ind w:left="360"/>
              <w:jc w:val="both"/>
              <w:rPr>
                <w:sz w:val="22"/>
                <w:szCs w:val="22"/>
              </w:rPr>
            </w:pPr>
          </w:p>
          <w:p w:rsidR="00525A1C" w:rsidRDefault="00525A1C" w:rsidP="00B36680">
            <w:pPr>
              <w:numPr>
                <w:ilvl w:val="0"/>
                <w:numId w:val="29"/>
              </w:numPr>
              <w:jc w:val="both"/>
              <w:rPr>
                <w:sz w:val="22"/>
                <w:szCs w:val="22"/>
              </w:rPr>
            </w:pPr>
            <w:r>
              <w:rPr>
                <w:sz w:val="22"/>
                <w:szCs w:val="22"/>
              </w:rPr>
              <w:t xml:space="preserve">For </w:t>
            </w:r>
            <w:r w:rsidR="00D3148C">
              <w:rPr>
                <w:sz w:val="22"/>
                <w:szCs w:val="22"/>
                <w:u w:val="single"/>
              </w:rPr>
              <w:t>PVI providers</w:t>
            </w:r>
            <w:r>
              <w:rPr>
                <w:sz w:val="22"/>
                <w:szCs w:val="22"/>
              </w:rPr>
              <w:t xml:space="preserve">, any positive adjustment following the re-calculation of funding using the January Census actual numbers will be paid in a single additional payment. A setting that has been overpaid, must repay the value of overpayment by cheque by </w:t>
            </w:r>
            <w:r w:rsidR="00C06032">
              <w:rPr>
                <w:b/>
                <w:sz w:val="22"/>
                <w:szCs w:val="22"/>
              </w:rPr>
              <w:t>30 April 2021</w:t>
            </w:r>
            <w:r>
              <w:rPr>
                <w:b/>
                <w:sz w:val="22"/>
                <w:szCs w:val="22"/>
              </w:rPr>
              <w:t>.</w:t>
            </w:r>
            <w:r>
              <w:rPr>
                <w:sz w:val="22"/>
                <w:szCs w:val="22"/>
              </w:rPr>
              <w:t xml:space="preserve"> Where a cheque </w:t>
            </w:r>
            <w:r w:rsidR="00C06032">
              <w:rPr>
                <w:sz w:val="22"/>
                <w:szCs w:val="22"/>
              </w:rPr>
              <w:t>is not received by 30 April 2021</w:t>
            </w:r>
            <w:r>
              <w:rPr>
                <w:sz w:val="22"/>
                <w:szCs w:val="22"/>
              </w:rPr>
              <w:t>, the Local Authority will deduct the value of the outstanding overpayment from the next available monthly advance in the summer term. This i</w:t>
            </w:r>
            <w:r w:rsidR="00C06032">
              <w:rPr>
                <w:sz w:val="22"/>
                <w:szCs w:val="22"/>
              </w:rPr>
              <w:t>s likely to be in May 2021</w:t>
            </w:r>
            <w:r>
              <w:rPr>
                <w:sz w:val="22"/>
                <w:szCs w:val="22"/>
              </w:rPr>
              <w:t>.</w:t>
            </w:r>
          </w:p>
          <w:p w:rsidR="00525A1C" w:rsidRDefault="00525A1C" w:rsidP="00525A1C">
            <w:pPr>
              <w:rPr>
                <w:b/>
                <w:sz w:val="22"/>
                <w:szCs w:val="22"/>
              </w:rPr>
            </w:pPr>
          </w:p>
          <w:p w:rsidR="00525A1C" w:rsidRPr="00D3148C" w:rsidRDefault="00525A1C" w:rsidP="00525A1C">
            <w:pPr>
              <w:rPr>
                <w:sz w:val="22"/>
                <w:szCs w:val="22"/>
              </w:rPr>
            </w:pPr>
            <w:r>
              <w:rPr>
                <w:b/>
                <w:sz w:val="22"/>
                <w:szCs w:val="22"/>
              </w:rPr>
              <w:t>c) Confi</w:t>
            </w:r>
            <w:r w:rsidR="00D3148C">
              <w:rPr>
                <w:b/>
                <w:sz w:val="22"/>
                <w:szCs w:val="22"/>
              </w:rPr>
              <w:t>rmed Indicative Bu</w:t>
            </w:r>
            <w:r w:rsidR="00C06032">
              <w:rPr>
                <w:b/>
                <w:sz w:val="22"/>
                <w:szCs w:val="22"/>
              </w:rPr>
              <w:t>dgets / Ready Reckoners for 2021/20</w:t>
            </w:r>
            <w:r w:rsidR="00D3148C">
              <w:rPr>
                <w:b/>
                <w:sz w:val="22"/>
                <w:szCs w:val="22"/>
              </w:rPr>
              <w:t xml:space="preserve"> Published </w:t>
            </w:r>
            <w:r w:rsidR="00C06032">
              <w:rPr>
                <w:sz w:val="22"/>
                <w:szCs w:val="22"/>
              </w:rPr>
              <w:t>(see notes for March 2020</w:t>
            </w:r>
            <w:r w:rsidR="00D3148C">
              <w:rPr>
                <w:sz w:val="22"/>
                <w:szCs w:val="22"/>
              </w:rPr>
              <w:t>)</w:t>
            </w:r>
          </w:p>
          <w:p w:rsidR="002F58F1" w:rsidRPr="00212DE8" w:rsidRDefault="002F58F1" w:rsidP="00525A1C">
            <w:pPr>
              <w:jc w:val="both"/>
              <w:rPr>
                <w:b/>
                <w:sz w:val="22"/>
                <w:szCs w:val="22"/>
              </w:rPr>
            </w:pPr>
          </w:p>
        </w:tc>
      </w:tr>
    </w:tbl>
    <w:p w:rsidR="00E97E91" w:rsidRPr="00D44734" w:rsidRDefault="00E97E91" w:rsidP="00E97E91">
      <w:pPr>
        <w:jc w:val="both"/>
        <w:rPr>
          <w:b/>
          <w:sz w:val="22"/>
          <w:szCs w:val="22"/>
        </w:rPr>
      </w:pPr>
    </w:p>
    <w:p w:rsidR="00E97E91" w:rsidRPr="00D44734" w:rsidRDefault="00E97E91" w:rsidP="00E97E91">
      <w:pPr>
        <w:jc w:val="both"/>
        <w:rPr>
          <w:b/>
          <w:sz w:val="22"/>
          <w:szCs w:val="22"/>
        </w:rPr>
      </w:pPr>
      <w:r w:rsidRPr="00D44734">
        <w:rPr>
          <w:b/>
          <w:sz w:val="22"/>
          <w:szCs w:val="22"/>
        </w:rPr>
        <w:t xml:space="preserve">The Local Authority has sought to plan this timetable as comprehensively as possible. Please note however, that all dates in this timetable are provisional and subject to change. Where we anticipate that any dates will significantly change, the Local Authority will do it’s best to notify all providers as soon as possible. </w:t>
      </w:r>
    </w:p>
    <w:p w:rsidR="006D1381" w:rsidRDefault="006D1381" w:rsidP="00AF2547">
      <w:pPr>
        <w:tabs>
          <w:tab w:val="left" w:pos="1665"/>
        </w:tabs>
        <w:rPr>
          <w:sz w:val="22"/>
          <w:szCs w:val="22"/>
        </w:rPr>
      </w:pPr>
    </w:p>
    <w:p w:rsidR="00C2050F" w:rsidRDefault="00C2050F"/>
    <w:p w:rsidR="00347548" w:rsidRDefault="00347548"/>
    <w:p w:rsidR="002340A7" w:rsidRPr="004A55AF" w:rsidRDefault="002340A7" w:rsidP="002340A7">
      <w:pPr>
        <w:jc w:val="center"/>
        <w:rPr>
          <w:rFonts w:ascii="Calibri" w:eastAsiaTheme="minorHAnsi" w:hAnsi="Calibri"/>
          <w:b/>
          <w:bCs/>
          <w:sz w:val="24"/>
          <w:szCs w:val="24"/>
          <w:u w:val="single"/>
          <w:lang w:eastAsia="en-US"/>
        </w:rPr>
      </w:pPr>
      <w:r w:rsidRPr="004A55AF">
        <w:rPr>
          <w:rFonts w:ascii="Calibri" w:eastAsiaTheme="minorHAnsi" w:hAnsi="Calibri"/>
          <w:b/>
          <w:bCs/>
          <w:sz w:val="24"/>
          <w:szCs w:val="24"/>
          <w:u w:val="single"/>
          <w:lang w:eastAsia="en-US"/>
        </w:rPr>
        <w:t>Appendix 2 – Early Years SEND Inclusion Fund</w:t>
      </w:r>
      <w:r w:rsidR="008B1732">
        <w:rPr>
          <w:rFonts w:ascii="Calibri" w:eastAsiaTheme="minorHAnsi" w:hAnsi="Calibri"/>
          <w:b/>
          <w:bCs/>
          <w:sz w:val="24"/>
          <w:szCs w:val="24"/>
          <w:u w:val="single"/>
          <w:lang w:eastAsia="en-US"/>
        </w:rPr>
        <w:t>ing</w:t>
      </w:r>
      <w:r w:rsidRPr="004A55AF">
        <w:rPr>
          <w:rFonts w:ascii="Calibri" w:eastAsiaTheme="minorHAnsi" w:hAnsi="Calibri"/>
          <w:b/>
          <w:bCs/>
          <w:sz w:val="24"/>
          <w:szCs w:val="24"/>
          <w:u w:val="single"/>
          <w:lang w:eastAsia="en-US"/>
        </w:rPr>
        <w:t xml:space="preserve"> </w:t>
      </w:r>
    </w:p>
    <w:p w:rsidR="002340A7" w:rsidRPr="002340A7" w:rsidRDefault="002340A7" w:rsidP="002340A7">
      <w:pPr>
        <w:rPr>
          <w:rFonts w:ascii="Calibri" w:eastAsiaTheme="minorHAnsi" w:hAnsi="Calibri"/>
          <w:lang w:eastAsia="en-US"/>
        </w:rPr>
      </w:pPr>
    </w:p>
    <w:p w:rsidR="002340A7" w:rsidRPr="002340A7" w:rsidRDefault="002340A7" w:rsidP="002340A7">
      <w:pPr>
        <w:tabs>
          <w:tab w:val="left" w:pos="720"/>
        </w:tabs>
        <w:spacing w:after="240" w:line="288" w:lineRule="auto"/>
        <w:jc w:val="both"/>
        <w:rPr>
          <w:rFonts w:eastAsiaTheme="minorHAnsi" w:cs="Arial"/>
          <w:lang w:eastAsia="en-US"/>
        </w:rPr>
      </w:pPr>
      <w:r w:rsidRPr="002340A7">
        <w:rPr>
          <w:rFonts w:eastAsiaTheme="minorHAnsi" w:cs="Arial"/>
          <w:sz w:val="22"/>
          <w:szCs w:val="22"/>
          <w:u w:val="single"/>
          <w:lang w:eastAsia="en-US"/>
        </w:rPr>
        <w:t>Introduction</w:t>
      </w:r>
    </w:p>
    <w:p w:rsidR="002340A7" w:rsidRPr="002340A7" w:rsidRDefault="002340A7" w:rsidP="002340A7">
      <w:pPr>
        <w:numPr>
          <w:ilvl w:val="0"/>
          <w:numId w:val="4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Whilst</w:t>
      </w:r>
      <w:r w:rsidRPr="002340A7">
        <w:rPr>
          <w:rFonts w:eastAsiaTheme="minorHAnsi" w:cs="Arial"/>
          <w:sz w:val="22"/>
          <w:szCs w:val="22"/>
          <w:lang w:eastAsia="en-US"/>
        </w:rPr>
        <w:t xml:space="preserve"> recognising that “children develop at their own rates and in their own ways” (EYFS Framework 2017), children with additional needs may benefit from additional support. All local authorities are required by the DfE to have an Inclusion Fund for 3 &amp; 4 year olds with special educational needs and disabilities (SEND) who are taking their early years entitlements. Funding is allocated to promote the inclusion of children who may require high levels of support within a pre-5 setting. This funding also support local authorities to undertake their responsibilities to strategically commission SEND services as required under the Children and Families Act 2014. </w:t>
      </w:r>
    </w:p>
    <w:p w:rsidR="002340A7" w:rsidRPr="002340A7" w:rsidRDefault="002340A7" w:rsidP="002340A7">
      <w:pPr>
        <w:numPr>
          <w:ilvl w:val="0"/>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All early years providers that are eligible to receive funding for the 3 &amp; 4 year old entitlements are eligible to receive support from the</w:t>
      </w:r>
      <w:r w:rsidR="004A55AF">
        <w:rPr>
          <w:rFonts w:eastAsiaTheme="minorHAnsi" w:cs="Arial"/>
          <w:sz w:val="22"/>
          <w:szCs w:val="22"/>
          <w:lang w:eastAsia="en-US"/>
        </w:rPr>
        <w:t xml:space="preserve"> Early Years</w:t>
      </w:r>
      <w:r w:rsidRPr="002340A7">
        <w:rPr>
          <w:rFonts w:eastAsiaTheme="minorHAnsi" w:cs="Arial"/>
          <w:sz w:val="22"/>
          <w:szCs w:val="22"/>
          <w:lang w:eastAsia="en-US"/>
        </w:rPr>
        <w:t xml:space="preserve"> SEND Inclusion Fund. Bradford Local Authority currently also offers</w:t>
      </w:r>
      <w:r w:rsidR="004A55AF">
        <w:rPr>
          <w:rFonts w:eastAsiaTheme="minorHAnsi" w:cs="Arial"/>
          <w:sz w:val="22"/>
          <w:szCs w:val="22"/>
          <w:lang w:eastAsia="en-US"/>
        </w:rPr>
        <w:t xml:space="preserve"> Early Years SEND I</w:t>
      </w:r>
      <w:r w:rsidR="003B3E2E">
        <w:rPr>
          <w:rFonts w:eastAsiaTheme="minorHAnsi" w:cs="Arial"/>
          <w:sz w:val="22"/>
          <w:szCs w:val="22"/>
          <w:lang w:eastAsia="en-US"/>
        </w:rPr>
        <w:t>nclusion F</w:t>
      </w:r>
      <w:r w:rsidRPr="002340A7">
        <w:rPr>
          <w:rFonts w:eastAsiaTheme="minorHAnsi" w:cs="Arial"/>
          <w:sz w:val="22"/>
          <w:szCs w:val="22"/>
          <w:lang w:eastAsia="en-US"/>
        </w:rPr>
        <w:t>unding to eligible 2 year olds, and will continue to do so in 2020/21, but this is non-statutory.</w:t>
      </w:r>
    </w:p>
    <w:p w:rsidR="002340A7" w:rsidRPr="002340A7" w:rsidRDefault="002340A7" w:rsidP="002340A7">
      <w:pPr>
        <w:numPr>
          <w:ilvl w:val="0"/>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Local authorities are expected to target their Early Years SEND Inclusion Funds at children with lower level emerging SEND. ‘Emerging SEND’ is not defined within the DfE’s guidance. We define this as children, assessed as requiring SEND Support with assessed n</w:t>
      </w:r>
      <w:r>
        <w:rPr>
          <w:rFonts w:eastAsiaTheme="minorHAnsi" w:cs="Arial"/>
          <w:sz w:val="22"/>
          <w:szCs w:val="22"/>
          <w:lang w:eastAsia="en-US"/>
        </w:rPr>
        <w:t>eeds at the top of SEND Support</w:t>
      </w:r>
      <w:r w:rsidR="004A55AF">
        <w:rPr>
          <w:rFonts w:eastAsiaTheme="minorHAnsi" w:cs="Arial"/>
          <w:sz w:val="22"/>
          <w:szCs w:val="22"/>
          <w:lang w:eastAsia="en-US"/>
        </w:rPr>
        <w:t xml:space="preserve"> and above</w:t>
      </w:r>
      <w:r w:rsidRPr="002340A7">
        <w:rPr>
          <w:rFonts w:eastAsiaTheme="minorHAnsi" w:cs="Arial"/>
          <w:sz w:val="22"/>
          <w:szCs w:val="22"/>
          <w:lang w:eastAsia="en-US"/>
        </w:rPr>
        <w:t xml:space="preserve">, who do not have an Education Health and Care Plan (EHCP). </w:t>
      </w:r>
    </w:p>
    <w:p w:rsidR="002340A7" w:rsidRPr="002340A7" w:rsidRDefault="002340A7" w:rsidP="002340A7">
      <w:pPr>
        <w:numPr>
          <w:ilvl w:val="0"/>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At the point an EHCP is put in place for a child, the resources alloca</w:t>
      </w:r>
      <w:r w:rsidR="004A55AF">
        <w:rPr>
          <w:rFonts w:eastAsiaTheme="minorHAnsi" w:cs="Arial"/>
          <w:sz w:val="22"/>
          <w:szCs w:val="22"/>
          <w:lang w:eastAsia="en-US"/>
        </w:rPr>
        <w:t>ted via this EHCP will replace I</w:t>
      </w:r>
      <w:r w:rsidR="003B3E2E">
        <w:rPr>
          <w:rFonts w:eastAsiaTheme="minorHAnsi" w:cs="Arial"/>
          <w:sz w:val="22"/>
          <w:szCs w:val="22"/>
          <w:lang w:eastAsia="en-US"/>
        </w:rPr>
        <w:t>nclusion F</w:t>
      </w:r>
      <w:r w:rsidRPr="002340A7">
        <w:rPr>
          <w:rFonts w:eastAsiaTheme="minorHAnsi" w:cs="Arial"/>
          <w:sz w:val="22"/>
          <w:szCs w:val="22"/>
          <w:lang w:eastAsia="en-US"/>
        </w:rPr>
        <w:t xml:space="preserve">unding. </w:t>
      </w:r>
    </w:p>
    <w:p w:rsidR="002340A7" w:rsidRPr="002340A7" w:rsidRDefault="002340A7" w:rsidP="002340A7">
      <w:pPr>
        <w:numPr>
          <w:ilvl w:val="0"/>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Deprivation and SEND supplement within Bradford’s Early Years Single Funding Formula (EYSFF) already allocates an amount of additional funding that providers should use to meet the needs of 3 &amp; 4 year olds with emerging SEND. Additional grant funding is also available to support these children, including the Early Years Pupil Premium and the Disability Access Fund (DAF) grant. This funding must be utilised in the fi</w:t>
      </w:r>
      <w:r w:rsidR="003B3E2E">
        <w:rPr>
          <w:rFonts w:eastAsiaTheme="minorHAnsi" w:cs="Arial"/>
          <w:sz w:val="22"/>
          <w:szCs w:val="22"/>
          <w:lang w:eastAsia="en-US"/>
        </w:rPr>
        <w:t>rst instance prior to claiming Inclusion F</w:t>
      </w:r>
      <w:r w:rsidRPr="002340A7">
        <w:rPr>
          <w:rFonts w:eastAsiaTheme="minorHAnsi" w:cs="Arial"/>
          <w:sz w:val="22"/>
          <w:szCs w:val="22"/>
          <w:lang w:eastAsia="en-US"/>
        </w:rPr>
        <w:t xml:space="preserve">unding. </w:t>
      </w:r>
    </w:p>
    <w:p w:rsidR="002340A7" w:rsidRPr="002340A7" w:rsidRDefault="002340A7" w:rsidP="002340A7">
      <w:pPr>
        <w:rPr>
          <w:rFonts w:eastAsiaTheme="minorHAnsi" w:cs="Arial"/>
          <w:sz w:val="22"/>
          <w:szCs w:val="22"/>
          <w:u w:val="single"/>
          <w:lang w:eastAsia="en-US"/>
        </w:rPr>
      </w:pPr>
      <w:r w:rsidRPr="002340A7">
        <w:rPr>
          <w:rFonts w:eastAsiaTheme="minorHAnsi" w:cs="Arial"/>
          <w:sz w:val="22"/>
          <w:szCs w:val="22"/>
          <w:u w:val="single"/>
          <w:lang w:eastAsia="en-US"/>
        </w:rPr>
        <w:t>Bradford – Holistic Model:</w:t>
      </w:r>
    </w:p>
    <w:p w:rsidR="002340A7" w:rsidRPr="002340A7" w:rsidRDefault="002340A7" w:rsidP="002340A7">
      <w:pPr>
        <w:rPr>
          <w:rFonts w:ascii="Calibri" w:eastAsiaTheme="minorHAnsi" w:hAnsi="Calibri"/>
          <w:sz w:val="22"/>
          <w:szCs w:val="22"/>
          <w:u w:val="single"/>
        </w:rPr>
      </w:pPr>
    </w:p>
    <w:p w:rsidR="002340A7" w:rsidRPr="002340A7" w:rsidRDefault="004A55AF" w:rsidP="002340A7">
      <w:pPr>
        <w:numPr>
          <w:ilvl w:val="0"/>
          <w:numId w:val="4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 xml:space="preserve">Our Early Years Inclusion </w:t>
      </w:r>
      <w:r w:rsidR="003B3E2E">
        <w:rPr>
          <w:rFonts w:eastAsiaTheme="minorHAnsi" w:cs="Arial"/>
          <w:sz w:val="22"/>
          <w:szCs w:val="22"/>
          <w:lang w:eastAsia="en-US"/>
        </w:rPr>
        <w:t>F</w:t>
      </w:r>
      <w:r w:rsidR="002340A7" w:rsidRPr="002340A7">
        <w:rPr>
          <w:rFonts w:eastAsiaTheme="minorHAnsi" w:cs="Arial"/>
          <w:sz w:val="22"/>
          <w:szCs w:val="22"/>
          <w:lang w:eastAsia="en-US"/>
        </w:rPr>
        <w:t>und</w:t>
      </w:r>
      <w:r>
        <w:rPr>
          <w:rFonts w:eastAsiaTheme="minorHAnsi" w:cs="Arial"/>
          <w:sz w:val="22"/>
          <w:szCs w:val="22"/>
          <w:lang w:eastAsia="en-US"/>
        </w:rPr>
        <w:t>ing</w:t>
      </w:r>
      <w:r w:rsidR="002340A7" w:rsidRPr="002340A7">
        <w:rPr>
          <w:rFonts w:eastAsiaTheme="minorHAnsi" w:cs="Arial"/>
          <w:sz w:val="22"/>
          <w:szCs w:val="22"/>
          <w:lang w:eastAsia="en-US"/>
        </w:rPr>
        <w:t xml:space="preserve"> model is established on the following basis:</w:t>
      </w:r>
    </w:p>
    <w:p w:rsidR="002340A7" w:rsidRPr="002340A7" w:rsidRDefault="002340A7" w:rsidP="002340A7">
      <w:pPr>
        <w:numPr>
          <w:ilvl w:val="1"/>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Applications are made by providers on an individual child basis using a prescribe</w:t>
      </w:r>
      <w:r w:rsidR="004A55AF">
        <w:rPr>
          <w:rFonts w:eastAsiaTheme="minorHAnsi" w:cs="Arial"/>
          <w:sz w:val="22"/>
          <w:szCs w:val="22"/>
          <w:lang w:eastAsia="en-US"/>
        </w:rPr>
        <w:t>d</w:t>
      </w:r>
      <w:r w:rsidRPr="002340A7">
        <w:rPr>
          <w:rFonts w:eastAsiaTheme="minorHAnsi" w:cs="Arial"/>
          <w:sz w:val="22"/>
          <w:szCs w:val="22"/>
          <w:lang w:eastAsia="en-US"/>
        </w:rPr>
        <w:t xml:space="preserve"> referral form. Providers are required to fully evidence that the needs of the child have been appropriately assessed, that the provider has already made adjustments to meet the child’s needs and that the provider has also ac</w:t>
      </w:r>
      <w:r w:rsidR="004A55AF">
        <w:rPr>
          <w:rFonts w:eastAsiaTheme="minorHAnsi" w:cs="Arial"/>
          <w:sz w:val="22"/>
          <w:szCs w:val="22"/>
          <w:lang w:eastAsia="en-US"/>
        </w:rPr>
        <w:t>cessed all available resources e.g. DAF and Early Years Pupil Premium</w:t>
      </w:r>
      <w:r w:rsidRPr="002340A7">
        <w:rPr>
          <w:rFonts w:eastAsiaTheme="minorHAnsi" w:cs="Arial"/>
          <w:sz w:val="22"/>
          <w:szCs w:val="22"/>
          <w:lang w:eastAsia="en-US"/>
        </w:rPr>
        <w:t>. The referral form asks the provider to set out why additional funding is now required and the level of support (number of hours of support) requested.  Decisions will be taken by a Panel.</w:t>
      </w:r>
    </w:p>
    <w:p w:rsidR="002340A7" w:rsidRPr="002340A7" w:rsidRDefault="002340A7" w:rsidP="002340A7">
      <w:pPr>
        <w:numPr>
          <w:ilvl w:val="1"/>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This Panel will consider 4 matters in each application:</w:t>
      </w:r>
    </w:p>
    <w:p w:rsidR="002340A7" w:rsidRPr="002340A7" w:rsidRDefault="002340A7" w:rsidP="002340A7">
      <w:pPr>
        <w:numPr>
          <w:ilvl w:val="2"/>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1:</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Whether, against the agreed crite</w:t>
      </w:r>
      <w:r w:rsidR="003B3E2E">
        <w:rPr>
          <w:rFonts w:eastAsiaTheme="minorHAnsi" w:cs="Arial"/>
          <w:sz w:val="22"/>
          <w:szCs w:val="22"/>
          <w:lang w:eastAsia="en-US"/>
        </w:rPr>
        <w:t>ria, the child is eligible for Inclusion F</w:t>
      </w:r>
      <w:r w:rsidRPr="002340A7">
        <w:rPr>
          <w:rFonts w:eastAsiaTheme="minorHAnsi" w:cs="Arial"/>
          <w:sz w:val="22"/>
          <w:szCs w:val="22"/>
          <w:lang w:eastAsia="en-US"/>
        </w:rPr>
        <w:t>unding.</w:t>
      </w:r>
    </w:p>
    <w:p w:rsidR="002340A7" w:rsidRPr="002340A7" w:rsidRDefault="002340A7" w:rsidP="002340A7">
      <w:pPr>
        <w:numPr>
          <w:ilvl w:val="2"/>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2:</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number of hours (of the child’s entitlement) support will be funded for.</w:t>
      </w:r>
    </w:p>
    <w:p w:rsidR="002340A7" w:rsidRPr="002340A7" w:rsidRDefault="002340A7" w:rsidP="002340A7">
      <w:pPr>
        <w:numPr>
          <w:ilvl w:val="2"/>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3:</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rate of funding per hour.</w:t>
      </w:r>
    </w:p>
    <w:p w:rsidR="002340A7" w:rsidRDefault="002340A7" w:rsidP="002340A7">
      <w:pPr>
        <w:numPr>
          <w:ilvl w:val="2"/>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4:</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number of terms (or weeks) that support is to be funded for and the expiry date.</w:t>
      </w:r>
    </w:p>
    <w:p w:rsidR="002340A7" w:rsidRPr="002340A7" w:rsidRDefault="002340A7" w:rsidP="002340A7">
      <w:pPr>
        <w:tabs>
          <w:tab w:val="left" w:pos="720"/>
        </w:tabs>
        <w:spacing w:after="240" w:line="288" w:lineRule="auto"/>
        <w:ind w:left="1800"/>
        <w:jc w:val="both"/>
        <w:rPr>
          <w:rFonts w:eastAsiaTheme="minorHAnsi" w:cs="Arial"/>
          <w:sz w:val="22"/>
          <w:szCs w:val="22"/>
          <w:lang w:eastAsia="en-US"/>
        </w:rPr>
      </w:pPr>
    </w:p>
    <w:p w:rsidR="002340A7" w:rsidRPr="002340A7" w:rsidRDefault="002340A7" w:rsidP="002340A7">
      <w:pPr>
        <w:numPr>
          <w:ilvl w:val="0"/>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1</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the </w:t>
      </w:r>
      <w:r w:rsidRPr="002340A7">
        <w:rPr>
          <w:rFonts w:eastAsiaTheme="minorHAnsi" w:cs="Arial"/>
          <w:b/>
          <w:bCs/>
          <w:sz w:val="22"/>
          <w:szCs w:val="22"/>
          <w:lang w:eastAsia="en-US"/>
        </w:rPr>
        <w:t>eligibility criteria</w:t>
      </w:r>
      <w:r w:rsidRPr="002340A7">
        <w:rPr>
          <w:rFonts w:eastAsiaTheme="minorHAnsi" w:cs="Arial"/>
          <w:sz w:val="22"/>
          <w:szCs w:val="22"/>
          <w:lang w:eastAsia="en-US"/>
        </w:rPr>
        <w:t xml:space="preserve"> are:</w:t>
      </w:r>
    </w:p>
    <w:p w:rsidR="002340A7" w:rsidRPr="002340A7" w:rsidRDefault="002340A7" w:rsidP="002340A7">
      <w:pPr>
        <w:numPr>
          <w:ilvl w:val="1"/>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provider must be registered with Ofsted on either the Early Years Register or the Childcare Register or must be legally exempt from this registration.</w:t>
      </w:r>
    </w:p>
    <w:p w:rsidR="002340A7" w:rsidRPr="002340A7" w:rsidRDefault="008B5A3D" w:rsidP="002340A7">
      <w:pPr>
        <w:numPr>
          <w:ilvl w:val="1"/>
          <w:numId w:val="4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 xml:space="preserve">Inclusion </w:t>
      </w:r>
      <w:r w:rsidR="008D040A">
        <w:rPr>
          <w:rFonts w:eastAsiaTheme="minorHAnsi" w:cs="Arial"/>
          <w:sz w:val="22"/>
          <w:szCs w:val="22"/>
          <w:lang w:eastAsia="en-US"/>
        </w:rPr>
        <w:t>F</w:t>
      </w:r>
      <w:r w:rsidR="002340A7" w:rsidRPr="002340A7">
        <w:rPr>
          <w:rFonts w:eastAsiaTheme="minorHAnsi" w:cs="Arial"/>
          <w:sz w:val="22"/>
          <w:szCs w:val="22"/>
          <w:lang w:eastAsia="en-US"/>
        </w:rPr>
        <w:t xml:space="preserve">unding will only be allocated to children aged 2, 3 or 4 who </w:t>
      </w:r>
    </w:p>
    <w:p w:rsidR="002340A7" w:rsidRPr="002340A7" w:rsidRDefault="008D040A" w:rsidP="002340A7">
      <w:pPr>
        <w:numPr>
          <w:ilvl w:val="2"/>
          <w:numId w:val="4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2340A7" w:rsidRPr="002340A7">
        <w:rPr>
          <w:rFonts w:eastAsiaTheme="minorHAnsi" w:cs="Arial"/>
          <w:sz w:val="22"/>
          <w:szCs w:val="22"/>
          <w:lang w:eastAsia="en-US"/>
        </w:rPr>
        <w:t>re taking their early years entitlements, up to a maximum of 15 hours (2 year olds) and 30 hours (3&amp;4 year olds), and</w:t>
      </w:r>
    </w:p>
    <w:p w:rsidR="002340A7" w:rsidRPr="002340A7" w:rsidRDefault="008B5A3D" w:rsidP="002340A7">
      <w:pPr>
        <w:numPr>
          <w:ilvl w:val="2"/>
          <w:numId w:val="4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In their application, the provider must evidence</w:t>
      </w:r>
      <w:r w:rsidR="002340A7" w:rsidRPr="002340A7">
        <w:rPr>
          <w:rFonts w:eastAsiaTheme="minorHAnsi" w:cs="Arial"/>
          <w:sz w:val="22"/>
          <w:szCs w:val="22"/>
          <w:lang w:eastAsia="en-US"/>
        </w:rPr>
        <w:t xml:space="preserve"> that a chi</w:t>
      </w:r>
      <w:r w:rsidR="004A55AF">
        <w:rPr>
          <w:rFonts w:eastAsiaTheme="minorHAnsi" w:cs="Arial"/>
          <w:sz w:val="22"/>
          <w:szCs w:val="22"/>
          <w:lang w:eastAsia="en-US"/>
        </w:rPr>
        <w:t>ld is eligible for Early Years I</w:t>
      </w:r>
      <w:r>
        <w:rPr>
          <w:rFonts w:eastAsiaTheme="minorHAnsi" w:cs="Arial"/>
          <w:sz w:val="22"/>
          <w:szCs w:val="22"/>
          <w:lang w:eastAsia="en-US"/>
        </w:rPr>
        <w:t xml:space="preserve">nclusion </w:t>
      </w:r>
      <w:r w:rsidR="002340A7" w:rsidRPr="002340A7">
        <w:rPr>
          <w:rFonts w:eastAsiaTheme="minorHAnsi" w:cs="Arial"/>
          <w:sz w:val="22"/>
          <w:szCs w:val="22"/>
          <w:lang w:eastAsia="en-US"/>
        </w:rPr>
        <w:t>funding</w:t>
      </w:r>
      <w:r>
        <w:rPr>
          <w:rFonts w:eastAsiaTheme="minorHAnsi" w:cs="Arial"/>
          <w:sz w:val="22"/>
          <w:szCs w:val="22"/>
          <w:lang w:eastAsia="en-US"/>
        </w:rPr>
        <w:t>. This evidence</w:t>
      </w:r>
      <w:r w:rsidR="002340A7" w:rsidRPr="002340A7">
        <w:rPr>
          <w:rFonts w:eastAsiaTheme="minorHAnsi" w:cs="Arial"/>
          <w:sz w:val="22"/>
          <w:szCs w:val="22"/>
          <w:lang w:eastAsia="en-US"/>
        </w:rPr>
        <w:t xml:space="preserve"> could include</w:t>
      </w:r>
      <w:r w:rsidR="002340A7">
        <w:rPr>
          <w:rFonts w:eastAsiaTheme="minorHAnsi" w:cs="Arial"/>
          <w:sz w:val="22"/>
          <w:szCs w:val="22"/>
          <w:lang w:eastAsia="en-US"/>
        </w:rPr>
        <w:t>:</w:t>
      </w:r>
    </w:p>
    <w:p w:rsidR="002340A7" w:rsidRDefault="002340A7" w:rsidP="002340A7">
      <w:pPr>
        <w:numPr>
          <w:ilvl w:val="3"/>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i/>
          <w:sz w:val="22"/>
          <w:szCs w:val="22"/>
        </w:rPr>
        <w:t>2- year old</w:t>
      </w:r>
      <w:r w:rsidR="004A55AF">
        <w:rPr>
          <w:rFonts w:eastAsiaTheme="minorHAnsi" w:cs="Arial"/>
          <w:i/>
          <w:sz w:val="22"/>
          <w:szCs w:val="22"/>
        </w:rPr>
        <w:t>s</w:t>
      </w:r>
      <w:r w:rsidRPr="002340A7">
        <w:rPr>
          <w:rFonts w:eastAsiaTheme="minorHAnsi" w:cs="Arial"/>
          <w:sz w:val="22"/>
          <w:szCs w:val="22"/>
        </w:rPr>
        <w:t>:  EYFS development levels are approximately from 10 to 17 months behind chronological age in two or more prime areas</w:t>
      </w:r>
      <w:r>
        <w:rPr>
          <w:rFonts w:eastAsiaTheme="minorHAnsi" w:cs="Arial"/>
          <w:sz w:val="22"/>
          <w:szCs w:val="22"/>
        </w:rPr>
        <w:t xml:space="preserve"> (for example,</w:t>
      </w:r>
      <w:r w:rsidR="004A55AF">
        <w:rPr>
          <w:rFonts w:eastAsiaTheme="minorHAnsi" w:cs="Arial"/>
          <w:sz w:val="22"/>
          <w:szCs w:val="22"/>
        </w:rPr>
        <w:t xml:space="preserve"> Cognition and Learning, </w:t>
      </w:r>
      <w:r w:rsidRPr="002340A7">
        <w:rPr>
          <w:rFonts w:eastAsiaTheme="minorHAnsi" w:cs="Arial"/>
          <w:sz w:val="22"/>
          <w:szCs w:val="22"/>
        </w:rPr>
        <w:t>Communication</w:t>
      </w:r>
      <w:r w:rsidR="004A55AF">
        <w:rPr>
          <w:rFonts w:eastAsiaTheme="minorHAnsi" w:cs="Arial"/>
          <w:sz w:val="22"/>
          <w:szCs w:val="22"/>
        </w:rPr>
        <w:t xml:space="preserve"> and Interaction, Social Emotional and Mental H</w:t>
      </w:r>
      <w:r w:rsidRPr="002340A7">
        <w:rPr>
          <w:rFonts w:eastAsiaTheme="minorHAnsi" w:cs="Arial"/>
          <w:sz w:val="22"/>
          <w:szCs w:val="22"/>
        </w:rPr>
        <w:t>ealth</w:t>
      </w:r>
      <w:r w:rsidR="004A55AF">
        <w:rPr>
          <w:rFonts w:eastAsiaTheme="minorHAnsi" w:cs="Arial"/>
          <w:sz w:val="22"/>
          <w:szCs w:val="22"/>
        </w:rPr>
        <w:t xml:space="preserve"> Needs</w:t>
      </w:r>
      <w:r w:rsidRPr="002340A7">
        <w:rPr>
          <w:rFonts w:eastAsiaTheme="minorHAnsi" w:cs="Arial"/>
          <w:sz w:val="22"/>
          <w:szCs w:val="22"/>
        </w:rPr>
        <w:t xml:space="preserve"> and Sensory and/</w:t>
      </w:r>
      <w:r w:rsidR="004A55AF">
        <w:rPr>
          <w:rFonts w:eastAsiaTheme="minorHAnsi" w:cs="Arial"/>
          <w:sz w:val="22"/>
          <w:szCs w:val="22"/>
        </w:rPr>
        <w:t>or Ph</w:t>
      </w:r>
      <w:r w:rsidRPr="002340A7">
        <w:rPr>
          <w:rFonts w:eastAsiaTheme="minorHAnsi" w:cs="Arial"/>
          <w:sz w:val="22"/>
          <w:szCs w:val="22"/>
        </w:rPr>
        <w:t xml:space="preserve">ysical). </w:t>
      </w:r>
    </w:p>
    <w:p w:rsidR="002340A7" w:rsidRDefault="002340A7" w:rsidP="002340A7">
      <w:pPr>
        <w:numPr>
          <w:ilvl w:val="3"/>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i/>
          <w:sz w:val="22"/>
          <w:szCs w:val="22"/>
        </w:rPr>
        <w:t>3- year old</w:t>
      </w:r>
      <w:r w:rsidR="004A55AF">
        <w:rPr>
          <w:rFonts w:eastAsiaTheme="minorHAnsi" w:cs="Arial"/>
          <w:i/>
          <w:sz w:val="22"/>
          <w:szCs w:val="22"/>
        </w:rPr>
        <w:t>s</w:t>
      </w:r>
      <w:r w:rsidRPr="002340A7">
        <w:rPr>
          <w:rFonts w:eastAsiaTheme="minorHAnsi" w:cs="Arial"/>
          <w:sz w:val="22"/>
          <w:szCs w:val="22"/>
        </w:rPr>
        <w:t>:  EYFS development level are approximately from 18 to 25 months behind chronological age in two or more prime areas</w:t>
      </w:r>
      <w:r>
        <w:rPr>
          <w:rFonts w:eastAsiaTheme="minorHAnsi" w:cs="Arial"/>
          <w:sz w:val="22"/>
          <w:szCs w:val="22"/>
        </w:rPr>
        <w:t xml:space="preserve"> </w:t>
      </w:r>
      <w:r w:rsidR="004A55AF">
        <w:rPr>
          <w:rFonts w:eastAsiaTheme="minorHAnsi" w:cs="Arial"/>
          <w:sz w:val="22"/>
          <w:szCs w:val="22"/>
        </w:rPr>
        <w:t xml:space="preserve">(for example, Cognition and Learning, </w:t>
      </w:r>
      <w:r w:rsidR="004A55AF" w:rsidRPr="002340A7">
        <w:rPr>
          <w:rFonts w:eastAsiaTheme="minorHAnsi" w:cs="Arial"/>
          <w:sz w:val="22"/>
          <w:szCs w:val="22"/>
        </w:rPr>
        <w:t>Communication</w:t>
      </w:r>
      <w:r w:rsidR="004A55AF">
        <w:rPr>
          <w:rFonts w:eastAsiaTheme="minorHAnsi" w:cs="Arial"/>
          <w:sz w:val="22"/>
          <w:szCs w:val="22"/>
        </w:rPr>
        <w:t xml:space="preserve"> and Interaction, Social Emotional and Mental H</w:t>
      </w:r>
      <w:r w:rsidR="004A55AF" w:rsidRPr="002340A7">
        <w:rPr>
          <w:rFonts w:eastAsiaTheme="minorHAnsi" w:cs="Arial"/>
          <w:sz w:val="22"/>
          <w:szCs w:val="22"/>
        </w:rPr>
        <w:t>ealth</w:t>
      </w:r>
      <w:r w:rsidR="004A55AF">
        <w:rPr>
          <w:rFonts w:eastAsiaTheme="minorHAnsi" w:cs="Arial"/>
          <w:sz w:val="22"/>
          <w:szCs w:val="22"/>
        </w:rPr>
        <w:t xml:space="preserve"> Needs</w:t>
      </w:r>
      <w:r w:rsidR="004A55AF" w:rsidRPr="002340A7">
        <w:rPr>
          <w:rFonts w:eastAsiaTheme="minorHAnsi" w:cs="Arial"/>
          <w:sz w:val="22"/>
          <w:szCs w:val="22"/>
        </w:rPr>
        <w:t xml:space="preserve"> and Sensory and/</w:t>
      </w:r>
      <w:r w:rsidR="004A55AF">
        <w:rPr>
          <w:rFonts w:eastAsiaTheme="minorHAnsi" w:cs="Arial"/>
          <w:sz w:val="22"/>
          <w:szCs w:val="22"/>
        </w:rPr>
        <w:t>or Ph</w:t>
      </w:r>
      <w:r w:rsidR="004A55AF" w:rsidRPr="002340A7">
        <w:rPr>
          <w:rFonts w:eastAsiaTheme="minorHAnsi" w:cs="Arial"/>
          <w:sz w:val="22"/>
          <w:szCs w:val="22"/>
        </w:rPr>
        <w:t>ysical).</w:t>
      </w:r>
    </w:p>
    <w:p w:rsidR="008B5A3D" w:rsidRDefault="004A55AF" w:rsidP="008B5A3D">
      <w:pPr>
        <w:numPr>
          <w:ilvl w:val="3"/>
          <w:numId w:val="43"/>
        </w:numPr>
        <w:tabs>
          <w:tab w:val="left" w:pos="720"/>
        </w:tabs>
        <w:spacing w:after="240" w:line="288" w:lineRule="auto"/>
        <w:jc w:val="both"/>
        <w:rPr>
          <w:rFonts w:eastAsiaTheme="minorHAnsi" w:cs="Arial"/>
          <w:sz w:val="22"/>
          <w:szCs w:val="22"/>
          <w:lang w:eastAsia="en-US"/>
        </w:rPr>
      </w:pPr>
      <w:r>
        <w:rPr>
          <w:rFonts w:eastAsiaTheme="minorHAnsi" w:cs="Arial"/>
          <w:i/>
          <w:sz w:val="22"/>
          <w:szCs w:val="22"/>
        </w:rPr>
        <w:t>4-year olds</w:t>
      </w:r>
      <w:r w:rsidR="002340A7" w:rsidRPr="002340A7">
        <w:rPr>
          <w:rFonts w:eastAsiaTheme="minorHAnsi" w:cs="Arial"/>
          <w:sz w:val="22"/>
          <w:szCs w:val="22"/>
        </w:rPr>
        <w:t xml:space="preserve">:  EYFS development levels are approximately from 21 to 31 months behind chronological age in two or more prime areas </w:t>
      </w:r>
      <w:r>
        <w:rPr>
          <w:rFonts w:eastAsiaTheme="minorHAnsi" w:cs="Arial"/>
          <w:sz w:val="22"/>
          <w:szCs w:val="22"/>
        </w:rPr>
        <w:t xml:space="preserve">(for example, Cognition and Learning, </w:t>
      </w:r>
      <w:r w:rsidRPr="002340A7">
        <w:rPr>
          <w:rFonts w:eastAsiaTheme="minorHAnsi" w:cs="Arial"/>
          <w:sz w:val="22"/>
          <w:szCs w:val="22"/>
        </w:rPr>
        <w:t>Communication</w:t>
      </w:r>
      <w:r>
        <w:rPr>
          <w:rFonts w:eastAsiaTheme="minorHAnsi" w:cs="Arial"/>
          <w:sz w:val="22"/>
          <w:szCs w:val="22"/>
        </w:rPr>
        <w:t xml:space="preserve"> and Interaction, Social Emotional and Mental H</w:t>
      </w:r>
      <w:r w:rsidRPr="002340A7">
        <w:rPr>
          <w:rFonts w:eastAsiaTheme="minorHAnsi" w:cs="Arial"/>
          <w:sz w:val="22"/>
          <w:szCs w:val="22"/>
        </w:rPr>
        <w:t>ealth</w:t>
      </w:r>
      <w:r>
        <w:rPr>
          <w:rFonts w:eastAsiaTheme="minorHAnsi" w:cs="Arial"/>
          <w:sz w:val="22"/>
          <w:szCs w:val="22"/>
        </w:rPr>
        <w:t xml:space="preserve"> Needs</w:t>
      </w:r>
      <w:r w:rsidRPr="002340A7">
        <w:rPr>
          <w:rFonts w:eastAsiaTheme="minorHAnsi" w:cs="Arial"/>
          <w:sz w:val="22"/>
          <w:szCs w:val="22"/>
        </w:rPr>
        <w:t xml:space="preserve"> and Sensory and/</w:t>
      </w:r>
      <w:r>
        <w:rPr>
          <w:rFonts w:eastAsiaTheme="minorHAnsi" w:cs="Arial"/>
          <w:sz w:val="22"/>
          <w:szCs w:val="22"/>
        </w:rPr>
        <w:t>or Ph</w:t>
      </w:r>
      <w:r w:rsidRPr="002340A7">
        <w:rPr>
          <w:rFonts w:eastAsiaTheme="minorHAnsi" w:cs="Arial"/>
          <w:sz w:val="22"/>
          <w:szCs w:val="22"/>
        </w:rPr>
        <w:t>ysical).</w:t>
      </w:r>
    </w:p>
    <w:p w:rsidR="008B5A3D" w:rsidRDefault="002340A7" w:rsidP="008B5A3D">
      <w:pPr>
        <w:numPr>
          <w:ilvl w:val="3"/>
          <w:numId w:val="43"/>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The child may have been referred to and</w:t>
      </w:r>
      <w:r w:rsidR="008C1233">
        <w:rPr>
          <w:rFonts w:cs="Arial"/>
          <w:bCs/>
          <w:color w:val="000000"/>
          <w:sz w:val="22"/>
          <w:szCs w:val="22"/>
        </w:rPr>
        <w:t xml:space="preserve"> </w:t>
      </w:r>
      <w:r w:rsidRPr="002340A7">
        <w:rPr>
          <w:rFonts w:cs="Arial"/>
          <w:bCs/>
          <w:color w:val="000000"/>
          <w:sz w:val="22"/>
          <w:szCs w:val="22"/>
        </w:rPr>
        <w:t>/</w:t>
      </w:r>
      <w:r w:rsidR="008C1233">
        <w:rPr>
          <w:rFonts w:cs="Arial"/>
          <w:bCs/>
          <w:color w:val="000000"/>
          <w:sz w:val="22"/>
          <w:szCs w:val="22"/>
        </w:rPr>
        <w:t xml:space="preserve"> </w:t>
      </w:r>
      <w:r w:rsidRPr="002340A7">
        <w:rPr>
          <w:rFonts w:cs="Arial"/>
          <w:bCs/>
          <w:color w:val="000000"/>
          <w:sz w:val="22"/>
          <w:szCs w:val="22"/>
        </w:rPr>
        <w:t>or</w:t>
      </w:r>
      <w:r w:rsidR="004A55AF">
        <w:rPr>
          <w:rFonts w:cs="Arial"/>
          <w:bCs/>
          <w:color w:val="000000"/>
          <w:sz w:val="22"/>
          <w:szCs w:val="22"/>
        </w:rPr>
        <w:t xml:space="preserve"> be</w:t>
      </w:r>
      <w:r w:rsidRPr="002340A7">
        <w:rPr>
          <w:rFonts w:cs="Arial"/>
          <w:bCs/>
          <w:color w:val="000000"/>
          <w:sz w:val="22"/>
          <w:szCs w:val="22"/>
        </w:rPr>
        <w:t xml:space="preserve"> known to one or more health and/or education professionals.</w:t>
      </w:r>
    </w:p>
    <w:p w:rsidR="008B5A3D" w:rsidRDefault="002340A7" w:rsidP="008B5A3D">
      <w:pPr>
        <w:numPr>
          <w:ilvl w:val="3"/>
          <w:numId w:val="43"/>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It would be expected that the early years provider intends to or has put in place a cycle of Assess, Plan, Do and Review</w:t>
      </w:r>
      <w:r w:rsidRPr="008B5A3D">
        <w:rPr>
          <w:rFonts w:cs="Arial"/>
          <w:bCs/>
          <w:color w:val="000000"/>
          <w:sz w:val="22"/>
          <w:szCs w:val="22"/>
        </w:rPr>
        <w:t>.</w:t>
      </w:r>
    </w:p>
    <w:p w:rsidR="008B5A3D" w:rsidRDefault="002340A7" w:rsidP="008B5A3D">
      <w:pPr>
        <w:numPr>
          <w:ilvl w:val="3"/>
          <w:numId w:val="43"/>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Information required to demonstrate that the child is experiencing a delay in some of their developmental milestones.</w:t>
      </w:r>
    </w:p>
    <w:p w:rsidR="008D040A" w:rsidRPr="008D040A" w:rsidRDefault="008D040A" w:rsidP="008D040A">
      <w:pPr>
        <w:tabs>
          <w:tab w:val="left" w:pos="720"/>
        </w:tabs>
        <w:spacing w:after="240" w:line="288" w:lineRule="auto"/>
        <w:ind w:left="1800"/>
        <w:jc w:val="both"/>
        <w:rPr>
          <w:rFonts w:eastAsiaTheme="minorHAnsi" w:cs="Arial"/>
          <w:sz w:val="22"/>
          <w:szCs w:val="22"/>
          <w:lang w:eastAsia="en-US"/>
        </w:rPr>
      </w:pPr>
      <w:r>
        <w:rPr>
          <w:rFonts w:eastAsiaTheme="minorHAnsi" w:cs="Arial"/>
          <w:sz w:val="22"/>
          <w:szCs w:val="22"/>
          <w:lang w:eastAsia="en-US"/>
        </w:rPr>
        <w:t>and</w:t>
      </w:r>
    </w:p>
    <w:p w:rsidR="002340A7" w:rsidRPr="002340A7" w:rsidRDefault="004A55AF" w:rsidP="004A55AF">
      <w:pPr>
        <w:numPr>
          <w:ilvl w:val="2"/>
          <w:numId w:val="43"/>
        </w:numPr>
        <w:tabs>
          <w:tab w:val="left" w:pos="720"/>
        </w:tabs>
        <w:spacing w:after="240" w:line="288" w:lineRule="auto"/>
        <w:jc w:val="both"/>
        <w:rPr>
          <w:rFonts w:eastAsiaTheme="minorHAnsi" w:cs="Arial"/>
          <w:sz w:val="22"/>
          <w:szCs w:val="22"/>
          <w:lang w:eastAsia="en-US"/>
        </w:rPr>
      </w:pPr>
      <w:r>
        <w:rPr>
          <w:rFonts w:cs="Arial"/>
          <w:bCs/>
          <w:color w:val="000000"/>
          <w:sz w:val="22"/>
          <w:szCs w:val="22"/>
        </w:rPr>
        <w:t>Are l</w:t>
      </w:r>
      <w:r w:rsidR="002340A7" w:rsidRPr="002340A7">
        <w:rPr>
          <w:rFonts w:cs="Arial"/>
          <w:bCs/>
          <w:color w:val="000000"/>
          <w:sz w:val="22"/>
          <w:szCs w:val="22"/>
        </w:rPr>
        <w:t>ikely to require small group interventions and</w:t>
      </w:r>
      <w:r w:rsidR="008C1233">
        <w:rPr>
          <w:rFonts w:cs="Arial"/>
          <w:bCs/>
          <w:color w:val="000000"/>
          <w:sz w:val="22"/>
          <w:szCs w:val="22"/>
        </w:rPr>
        <w:t xml:space="preserve"> </w:t>
      </w:r>
      <w:r w:rsidR="002340A7" w:rsidRPr="002340A7">
        <w:rPr>
          <w:rFonts w:cs="Arial"/>
          <w:bCs/>
          <w:color w:val="000000"/>
          <w:sz w:val="22"/>
          <w:szCs w:val="22"/>
        </w:rPr>
        <w:t>/</w:t>
      </w:r>
      <w:r w:rsidR="008C1233">
        <w:rPr>
          <w:rFonts w:cs="Arial"/>
          <w:bCs/>
          <w:color w:val="000000"/>
          <w:sz w:val="22"/>
          <w:szCs w:val="22"/>
        </w:rPr>
        <w:t xml:space="preserve"> </w:t>
      </w:r>
      <w:r w:rsidR="002340A7" w:rsidRPr="002340A7">
        <w:rPr>
          <w:rFonts w:cs="Arial"/>
          <w:bCs/>
          <w:color w:val="000000"/>
          <w:sz w:val="22"/>
          <w:szCs w:val="22"/>
        </w:rPr>
        <w:t xml:space="preserve">or structured early years experiences with high adult to child ratio of support required for up to 15% - 20% of time </w:t>
      </w:r>
      <w:r w:rsidR="008D040A">
        <w:rPr>
          <w:rFonts w:cs="Arial"/>
          <w:bCs/>
          <w:color w:val="000000"/>
          <w:sz w:val="22"/>
          <w:szCs w:val="22"/>
        </w:rPr>
        <w:t>at setting, and</w:t>
      </w:r>
    </w:p>
    <w:p w:rsidR="002340A7" w:rsidRPr="002340A7" w:rsidRDefault="002F559B" w:rsidP="002340A7">
      <w:pPr>
        <w:numPr>
          <w:ilvl w:val="2"/>
          <w:numId w:val="43"/>
        </w:numPr>
        <w:tabs>
          <w:tab w:val="left" w:pos="720"/>
        </w:tabs>
        <w:spacing w:after="240" w:line="288" w:lineRule="auto"/>
        <w:jc w:val="both"/>
        <w:rPr>
          <w:rFonts w:eastAsiaTheme="minorHAnsi" w:cs="Arial"/>
          <w:sz w:val="22"/>
          <w:szCs w:val="22"/>
          <w:lang w:eastAsia="en-US"/>
        </w:rPr>
      </w:pPr>
      <w:r>
        <w:rPr>
          <w:rFonts w:eastAsiaTheme="minorHAnsi" w:cs="Arial"/>
          <w:sz w:val="22"/>
          <w:szCs w:val="22"/>
          <w:u w:val="single"/>
          <w:lang w:eastAsia="en-US"/>
        </w:rPr>
        <w:t>D</w:t>
      </w:r>
      <w:r w:rsidR="002340A7" w:rsidRPr="002340A7">
        <w:rPr>
          <w:rFonts w:eastAsiaTheme="minorHAnsi" w:cs="Arial"/>
          <w:sz w:val="22"/>
          <w:szCs w:val="22"/>
          <w:u w:val="single"/>
          <w:lang w:eastAsia="en-US"/>
        </w:rPr>
        <w:t>o not</w:t>
      </w:r>
      <w:r w:rsidR="002340A7" w:rsidRPr="002340A7">
        <w:rPr>
          <w:rFonts w:eastAsiaTheme="minorHAnsi" w:cs="Arial"/>
          <w:sz w:val="22"/>
          <w:szCs w:val="22"/>
          <w:lang w:eastAsia="en-US"/>
        </w:rPr>
        <w:t xml:space="preserve"> have an Edu</w:t>
      </w:r>
      <w:r w:rsidR="008D040A">
        <w:rPr>
          <w:rFonts w:eastAsiaTheme="minorHAnsi" w:cs="Arial"/>
          <w:sz w:val="22"/>
          <w:szCs w:val="22"/>
          <w:lang w:eastAsia="en-US"/>
        </w:rPr>
        <w:t>cation Health and Care Plan, and</w:t>
      </w:r>
      <w:r w:rsidR="002340A7" w:rsidRPr="002340A7">
        <w:rPr>
          <w:rFonts w:eastAsiaTheme="minorHAnsi" w:cs="Arial"/>
          <w:sz w:val="22"/>
          <w:szCs w:val="22"/>
          <w:lang w:eastAsia="en-US"/>
        </w:rPr>
        <w:t xml:space="preserve"> </w:t>
      </w:r>
    </w:p>
    <w:p w:rsidR="002340A7" w:rsidRPr="002340A7" w:rsidRDefault="002F559B" w:rsidP="002340A7">
      <w:pPr>
        <w:numPr>
          <w:ilvl w:val="2"/>
          <w:numId w:val="4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8C1233">
        <w:rPr>
          <w:rFonts w:eastAsiaTheme="minorHAnsi" w:cs="Arial"/>
          <w:sz w:val="22"/>
          <w:szCs w:val="22"/>
          <w:lang w:eastAsia="en-US"/>
        </w:rPr>
        <w:t>re not placed in</w:t>
      </w:r>
      <w:r w:rsidR="004A55AF">
        <w:rPr>
          <w:rFonts w:eastAsiaTheme="minorHAnsi" w:cs="Arial"/>
          <w:sz w:val="22"/>
          <w:szCs w:val="22"/>
          <w:lang w:eastAsia="en-US"/>
        </w:rPr>
        <w:t xml:space="preserve"> an</w:t>
      </w:r>
      <w:r w:rsidR="008C1233">
        <w:rPr>
          <w:rFonts w:eastAsiaTheme="minorHAnsi" w:cs="Arial"/>
          <w:sz w:val="22"/>
          <w:szCs w:val="22"/>
          <w:lang w:eastAsia="en-US"/>
        </w:rPr>
        <w:t xml:space="preserve"> Early Years </w:t>
      </w:r>
      <w:r w:rsidR="004A55AF">
        <w:rPr>
          <w:rFonts w:eastAsiaTheme="minorHAnsi" w:cs="Arial"/>
          <w:sz w:val="22"/>
          <w:szCs w:val="22"/>
          <w:lang w:eastAsia="en-US"/>
        </w:rPr>
        <w:t>Enhanced Specialist Provision</w:t>
      </w:r>
      <w:r w:rsidR="002340A7" w:rsidRPr="002340A7">
        <w:rPr>
          <w:rFonts w:eastAsiaTheme="minorHAnsi" w:cs="Arial"/>
          <w:sz w:val="22"/>
          <w:szCs w:val="22"/>
          <w:lang w:eastAsia="en-US"/>
        </w:rPr>
        <w:t xml:space="preserve"> or in a special school (as these places are al</w:t>
      </w:r>
      <w:r w:rsidR="008D040A">
        <w:rPr>
          <w:rFonts w:eastAsiaTheme="minorHAnsi" w:cs="Arial"/>
          <w:sz w:val="22"/>
          <w:szCs w:val="22"/>
          <w:lang w:eastAsia="en-US"/>
        </w:rPr>
        <w:t>ready funded at a higher level), and</w:t>
      </w:r>
    </w:p>
    <w:p w:rsidR="002340A7" w:rsidRPr="002340A7" w:rsidRDefault="002F559B" w:rsidP="002340A7">
      <w:pPr>
        <w:numPr>
          <w:ilvl w:val="2"/>
          <w:numId w:val="4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2340A7" w:rsidRPr="002340A7">
        <w:rPr>
          <w:rFonts w:eastAsiaTheme="minorHAnsi" w:cs="Arial"/>
          <w:sz w:val="22"/>
          <w:szCs w:val="22"/>
          <w:lang w:eastAsia="en-US"/>
        </w:rPr>
        <w:t>re</w:t>
      </w:r>
      <w:r w:rsidR="008C1233">
        <w:rPr>
          <w:rFonts w:eastAsiaTheme="minorHAnsi" w:cs="Arial"/>
          <w:sz w:val="22"/>
          <w:szCs w:val="22"/>
          <w:lang w:eastAsia="en-US"/>
        </w:rPr>
        <w:t xml:space="preserve"> not in paid for child</w:t>
      </w:r>
      <w:r w:rsidR="004A55AF">
        <w:rPr>
          <w:rFonts w:eastAsiaTheme="minorHAnsi" w:cs="Arial"/>
          <w:sz w:val="22"/>
          <w:szCs w:val="22"/>
          <w:lang w:eastAsia="en-US"/>
        </w:rPr>
        <w:t>care</w:t>
      </w:r>
      <w:r w:rsidR="008D040A">
        <w:rPr>
          <w:rFonts w:eastAsiaTheme="minorHAnsi" w:cs="Arial"/>
          <w:sz w:val="22"/>
          <w:szCs w:val="22"/>
          <w:lang w:eastAsia="en-US"/>
        </w:rPr>
        <w:t>, and</w:t>
      </w:r>
    </w:p>
    <w:p w:rsidR="002340A7" w:rsidRPr="002340A7" w:rsidRDefault="002F559B" w:rsidP="002340A7">
      <w:pPr>
        <w:numPr>
          <w:ilvl w:val="2"/>
          <w:numId w:val="43"/>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Are not</w:t>
      </w:r>
      <w:r w:rsidR="002340A7" w:rsidRPr="002340A7">
        <w:rPr>
          <w:rFonts w:eastAsiaTheme="minorHAnsi" w:cs="Arial"/>
          <w:sz w:val="22"/>
          <w:szCs w:val="22"/>
          <w:lang w:eastAsia="en-US"/>
        </w:rPr>
        <w:t xml:space="preserve"> in a</w:t>
      </w:r>
      <w:r w:rsidR="008B5A3D">
        <w:rPr>
          <w:rFonts w:eastAsiaTheme="minorHAnsi" w:cs="Arial"/>
          <w:sz w:val="22"/>
          <w:szCs w:val="22"/>
          <w:lang w:eastAsia="en-US"/>
        </w:rPr>
        <w:t>n</w:t>
      </w:r>
      <w:r w:rsidR="002340A7" w:rsidRPr="002340A7">
        <w:rPr>
          <w:rFonts w:eastAsiaTheme="minorHAnsi" w:cs="Arial"/>
          <w:sz w:val="22"/>
          <w:szCs w:val="22"/>
          <w:lang w:eastAsia="en-US"/>
        </w:rPr>
        <w:t xml:space="preserve"> upper foundation class in a maintained primary school</w:t>
      </w:r>
      <w:r>
        <w:rPr>
          <w:rFonts w:eastAsiaTheme="minorHAnsi" w:cs="Arial"/>
          <w:sz w:val="22"/>
          <w:szCs w:val="22"/>
          <w:lang w:eastAsia="en-US"/>
        </w:rPr>
        <w:t>.</w:t>
      </w:r>
    </w:p>
    <w:p w:rsidR="002340A7" w:rsidRPr="002340A7" w:rsidRDefault="002340A7" w:rsidP="002340A7">
      <w:pPr>
        <w:numPr>
          <w:ilvl w:val="1"/>
          <w:numId w:val="44"/>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In their application, the provider must </w:t>
      </w:r>
      <w:r w:rsidR="00D67CAD">
        <w:rPr>
          <w:rFonts w:eastAsiaTheme="minorHAnsi" w:cs="Arial"/>
          <w:sz w:val="22"/>
          <w:szCs w:val="22"/>
          <w:lang w:eastAsia="en-US"/>
        </w:rPr>
        <w:t xml:space="preserve">also </w:t>
      </w:r>
      <w:r w:rsidRPr="002340A7">
        <w:rPr>
          <w:rFonts w:eastAsiaTheme="minorHAnsi" w:cs="Arial"/>
          <w:sz w:val="22"/>
          <w:szCs w:val="22"/>
          <w:lang w:eastAsia="en-US"/>
        </w:rPr>
        <w:t xml:space="preserve">evidence: </w:t>
      </w:r>
    </w:p>
    <w:p w:rsidR="002340A7" w:rsidRPr="002340A7" w:rsidRDefault="008B5A3D" w:rsidP="002340A7">
      <w:pPr>
        <w:numPr>
          <w:ilvl w:val="2"/>
          <w:numId w:val="4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Wave 1 interventions (Quality First Teaching) are in place for all children and that a graduated response has taken place, evidencing a clear review process and the need for targeted Wave 2 Interventions as advised by professionals from appropriate services.</w:t>
      </w:r>
    </w:p>
    <w:p w:rsidR="002340A7" w:rsidRPr="002340A7" w:rsidRDefault="008B5A3D" w:rsidP="002340A7">
      <w:pPr>
        <w:numPr>
          <w:ilvl w:val="2"/>
          <w:numId w:val="4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the parent or carer of the child has been a partner in the whole process.</w:t>
      </w:r>
    </w:p>
    <w:p w:rsidR="002340A7" w:rsidRPr="002340A7" w:rsidRDefault="008B5A3D" w:rsidP="002340A7">
      <w:pPr>
        <w:numPr>
          <w:ilvl w:val="2"/>
          <w:numId w:val="4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here appropriate, an EA1 Notification from Health has been received for the child.</w:t>
      </w:r>
    </w:p>
    <w:p w:rsidR="002340A7" w:rsidRPr="002340A7" w:rsidRDefault="008B5A3D" w:rsidP="002340A7">
      <w:pPr>
        <w:numPr>
          <w:ilvl w:val="2"/>
          <w:numId w:val="4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here a child is newly arrived in the country, advice from other services (for example, Health Visitors, Paediatricians, Paediatric Therapists, and Pre-5 Service) has been gathered to support the request.</w:t>
      </w:r>
    </w:p>
    <w:p w:rsidR="002340A7" w:rsidRPr="002340A7" w:rsidRDefault="008B5A3D" w:rsidP="002340A7">
      <w:pPr>
        <w:numPr>
          <w:ilvl w:val="2"/>
          <w:numId w:val="4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the provider has exhausted all avenues of support available to them from within existing funding.</w:t>
      </w:r>
    </w:p>
    <w:p w:rsidR="002340A7" w:rsidRPr="002340A7" w:rsidRDefault="008B5A3D" w:rsidP="002340A7">
      <w:pPr>
        <w:numPr>
          <w:ilvl w:val="2"/>
          <w:numId w:val="4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reasonable adjustments to meet the needs of the child have already been made. This</w:t>
      </w:r>
      <w:r w:rsidR="002340A7" w:rsidRPr="002340A7">
        <w:rPr>
          <w:rFonts w:eastAsiaTheme="minorHAnsi" w:cs="Arial"/>
          <w:sz w:val="22"/>
          <w:szCs w:val="22"/>
          <w:lang w:eastAsia="en-US"/>
        </w:rPr>
        <w:br/>
        <w:t>includes ho</w:t>
      </w:r>
      <w:r w:rsidR="00D67CAD">
        <w:rPr>
          <w:rFonts w:eastAsiaTheme="minorHAnsi" w:cs="Arial"/>
          <w:sz w:val="22"/>
          <w:szCs w:val="22"/>
          <w:lang w:eastAsia="en-US"/>
        </w:rPr>
        <w:t xml:space="preserve">w the provider has used the DAF and / </w:t>
      </w:r>
      <w:r w:rsidR="004A55AF">
        <w:rPr>
          <w:rFonts w:eastAsiaTheme="minorHAnsi" w:cs="Arial"/>
          <w:sz w:val="22"/>
          <w:szCs w:val="22"/>
          <w:lang w:eastAsia="en-US"/>
        </w:rPr>
        <w:t>or Early Years Pupil Premium,</w:t>
      </w:r>
      <w:r w:rsidR="002340A7" w:rsidRPr="002340A7">
        <w:rPr>
          <w:rFonts w:eastAsiaTheme="minorHAnsi" w:cs="Arial"/>
          <w:sz w:val="22"/>
          <w:szCs w:val="22"/>
          <w:lang w:eastAsia="en-US"/>
        </w:rPr>
        <w:t xml:space="preserve"> if the child is eligible.</w:t>
      </w:r>
    </w:p>
    <w:p w:rsidR="008B5A3D" w:rsidRPr="002340A7" w:rsidRDefault="008B5A3D" w:rsidP="008B5A3D">
      <w:pPr>
        <w:numPr>
          <w:ilvl w:val="2"/>
          <w:numId w:val="4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hy existing staffing is insufficient to meet the child’s needs.</w:t>
      </w:r>
    </w:p>
    <w:p w:rsidR="002340A7" w:rsidRPr="002340A7" w:rsidRDefault="002340A7" w:rsidP="002340A7">
      <w:pPr>
        <w:numPr>
          <w:ilvl w:val="0"/>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2</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w:t>
      </w:r>
      <w:r w:rsidRPr="002340A7">
        <w:rPr>
          <w:rFonts w:eastAsiaTheme="minorHAnsi" w:cs="Arial"/>
          <w:b/>
          <w:bCs/>
          <w:sz w:val="22"/>
          <w:szCs w:val="22"/>
          <w:lang w:eastAsia="en-US"/>
        </w:rPr>
        <w:t>The number of hours to be funded.</w:t>
      </w:r>
      <w:r w:rsidRPr="002340A7">
        <w:rPr>
          <w:rFonts w:eastAsiaTheme="minorHAnsi" w:cs="Arial"/>
          <w:sz w:val="22"/>
          <w:szCs w:val="22"/>
          <w:lang w:eastAsia="en-US"/>
        </w:rPr>
        <w:t xml:space="preserve"> The approach is as follows:</w:t>
      </w:r>
    </w:p>
    <w:p w:rsidR="002340A7" w:rsidRPr="002340A7" w:rsidRDefault="002340A7" w:rsidP="002340A7">
      <w:pPr>
        <w:numPr>
          <w:ilvl w:val="1"/>
          <w:numId w:val="44"/>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The provider must set out in the application both the number of entitlement hours per week the child is taking with the provider as well as the number of hours per week the provider is requesting funded support for. </w:t>
      </w:r>
    </w:p>
    <w:p w:rsidR="002340A7" w:rsidRPr="002340A7" w:rsidRDefault="004A55AF" w:rsidP="002340A7">
      <w:pPr>
        <w:numPr>
          <w:ilvl w:val="1"/>
          <w:numId w:val="44"/>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he Panel will determine whether the provider’s request</w:t>
      </w:r>
      <w:r>
        <w:rPr>
          <w:rFonts w:eastAsiaTheme="minorHAnsi" w:cs="Arial"/>
          <w:sz w:val="22"/>
          <w:szCs w:val="22"/>
          <w:lang w:eastAsia="en-US"/>
        </w:rPr>
        <w:t>ed</w:t>
      </w:r>
      <w:r w:rsidR="002340A7" w:rsidRPr="002340A7">
        <w:rPr>
          <w:rFonts w:eastAsiaTheme="minorHAnsi" w:cs="Arial"/>
          <w:sz w:val="22"/>
          <w:szCs w:val="22"/>
          <w:lang w:eastAsia="en-US"/>
        </w:rPr>
        <w:t xml:space="preserve"> hours is accepted or amended.</w:t>
      </w:r>
      <w:r>
        <w:rPr>
          <w:rFonts w:eastAsiaTheme="minorHAnsi" w:cs="Arial"/>
          <w:sz w:val="22"/>
          <w:szCs w:val="22"/>
          <w:lang w:eastAsia="en-US"/>
        </w:rPr>
        <w:t xml:space="preserve"> The Panel will translate this into a % of funding based on the hours a child attends their early education entitlement per week.</w:t>
      </w:r>
      <w:r w:rsidR="002340A7" w:rsidRPr="002340A7">
        <w:rPr>
          <w:rFonts w:eastAsiaTheme="minorHAnsi" w:cs="Arial"/>
          <w:sz w:val="22"/>
          <w:szCs w:val="22"/>
          <w:lang w:eastAsia="en-US"/>
        </w:rPr>
        <w:t xml:space="preserve"> </w:t>
      </w:r>
    </w:p>
    <w:p w:rsidR="002340A7" w:rsidRPr="002340A7" w:rsidRDefault="002340A7" w:rsidP="002340A7">
      <w:pPr>
        <w:numPr>
          <w:ilvl w:val="1"/>
          <w:numId w:val="44"/>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Panel will assume that the weekly entitlement is delivered across 38 weeks per year and providers will be allocated monies on this basis.</w:t>
      </w:r>
    </w:p>
    <w:p w:rsidR="002340A7" w:rsidRPr="002340A7" w:rsidRDefault="002340A7" w:rsidP="002340A7">
      <w:pPr>
        <w:numPr>
          <w:ilvl w:val="0"/>
          <w:numId w:val="43"/>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3</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The </w:t>
      </w:r>
      <w:r w:rsidRPr="002340A7">
        <w:rPr>
          <w:rFonts w:eastAsiaTheme="minorHAnsi" w:cs="Arial"/>
          <w:b/>
          <w:bCs/>
          <w:sz w:val="22"/>
          <w:szCs w:val="22"/>
          <w:lang w:eastAsia="en-US"/>
        </w:rPr>
        <w:t>rate of funding per hour</w:t>
      </w:r>
      <w:r w:rsidRPr="002340A7">
        <w:rPr>
          <w:rFonts w:eastAsiaTheme="minorHAnsi" w:cs="Arial"/>
          <w:sz w:val="22"/>
          <w:szCs w:val="22"/>
          <w:lang w:eastAsia="en-US"/>
        </w:rPr>
        <w:t>, is set at a standard (</w:t>
      </w:r>
      <w:r w:rsidRPr="00DC2037">
        <w:rPr>
          <w:rFonts w:eastAsiaTheme="minorHAnsi" w:cs="Arial"/>
          <w:sz w:val="22"/>
          <w:szCs w:val="22"/>
          <w:lang w:eastAsia="en-US"/>
        </w:rPr>
        <w:t xml:space="preserve">maximum) of £6.32. </w:t>
      </w:r>
    </w:p>
    <w:p w:rsidR="002340A7" w:rsidRPr="00DC2037" w:rsidRDefault="002340A7" w:rsidP="002340A7">
      <w:pPr>
        <w:numPr>
          <w:ilvl w:val="1"/>
          <w:numId w:val="44"/>
        </w:numPr>
        <w:tabs>
          <w:tab w:val="left" w:pos="720"/>
        </w:tabs>
        <w:spacing w:after="240" w:line="288" w:lineRule="auto"/>
        <w:jc w:val="both"/>
        <w:rPr>
          <w:rFonts w:eastAsiaTheme="minorHAnsi" w:cs="Arial"/>
          <w:sz w:val="22"/>
          <w:szCs w:val="22"/>
          <w:lang w:eastAsia="en-US"/>
        </w:rPr>
      </w:pPr>
      <w:r w:rsidRPr="00DC2037">
        <w:rPr>
          <w:rFonts w:eastAsiaTheme="minorHAnsi" w:cs="Arial"/>
          <w:sz w:val="22"/>
          <w:szCs w:val="22"/>
          <w:lang w:eastAsia="en-US"/>
        </w:rPr>
        <w:t>The national SEND ‘Place-Plus’ funding framework is based on the financial definition of a ‘High Needs’ child being one whose education, incorporating all additional support, costs more than £10,000 per annum (1 FTE). This threshold lays the foundation of the definition of the financial responsibility that schools, academies and other education providers have for meeting the needs of children from their delegated budgets.</w:t>
      </w:r>
    </w:p>
    <w:p w:rsidR="002340A7" w:rsidRPr="002340A7" w:rsidRDefault="002340A7" w:rsidP="002340A7">
      <w:pPr>
        <w:numPr>
          <w:ilvl w:val="1"/>
          <w:numId w:val="44"/>
        </w:numPr>
        <w:tabs>
          <w:tab w:val="left" w:pos="720"/>
        </w:tabs>
        <w:spacing w:after="240" w:line="288" w:lineRule="auto"/>
        <w:jc w:val="both"/>
        <w:rPr>
          <w:rFonts w:eastAsiaTheme="minorHAnsi" w:cs="Arial"/>
          <w:sz w:val="22"/>
          <w:szCs w:val="22"/>
          <w:lang w:eastAsia="en-US"/>
        </w:rPr>
      </w:pPr>
      <w:r w:rsidRPr="00DC2037">
        <w:rPr>
          <w:rFonts w:eastAsiaTheme="minorHAnsi" w:cs="Arial"/>
          <w:sz w:val="22"/>
          <w:szCs w:val="22"/>
          <w:lang w:eastAsia="en-US"/>
        </w:rPr>
        <w:t xml:space="preserve">Schools are required to meet the first £10,000 of cost for children with SEND, both with and without EHCPs, from their core formula-funded budgets. This £10,000 is separated in the national model into Element 1, at a value of £4,000 per 1 FTE (25 hours) and Element 2, at a value of £6,000 per 1 FTE (25 hours). Element 1 £4,000 represents the core funding that all pupils attract. In the Early Years Single Funding Formula, Element 1 is allocated through the Setting Base Rates, which in 2020/21 are £5.20 for 2 year olds and </w:t>
      </w:r>
      <w:r w:rsidR="003812CD" w:rsidRPr="00DC2037">
        <w:rPr>
          <w:rFonts w:eastAsiaTheme="minorHAnsi" w:cs="Arial"/>
          <w:sz w:val="22"/>
          <w:szCs w:val="22"/>
          <w:lang w:eastAsia="en-US"/>
        </w:rPr>
        <w:t>£4.18</w:t>
      </w:r>
      <w:r w:rsidRPr="00DC2037">
        <w:rPr>
          <w:rFonts w:eastAsiaTheme="minorHAnsi" w:cs="Arial"/>
          <w:sz w:val="22"/>
          <w:szCs w:val="22"/>
          <w:lang w:eastAsia="en-US"/>
        </w:rPr>
        <w:t xml:space="preserve"> for 3 &amp; 4 year olds. Element 2 £6,000 is the contribution that schools are required to make from their ‘notional SEND’ budgets, which are derived from additional funding allocated using proxy indicators of additional needs, such as deprivation and low prior attainment. Element 2 is not present in the Early Years Single Funding Formula, although the Deprivation and SEND supplement within the 3 &amp; 4 year old formula does allocate a small amount of additional funding. As a result, the function </w:t>
      </w:r>
      <w:r w:rsidRPr="002340A7">
        <w:rPr>
          <w:rFonts w:eastAsiaTheme="minorHAnsi" w:cs="Arial"/>
          <w:sz w:val="22"/>
          <w:szCs w:val="22"/>
          <w:lang w:eastAsia="en-US"/>
        </w:rPr>
        <w:t xml:space="preserve">of the Early Years SEND Inclusion Fund is to allocate Element 2 funding to children with emerging SEND. </w:t>
      </w:r>
    </w:p>
    <w:p w:rsidR="002340A7" w:rsidRPr="00DC2037" w:rsidRDefault="002340A7" w:rsidP="002340A7">
      <w:pPr>
        <w:numPr>
          <w:ilvl w:val="1"/>
          <w:numId w:val="44"/>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So we define Element 2 as an </w:t>
      </w:r>
      <w:r w:rsidRPr="00DC2037">
        <w:rPr>
          <w:rFonts w:eastAsiaTheme="minorHAnsi" w:cs="Arial"/>
          <w:sz w:val="22"/>
          <w:szCs w:val="22"/>
          <w:lang w:eastAsia="en-US"/>
        </w:rPr>
        <w:t>amount per child per hour as follows:</w:t>
      </w:r>
    </w:p>
    <w:p w:rsidR="002340A7" w:rsidRPr="002340A7" w:rsidRDefault="002340A7" w:rsidP="002340A7">
      <w:pPr>
        <w:tabs>
          <w:tab w:val="left" w:pos="720"/>
        </w:tabs>
        <w:spacing w:after="240" w:line="288" w:lineRule="auto"/>
        <w:ind w:left="1080"/>
        <w:jc w:val="both"/>
        <w:rPr>
          <w:rFonts w:eastAsiaTheme="minorHAnsi" w:cs="Arial"/>
          <w:sz w:val="22"/>
          <w:szCs w:val="22"/>
          <w:lang w:eastAsia="en-US"/>
        </w:rPr>
      </w:pPr>
      <w:r w:rsidRPr="00DC2037">
        <w:rPr>
          <w:rFonts w:eastAsiaTheme="minorHAnsi" w:cs="Arial"/>
          <w:sz w:val="22"/>
          <w:szCs w:val="22"/>
          <w:lang w:eastAsia="en-US"/>
        </w:rPr>
        <w:t xml:space="preserve">£6,000 / 25 hours (1 FTE) / 38 weeks = </w:t>
      </w:r>
      <w:r w:rsidRPr="00DC2037">
        <w:rPr>
          <w:rFonts w:eastAsiaTheme="minorHAnsi" w:cs="Arial"/>
          <w:b/>
          <w:bCs/>
          <w:sz w:val="22"/>
          <w:szCs w:val="22"/>
          <w:lang w:eastAsia="en-US"/>
        </w:rPr>
        <w:t xml:space="preserve">£6.32 per </w:t>
      </w:r>
      <w:r w:rsidRPr="002340A7">
        <w:rPr>
          <w:rFonts w:eastAsiaTheme="minorHAnsi" w:cs="Arial"/>
          <w:b/>
          <w:bCs/>
          <w:sz w:val="22"/>
          <w:szCs w:val="22"/>
          <w:lang w:eastAsia="en-US"/>
        </w:rPr>
        <w:t>hour.</w:t>
      </w:r>
      <w:r w:rsidRPr="002340A7">
        <w:rPr>
          <w:rFonts w:eastAsiaTheme="minorHAnsi" w:cs="Arial"/>
          <w:sz w:val="22"/>
          <w:szCs w:val="22"/>
          <w:lang w:eastAsia="en-US"/>
        </w:rPr>
        <w:t xml:space="preserve"> So, for example:</w:t>
      </w:r>
    </w:p>
    <w:p w:rsidR="002340A7" w:rsidRPr="002340A7" w:rsidRDefault="002340A7" w:rsidP="002340A7">
      <w:pPr>
        <w:tabs>
          <w:tab w:val="left" w:pos="720"/>
        </w:tabs>
        <w:spacing w:after="240" w:line="288" w:lineRule="auto"/>
        <w:ind w:left="1080"/>
        <w:jc w:val="both"/>
        <w:rPr>
          <w:rFonts w:eastAsiaTheme="minorHAnsi" w:cs="Arial"/>
          <w:sz w:val="22"/>
          <w:szCs w:val="22"/>
          <w:lang w:eastAsia="en-US"/>
        </w:rPr>
      </w:pPr>
      <w:r w:rsidRPr="002340A7">
        <w:rPr>
          <w:rFonts w:eastAsiaTheme="minorHAnsi" w:cs="Arial"/>
          <w:sz w:val="22"/>
          <w:szCs w:val="22"/>
          <w:lang w:eastAsia="en-US"/>
        </w:rPr>
        <w:t xml:space="preserve">A child </w:t>
      </w:r>
      <w:r w:rsidR="000F48DE">
        <w:rPr>
          <w:rFonts w:eastAsiaTheme="minorHAnsi" w:cs="Arial"/>
          <w:sz w:val="22"/>
          <w:szCs w:val="22"/>
          <w:lang w:eastAsia="en-US"/>
        </w:rPr>
        <w:t xml:space="preserve">accessing 15 hours early education entitlement per week, term time only, with 5 hours of funded support = </w:t>
      </w:r>
      <w:r w:rsidRPr="002340A7">
        <w:rPr>
          <w:rFonts w:eastAsiaTheme="minorHAnsi" w:cs="Arial"/>
          <w:sz w:val="22"/>
          <w:szCs w:val="22"/>
          <w:lang w:eastAsia="en-US"/>
        </w:rPr>
        <w:t>£6.32 x 5 x 38 = £1,201</w:t>
      </w:r>
      <w:r w:rsidR="000F48DE">
        <w:rPr>
          <w:rFonts w:eastAsiaTheme="minorHAnsi" w:cs="Arial"/>
          <w:sz w:val="22"/>
          <w:szCs w:val="22"/>
          <w:lang w:eastAsia="en-US"/>
        </w:rPr>
        <w:t xml:space="preserve"> (this would equate to 33% funding).</w:t>
      </w:r>
    </w:p>
    <w:p w:rsidR="000F48DE" w:rsidRDefault="000F48DE" w:rsidP="000F48DE">
      <w:pPr>
        <w:tabs>
          <w:tab w:val="left" w:pos="720"/>
        </w:tabs>
        <w:spacing w:after="240" w:line="288" w:lineRule="auto"/>
        <w:ind w:left="1080"/>
        <w:jc w:val="both"/>
        <w:rPr>
          <w:rFonts w:eastAsiaTheme="minorHAnsi" w:cs="Arial"/>
          <w:sz w:val="22"/>
          <w:szCs w:val="22"/>
          <w:lang w:eastAsia="en-US"/>
        </w:rPr>
      </w:pPr>
      <w:r w:rsidRPr="002340A7">
        <w:rPr>
          <w:rFonts w:eastAsiaTheme="minorHAnsi" w:cs="Arial"/>
          <w:sz w:val="22"/>
          <w:szCs w:val="22"/>
          <w:lang w:eastAsia="en-US"/>
        </w:rPr>
        <w:t xml:space="preserve">A child </w:t>
      </w:r>
      <w:r>
        <w:rPr>
          <w:rFonts w:eastAsiaTheme="minorHAnsi" w:cs="Arial"/>
          <w:sz w:val="22"/>
          <w:szCs w:val="22"/>
          <w:lang w:eastAsia="en-US"/>
        </w:rPr>
        <w:t xml:space="preserve">accessing 30 hours early education entitlement per week, term time only, with 15 hours of funded support = </w:t>
      </w:r>
      <w:r w:rsidRPr="002340A7">
        <w:rPr>
          <w:rFonts w:eastAsiaTheme="minorHAnsi" w:cs="Arial"/>
          <w:sz w:val="22"/>
          <w:szCs w:val="22"/>
          <w:lang w:eastAsia="en-US"/>
        </w:rPr>
        <w:t xml:space="preserve">£6.32 x </w:t>
      </w:r>
      <w:r>
        <w:rPr>
          <w:rFonts w:eastAsiaTheme="minorHAnsi" w:cs="Arial"/>
          <w:sz w:val="22"/>
          <w:szCs w:val="22"/>
          <w:lang w:eastAsia="en-US"/>
        </w:rPr>
        <w:t>15 x 38 = £3,602 (this would equate to 50% funding).</w:t>
      </w:r>
    </w:p>
    <w:p w:rsidR="002340A7" w:rsidRPr="00B20BA4" w:rsidRDefault="002340A7" w:rsidP="000F48DE">
      <w:pPr>
        <w:numPr>
          <w:ilvl w:val="0"/>
          <w:numId w:val="43"/>
        </w:numPr>
        <w:tabs>
          <w:tab w:val="left" w:pos="720"/>
        </w:tabs>
        <w:spacing w:after="240" w:line="288" w:lineRule="auto"/>
        <w:jc w:val="both"/>
        <w:rPr>
          <w:rFonts w:eastAsiaTheme="minorHAnsi" w:cs="Arial"/>
          <w:sz w:val="22"/>
          <w:szCs w:val="22"/>
          <w:lang w:eastAsia="en-US"/>
        </w:rPr>
      </w:pPr>
      <w:r w:rsidRPr="00B20BA4">
        <w:rPr>
          <w:rFonts w:eastAsiaTheme="minorHAnsi" w:cs="Arial"/>
          <w:b/>
          <w:bCs/>
          <w:color w:val="548DD4"/>
          <w:sz w:val="22"/>
          <w:szCs w:val="22"/>
          <w:lang w:eastAsia="en-US"/>
        </w:rPr>
        <w:t>Decision 4</w:t>
      </w:r>
      <w:r w:rsidRPr="00B20BA4">
        <w:rPr>
          <w:rFonts w:eastAsiaTheme="minorHAnsi" w:cs="Arial"/>
          <w:color w:val="548DD4"/>
          <w:sz w:val="22"/>
          <w:szCs w:val="22"/>
          <w:lang w:eastAsia="en-US"/>
        </w:rPr>
        <w:t xml:space="preserve"> </w:t>
      </w:r>
      <w:r w:rsidRPr="00B20BA4">
        <w:rPr>
          <w:rFonts w:eastAsiaTheme="minorHAnsi" w:cs="Arial"/>
          <w:sz w:val="22"/>
          <w:szCs w:val="22"/>
          <w:lang w:eastAsia="en-US"/>
        </w:rPr>
        <w:t xml:space="preserve">– The number of weeks or terms that support is to be funded for and the expiry date. This would be determined by the Panel, taking account of the pupil’s age, needs-assessment and timescale for transfer into reception. We would typically expect the time period to be expressed in terms e.g. 1, 2 or 3 terms and we would expect all funding decisions to be reviewed </w:t>
      </w:r>
      <w:r w:rsidR="000F48DE" w:rsidRPr="00B20BA4">
        <w:rPr>
          <w:rFonts w:eastAsiaTheme="minorHAnsi" w:cs="Arial"/>
          <w:sz w:val="22"/>
          <w:szCs w:val="22"/>
          <w:lang w:eastAsia="en-US"/>
        </w:rPr>
        <w:t xml:space="preserve">at least annually. </w:t>
      </w:r>
      <w:r w:rsidR="000F48DE" w:rsidRPr="00B20BA4">
        <w:rPr>
          <w:sz w:val="22"/>
          <w:szCs w:val="22"/>
        </w:rPr>
        <w:t>Funding is non-transferrable between providers and would cease when a child leaves a provider. Where a child leaves a provider part way through a half term then there would be a grace period for the remainder of that half term. The provider must inform Bradford Council if a child in receipt of Inclusion Funding leaves their setting/school. Any additional unspent funding after the end of that half term would be reclaimed by Bradford Council</w:t>
      </w:r>
      <w:r w:rsidR="000F48DE" w:rsidRPr="00B20BA4">
        <w:rPr>
          <w:rFonts w:eastAsiaTheme="minorHAnsi" w:cs="Arial"/>
          <w:sz w:val="22"/>
          <w:szCs w:val="22"/>
          <w:lang w:eastAsia="en-US"/>
        </w:rPr>
        <w:t>. Funding will</w:t>
      </w:r>
      <w:r w:rsidRPr="00B20BA4">
        <w:rPr>
          <w:rFonts w:eastAsiaTheme="minorHAnsi" w:cs="Arial"/>
          <w:sz w:val="22"/>
          <w:szCs w:val="22"/>
          <w:lang w:eastAsia="en-US"/>
        </w:rPr>
        <w:t xml:space="preserve"> cease </w:t>
      </w:r>
      <w:r w:rsidR="000F48DE" w:rsidRPr="00B20BA4">
        <w:rPr>
          <w:rFonts w:eastAsiaTheme="minorHAnsi" w:cs="Arial"/>
          <w:sz w:val="22"/>
          <w:szCs w:val="22"/>
          <w:lang w:eastAsia="en-US"/>
        </w:rPr>
        <w:t xml:space="preserve">when </w:t>
      </w:r>
      <w:r w:rsidRPr="00B20BA4">
        <w:rPr>
          <w:rFonts w:eastAsiaTheme="minorHAnsi" w:cs="Arial"/>
          <w:sz w:val="22"/>
          <w:szCs w:val="22"/>
          <w:lang w:eastAsia="en-US"/>
        </w:rPr>
        <w:t>an EHCP is put in place.</w:t>
      </w:r>
    </w:p>
    <w:p w:rsidR="002340A7" w:rsidRPr="002340A7" w:rsidRDefault="002340A7" w:rsidP="002340A7">
      <w:pPr>
        <w:rPr>
          <w:rFonts w:ascii="Calibri" w:eastAsiaTheme="minorHAnsi" w:hAnsi="Calibri"/>
          <w:color w:val="1F497D"/>
          <w:sz w:val="22"/>
          <w:szCs w:val="22"/>
          <w:lang w:eastAsia="en-US"/>
        </w:rPr>
      </w:pPr>
    </w:p>
    <w:p w:rsidR="002340A7" w:rsidRPr="002340A7" w:rsidRDefault="002340A7" w:rsidP="002340A7">
      <w:pPr>
        <w:rPr>
          <w:rFonts w:ascii="Calibri" w:eastAsiaTheme="minorHAnsi" w:hAnsi="Calibri"/>
          <w:sz w:val="22"/>
          <w:szCs w:val="22"/>
          <w:lang w:eastAsia="en-US"/>
        </w:rPr>
      </w:pPr>
    </w:p>
    <w:p w:rsidR="00C2050F" w:rsidRDefault="00C2050F"/>
    <w:p w:rsidR="00C2050F" w:rsidRDefault="00C2050F"/>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8E6C9D" w:rsidRDefault="008E6C9D"/>
    <w:p w:rsidR="003812CD" w:rsidRDefault="003812CD"/>
    <w:p w:rsidR="008E6C9D" w:rsidRDefault="008E6C9D"/>
    <w:p w:rsidR="009122E8" w:rsidRPr="00ED7F1E" w:rsidRDefault="009122E8" w:rsidP="009122E8">
      <w:pPr>
        <w:jc w:val="center"/>
        <w:rPr>
          <w:b/>
          <w:sz w:val="28"/>
          <w:szCs w:val="28"/>
          <w:u w:val="single"/>
        </w:rPr>
      </w:pPr>
      <w:r w:rsidRPr="00ED7F1E">
        <w:rPr>
          <w:b/>
          <w:sz w:val="28"/>
          <w:szCs w:val="28"/>
          <w:u w:val="single"/>
        </w:rPr>
        <w:t xml:space="preserve">RESPONSES </w:t>
      </w:r>
      <w:smartTag w:uri="urn:schemas-microsoft-com:office:smarttags" w:element="stockticker">
        <w:r w:rsidRPr="00ED7F1E">
          <w:rPr>
            <w:b/>
            <w:sz w:val="28"/>
            <w:szCs w:val="28"/>
            <w:u w:val="single"/>
          </w:rPr>
          <w:t>FORM</w:t>
        </w:r>
      </w:smartTag>
    </w:p>
    <w:p w:rsidR="009122E8" w:rsidRPr="00ED7F1E" w:rsidRDefault="009122E8" w:rsidP="009122E8">
      <w:pPr>
        <w:jc w:val="center"/>
        <w:rPr>
          <w:b/>
          <w:sz w:val="28"/>
          <w:szCs w:val="28"/>
          <w:u w:val="single"/>
        </w:rPr>
      </w:pPr>
    </w:p>
    <w:p w:rsidR="009122E8" w:rsidRPr="00ED7F1E" w:rsidRDefault="009122E8" w:rsidP="009122E8">
      <w:pPr>
        <w:jc w:val="center"/>
        <w:rPr>
          <w:b/>
          <w:sz w:val="28"/>
          <w:szCs w:val="28"/>
          <w:u w:val="single"/>
        </w:rPr>
      </w:pPr>
      <w:r w:rsidRPr="00ED7F1E">
        <w:rPr>
          <w:b/>
          <w:sz w:val="28"/>
          <w:szCs w:val="28"/>
          <w:u w:val="single"/>
        </w:rPr>
        <w:t xml:space="preserve">Consultation on </w:t>
      </w:r>
      <w:r>
        <w:rPr>
          <w:b/>
          <w:sz w:val="28"/>
          <w:szCs w:val="28"/>
          <w:u w:val="single"/>
        </w:rPr>
        <w:t>the Early Y</w:t>
      </w:r>
      <w:r w:rsidR="003812CD">
        <w:rPr>
          <w:b/>
          <w:sz w:val="28"/>
          <w:szCs w:val="28"/>
          <w:u w:val="single"/>
        </w:rPr>
        <w:t>ears Single Funding Formula 2020/21</w:t>
      </w:r>
    </w:p>
    <w:p w:rsidR="009122E8" w:rsidRPr="00ED7F1E" w:rsidRDefault="009122E8" w:rsidP="009122E8">
      <w:pPr>
        <w:jc w:val="center"/>
        <w:rPr>
          <w:rFonts w:cs="Arial"/>
          <w:b/>
          <w:sz w:val="32"/>
          <w:szCs w:val="32"/>
          <w:u w:val="single"/>
        </w:rPr>
      </w:pPr>
    </w:p>
    <w:p w:rsidR="009122E8" w:rsidRPr="00ED7F1E" w:rsidRDefault="009122E8" w:rsidP="009122E8">
      <w:pPr>
        <w:jc w:val="both"/>
        <w:rPr>
          <w:rFonts w:cs="Arial"/>
          <w:b/>
          <w:u w:val="single"/>
        </w:rPr>
      </w:pPr>
    </w:p>
    <w:p w:rsidR="009122E8" w:rsidRPr="00ED7F1E" w:rsidRDefault="009122E8" w:rsidP="009122E8">
      <w:pPr>
        <w:jc w:val="both"/>
        <w:rPr>
          <w:rFonts w:cs="Arial"/>
          <w:sz w:val="22"/>
          <w:szCs w:val="22"/>
        </w:rPr>
      </w:pPr>
      <w:r w:rsidRPr="00ED7F1E">
        <w:rPr>
          <w:rFonts w:cs="Arial"/>
          <w:sz w:val="22"/>
          <w:szCs w:val="22"/>
        </w:rPr>
        <w:t>Name _____________________________</w:t>
      </w:r>
      <w:r w:rsidRPr="00ED7F1E">
        <w:rPr>
          <w:rFonts w:cs="Arial"/>
          <w:sz w:val="22"/>
          <w:szCs w:val="22"/>
        </w:rPr>
        <w:tab/>
        <w:t>Setting Name _________________________________</w:t>
      </w:r>
    </w:p>
    <w:p w:rsidR="009122E8" w:rsidRPr="00ED7F1E" w:rsidRDefault="009122E8" w:rsidP="009122E8">
      <w:pPr>
        <w:jc w:val="both"/>
        <w:rPr>
          <w:rFonts w:cs="Arial"/>
          <w:b/>
          <w:sz w:val="16"/>
          <w:szCs w:val="16"/>
          <w:u w:val="single"/>
        </w:rPr>
      </w:pPr>
    </w:p>
    <w:p w:rsidR="009122E8" w:rsidRPr="00ED7F1E" w:rsidRDefault="009122E8" w:rsidP="009122E8">
      <w:pPr>
        <w:jc w:val="center"/>
        <w:rPr>
          <w:rFonts w:cs="Arial"/>
          <w:b/>
          <w:color w:val="FF0000"/>
          <w:sz w:val="16"/>
          <w:szCs w:val="16"/>
        </w:rPr>
      </w:pPr>
    </w:p>
    <w:p w:rsidR="009122E8" w:rsidRPr="00ED7F1E" w:rsidRDefault="009122E8" w:rsidP="009122E8">
      <w:pPr>
        <w:jc w:val="center"/>
        <w:rPr>
          <w:rFonts w:cs="Arial"/>
          <w:b/>
          <w:color w:val="FF0000"/>
          <w:sz w:val="22"/>
          <w:szCs w:val="22"/>
        </w:rPr>
      </w:pPr>
      <w:r w:rsidRPr="00ED7F1E">
        <w:rPr>
          <w:rFonts w:cs="Arial"/>
          <w:b/>
          <w:color w:val="FF0000"/>
          <w:sz w:val="22"/>
          <w:szCs w:val="22"/>
        </w:rPr>
        <w:t>THE DEADLINE FOR RESPONSES TO THIS CONSULTATI</w:t>
      </w:r>
      <w:r w:rsidR="003C5180">
        <w:rPr>
          <w:rFonts w:cs="Arial"/>
          <w:b/>
          <w:color w:val="FF0000"/>
          <w:sz w:val="22"/>
          <w:szCs w:val="22"/>
        </w:rPr>
        <w:t>ON IS FRIDAY 20</w:t>
      </w:r>
      <w:r w:rsidR="003812CD">
        <w:rPr>
          <w:rFonts w:cs="Arial"/>
          <w:b/>
          <w:color w:val="FF0000"/>
          <w:sz w:val="22"/>
          <w:szCs w:val="22"/>
        </w:rPr>
        <w:t xml:space="preserve"> </w:t>
      </w:r>
      <w:r w:rsidR="003C5180">
        <w:rPr>
          <w:rFonts w:cs="Arial"/>
          <w:b/>
          <w:color w:val="FF0000"/>
          <w:sz w:val="22"/>
          <w:szCs w:val="22"/>
        </w:rPr>
        <w:t>DECEMBER</w:t>
      </w:r>
      <w:r w:rsidR="003812CD">
        <w:rPr>
          <w:rFonts w:cs="Arial"/>
          <w:b/>
          <w:color w:val="FF0000"/>
          <w:sz w:val="22"/>
          <w:szCs w:val="22"/>
        </w:rPr>
        <w:t xml:space="preserve"> 2019</w:t>
      </w:r>
    </w:p>
    <w:p w:rsidR="009122E8" w:rsidRPr="00ED7F1E" w:rsidRDefault="009122E8" w:rsidP="009122E8">
      <w:pPr>
        <w:jc w:val="both"/>
        <w:rPr>
          <w:rFonts w:cs="Arial"/>
          <w:sz w:val="16"/>
          <w:szCs w:val="16"/>
        </w:rPr>
      </w:pPr>
    </w:p>
    <w:p w:rsidR="009122E8" w:rsidRPr="00ED7F1E" w:rsidRDefault="009122E8" w:rsidP="009122E8">
      <w:pPr>
        <w:jc w:val="both"/>
        <w:rPr>
          <w:rFonts w:cs="Arial"/>
          <w:sz w:val="16"/>
          <w:szCs w:val="16"/>
        </w:rPr>
      </w:pPr>
    </w:p>
    <w:p w:rsidR="009122E8" w:rsidRPr="00ED7F1E" w:rsidRDefault="009122E8" w:rsidP="009122E8">
      <w:pPr>
        <w:jc w:val="both"/>
        <w:rPr>
          <w:rFonts w:cs="Arial"/>
        </w:rPr>
      </w:pPr>
      <w:r w:rsidRPr="00ED7F1E">
        <w:rPr>
          <w:rFonts w:cs="Arial"/>
        </w:rPr>
        <w:t>Please send completed questionnaire responses to:</w:t>
      </w:r>
    </w:p>
    <w:p w:rsidR="009122E8" w:rsidRPr="00ED7F1E" w:rsidRDefault="009122E8" w:rsidP="009122E8">
      <w:pPr>
        <w:jc w:val="both"/>
        <w:rPr>
          <w:rFonts w:cs="Arial"/>
        </w:rPr>
      </w:pPr>
    </w:p>
    <w:p w:rsidR="009122E8" w:rsidRPr="00ED7F1E" w:rsidRDefault="009122E8" w:rsidP="009122E8">
      <w:pPr>
        <w:jc w:val="both"/>
        <w:rPr>
          <w:rFonts w:cs="Arial"/>
        </w:rPr>
      </w:pPr>
      <w:smartTag w:uri="urn:schemas-microsoft-com:office:smarttags" w:element="PersonName">
        <w:smartTag w:uri="urn:schemas-microsoft-com:office:smarttags" w:element="PersonName">
          <w:r w:rsidRPr="00ED7F1E">
            <w:rPr>
              <w:rFonts w:cs="Arial"/>
            </w:rPr>
            <w:t>School Funding</w:t>
          </w:r>
        </w:smartTag>
        <w:r w:rsidRPr="00ED7F1E">
          <w:rPr>
            <w:rFonts w:cs="Arial"/>
          </w:rPr>
          <w:t xml:space="preserve"> Team</w:t>
        </w:r>
      </w:smartTag>
    </w:p>
    <w:p w:rsidR="009122E8" w:rsidRPr="00ED7F1E" w:rsidRDefault="009122E8" w:rsidP="009122E8">
      <w:pPr>
        <w:jc w:val="both"/>
        <w:rPr>
          <w:rFonts w:cs="Arial"/>
        </w:rPr>
      </w:pPr>
      <w:r w:rsidRPr="00ED7F1E">
        <w:rPr>
          <w:rFonts w:cs="Arial"/>
        </w:rPr>
        <w:t>City of Bradford Metropolitan District Council</w:t>
      </w:r>
    </w:p>
    <w:p w:rsidR="009122E8" w:rsidRPr="00ED7F1E" w:rsidRDefault="009122E8" w:rsidP="009122E8">
      <w:pPr>
        <w:jc w:val="both"/>
        <w:rPr>
          <w:rFonts w:cs="Arial"/>
        </w:rPr>
      </w:pPr>
      <w:r w:rsidRPr="00ED7F1E">
        <w:rPr>
          <w:rFonts w:cs="Arial"/>
        </w:rPr>
        <w:t>1st Floor, Britannia House,</w:t>
      </w:r>
    </w:p>
    <w:p w:rsidR="009122E8" w:rsidRPr="00ED7F1E" w:rsidRDefault="009122E8" w:rsidP="009122E8">
      <w:pPr>
        <w:jc w:val="both"/>
        <w:rPr>
          <w:rFonts w:cs="Arial"/>
        </w:rPr>
      </w:pPr>
      <w:r w:rsidRPr="00ED7F1E">
        <w:rPr>
          <w:rFonts w:cs="Arial"/>
        </w:rPr>
        <w:t xml:space="preserve">Hall </w:t>
      </w:r>
      <w:proofErr w:type="spellStart"/>
      <w:r w:rsidRPr="00ED7F1E">
        <w:rPr>
          <w:rFonts w:cs="Arial"/>
        </w:rPr>
        <w:t>Ings</w:t>
      </w:r>
      <w:proofErr w:type="spellEnd"/>
    </w:p>
    <w:p w:rsidR="009122E8" w:rsidRPr="00ED7F1E" w:rsidRDefault="009122E8" w:rsidP="009122E8">
      <w:pPr>
        <w:jc w:val="both"/>
        <w:rPr>
          <w:rFonts w:cs="Arial"/>
        </w:rPr>
      </w:pPr>
      <w:smartTag w:uri="urn:schemas-microsoft-com:office:smarttags" w:element="place">
        <w:r w:rsidRPr="00ED7F1E">
          <w:rPr>
            <w:rFonts w:cs="Arial"/>
          </w:rPr>
          <w:t>Bradford</w:t>
        </w:r>
      </w:smartTag>
    </w:p>
    <w:p w:rsidR="009122E8" w:rsidRPr="00ED7F1E" w:rsidRDefault="009122E8" w:rsidP="009122E8">
      <w:pPr>
        <w:jc w:val="both"/>
        <w:rPr>
          <w:rFonts w:cs="Arial"/>
        </w:rPr>
      </w:pPr>
      <w:r w:rsidRPr="00ED7F1E">
        <w:rPr>
          <w:rFonts w:cs="Arial"/>
        </w:rPr>
        <w:t>BD1 1HX</w:t>
      </w:r>
    </w:p>
    <w:p w:rsidR="009122E8" w:rsidRPr="00ED7F1E" w:rsidRDefault="009122E8" w:rsidP="009122E8">
      <w:pPr>
        <w:jc w:val="both"/>
        <w:rPr>
          <w:rFonts w:cs="Arial"/>
        </w:rPr>
      </w:pPr>
    </w:p>
    <w:p w:rsidR="009122E8" w:rsidRPr="00ED7F1E" w:rsidRDefault="009122E8" w:rsidP="009122E8">
      <w:pPr>
        <w:jc w:val="both"/>
        <w:rPr>
          <w:rFonts w:cs="Arial"/>
        </w:rPr>
      </w:pPr>
      <w:r w:rsidRPr="00ED7F1E">
        <w:rPr>
          <w:rFonts w:cs="Arial"/>
        </w:rPr>
        <w:t xml:space="preserve">Tel: </w:t>
      </w:r>
      <w:r w:rsidRPr="00ED7F1E">
        <w:rPr>
          <w:rFonts w:cs="Arial"/>
        </w:rPr>
        <w:tab/>
        <w:t>01274 432678</w:t>
      </w:r>
    </w:p>
    <w:p w:rsidR="009122E8" w:rsidRPr="00ED7F1E" w:rsidRDefault="009122E8" w:rsidP="009122E8">
      <w:pPr>
        <w:jc w:val="both"/>
        <w:rPr>
          <w:rFonts w:cs="Arial"/>
        </w:rPr>
      </w:pPr>
      <w:r w:rsidRPr="00ED7F1E">
        <w:rPr>
          <w:rFonts w:cs="Arial"/>
        </w:rPr>
        <w:t xml:space="preserve">Fax: </w:t>
      </w:r>
      <w:r w:rsidRPr="00ED7F1E">
        <w:rPr>
          <w:rFonts w:cs="Arial"/>
        </w:rPr>
        <w:tab/>
        <w:t>01274 435054</w:t>
      </w:r>
    </w:p>
    <w:p w:rsidR="009122E8" w:rsidRPr="00ED7F1E" w:rsidRDefault="009122E8" w:rsidP="009122E8">
      <w:pPr>
        <w:jc w:val="both"/>
        <w:rPr>
          <w:rFonts w:cs="Arial"/>
        </w:rPr>
      </w:pPr>
      <w:r w:rsidRPr="00ED7F1E">
        <w:rPr>
          <w:rFonts w:cs="Arial"/>
        </w:rPr>
        <w:t xml:space="preserve">Email: </w:t>
      </w:r>
      <w:r w:rsidRPr="00ED7F1E">
        <w:rPr>
          <w:rFonts w:cs="Arial"/>
        </w:rPr>
        <w:tab/>
      </w:r>
      <w:hyperlink r:id="rId21" w:history="1">
        <w:r w:rsidR="003812CD" w:rsidRPr="007D5828">
          <w:rPr>
            <w:rStyle w:val="Hyperlink"/>
            <w:rFonts w:cs="Arial"/>
          </w:rPr>
          <w:t>schoolfundingteam@bradford.gov.uk</w:t>
        </w:r>
      </w:hyperlink>
    </w:p>
    <w:p w:rsidR="009122E8" w:rsidRPr="00ED7F1E" w:rsidRDefault="009122E8" w:rsidP="009122E8">
      <w:pPr>
        <w:jc w:val="both"/>
        <w:rPr>
          <w:rFonts w:cs="Arial"/>
          <w:sz w:val="16"/>
          <w:szCs w:val="16"/>
        </w:rPr>
      </w:pPr>
    </w:p>
    <w:p w:rsidR="009122E8" w:rsidRPr="00ED7F1E" w:rsidRDefault="009122E8" w:rsidP="009122E8">
      <w:pPr>
        <w:jc w:val="both"/>
        <w:rPr>
          <w:rFonts w:cs="Arial"/>
          <w:sz w:val="16"/>
          <w:szCs w:val="16"/>
        </w:rPr>
      </w:pPr>
    </w:p>
    <w:p w:rsidR="009122E8" w:rsidRPr="00ED7F1E" w:rsidRDefault="009122E8" w:rsidP="009122E8">
      <w:pPr>
        <w:jc w:val="both"/>
        <w:rPr>
          <w:rFonts w:cs="Arial"/>
        </w:rPr>
      </w:pPr>
      <w:r w:rsidRPr="00ED7F1E">
        <w:rPr>
          <w:rFonts w:cs="Arial"/>
        </w:rPr>
        <w:t>Please complete the questionnaire by marking the appropriate boxes. There is a space below each question for you to record comments.</w:t>
      </w:r>
    </w:p>
    <w:p w:rsidR="009122E8" w:rsidRPr="00ED7F1E" w:rsidRDefault="009122E8" w:rsidP="009122E8">
      <w:pPr>
        <w:jc w:val="both"/>
        <w:rPr>
          <w:rFonts w:cs="Arial"/>
        </w:rPr>
      </w:pPr>
    </w:p>
    <w:p w:rsidR="009122E8" w:rsidRPr="00ED7F1E" w:rsidRDefault="009122E8" w:rsidP="009122E8">
      <w:pPr>
        <w:jc w:val="both"/>
        <w:rPr>
          <w:rFonts w:cs="Arial"/>
        </w:rPr>
      </w:pPr>
      <w:r w:rsidRPr="00ED7F1E">
        <w:rPr>
          <w:rFonts w:cs="Arial"/>
          <w:noProof/>
        </w:rPr>
        <mc:AlternateContent>
          <mc:Choice Requires="wps">
            <w:drawing>
              <wp:anchor distT="0" distB="0" distL="114300" distR="114300" simplePos="0" relativeHeight="251659264" behindDoc="0" locked="0" layoutInCell="1" allowOverlap="1" wp14:anchorId="3C985F87" wp14:editId="3C958467">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9122E8" w:rsidRPr="00ED7F1E" w:rsidRDefault="009122E8" w:rsidP="009122E8">
      <w:pPr>
        <w:jc w:val="both"/>
        <w:rPr>
          <w:b/>
          <w:color w:val="0000FF"/>
          <w:sz w:val="22"/>
          <w:szCs w:val="22"/>
        </w:rPr>
      </w:pPr>
    </w:p>
    <w:p w:rsidR="009122E8" w:rsidRDefault="009122E8" w:rsidP="009122E8">
      <w:pPr>
        <w:jc w:val="both"/>
        <w:rPr>
          <w:b/>
          <w:color w:val="0070C0"/>
          <w:sz w:val="22"/>
          <w:szCs w:val="22"/>
        </w:rPr>
      </w:pPr>
      <w:r>
        <w:rPr>
          <w:b/>
          <w:color w:val="0070C0"/>
          <w:sz w:val="22"/>
          <w:szCs w:val="22"/>
        </w:rPr>
        <w:t>Question 1</w:t>
      </w:r>
      <w:r w:rsidRPr="00437D5A">
        <w:rPr>
          <w:b/>
          <w:color w:val="0070C0"/>
          <w:sz w:val="22"/>
          <w:szCs w:val="22"/>
        </w:rPr>
        <w:t xml:space="preserve"> – </w:t>
      </w:r>
      <w:r>
        <w:rPr>
          <w:b/>
          <w:color w:val="0070C0"/>
          <w:sz w:val="22"/>
          <w:szCs w:val="22"/>
        </w:rPr>
        <w:t xml:space="preserve">Do you agree </w:t>
      </w:r>
      <w:r w:rsidR="003812CD">
        <w:rPr>
          <w:b/>
          <w:color w:val="0070C0"/>
          <w:sz w:val="22"/>
          <w:szCs w:val="22"/>
        </w:rPr>
        <w:t xml:space="preserve">with the proposal to retain the </w:t>
      </w:r>
      <w:r>
        <w:rPr>
          <w:b/>
          <w:color w:val="0070C0"/>
          <w:sz w:val="22"/>
          <w:szCs w:val="22"/>
        </w:rPr>
        <w:t>existing</w:t>
      </w:r>
      <w:r w:rsidR="003812CD">
        <w:rPr>
          <w:b/>
          <w:color w:val="0070C0"/>
          <w:sz w:val="22"/>
          <w:szCs w:val="22"/>
        </w:rPr>
        <w:t xml:space="preserve"> basic</w:t>
      </w:r>
      <w:r>
        <w:rPr>
          <w:b/>
          <w:color w:val="0070C0"/>
          <w:sz w:val="22"/>
          <w:szCs w:val="22"/>
        </w:rPr>
        <w:t xml:space="preserve"> framework, timetabling and counting arrangements for th</w:t>
      </w:r>
      <w:r w:rsidR="003812CD">
        <w:rPr>
          <w:b/>
          <w:color w:val="0070C0"/>
          <w:sz w:val="22"/>
          <w:szCs w:val="22"/>
        </w:rPr>
        <w:t>e operation of Bradford</w:t>
      </w:r>
      <w:r w:rsidR="00D33EB0">
        <w:rPr>
          <w:b/>
          <w:color w:val="0070C0"/>
          <w:sz w:val="22"/>
          <w:szCs w:val="22"/>
        </w:rPr>
        <w:t>’s</w:t>
      </w:r>
      <w:r w:rsidR="003812CD">
        <w:rPr>
          <w:b/>
          <w:color w:val="0070C0"/>
          <w:sz w:val="22"/>
          <w:szCs w:val="22"/>
        </w:rPr>
        <w:t xml:space="preserve"> EYSFF in 2020/21, but incorporating the small amendment in the spring </w:t>
      </w:r>
      <w:r w:rsidR="00F5535A">
        <w:rPr>
          <w:b/>
          <w:color w:val="0070C0"/>
          <w:sz w:val="22"/>
          <w:szCs w:val="22"/>
        </w:rPr>
        <w:t>term 2021 PVI payment profile</w:t>
      </w:r>
      <w:r w:rsidR="00AC76DC">
        <w:rPr>
          <w:b/>
          <w:color w:val="0070C0"/>
          <w:sz w:val="22"/>
          <w:szCs w:val="22"/>
        </w:rPr>
        <w:t xml:space="preserve"> (see paragraph G page 17)</w:t>
      </w:r>
      <w:r w:rsidR="00F5535A">
        <w:rPr>
          <w:b/>
          <w:color w:val="0070C0"/>
          <w:sz w:val="22"/>
          <w:szCs w:val="22"/>
        </w:rPr>
        <w:t xml:space="preserve">? </w:t>
      </w:r>
      <w:r>
        <w:rPr>
          <w:b/>
          <w:color w:val="0070C0"/>
          <w:sz w:val="22"/>
          <w:szCs w:val="22"/>
        </w:rPr>
        <w:t>If not, please can you explain why not.</w:t>
      </w:r>
    </w:p>
    <w:p w:rsidR="009122E8" w:rsidRDefault="009122E8" w:rsidP="009122E8">
      <w:pPr>
        <w:jc w:val="both"/>
        <w:rPr>
          <w:b/>
          <w:color w:val="0070C0"/>
          <w:sz w:val="22"/>
          <w:szCs w:val="22"/>
        </w:rPr>
      </w:pPr>
    </w:p>
    <w:p w:rsidR="009122E8" w:rsidRPr="00ED7F1E" w:rsidRDefault="009122E8" w:rsidP="009122E8">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r>
    </w:p>
    <w:p w:rsidR="009122E8" w:rsidRPr="00ED7F1E" w:rsidRDefault="009122E8" w:rsidP="009122E8">
      <w:pPr>
        <w:jc w:val="both"/>
        <w:rPr>
          <w:rFonts w:cs="Arial"/>
          <w:b/>
          <w:color w:val="0000FF"/>
        </w:rPr>
      </w:pPr>
      <w:r w:rsidRPr="00ED7F1E">
        <w:rPr>
          <w:rFonts w:cs="Arial"/>
          <w:b/>
          <w:noProof/>
          <w:color w:val="0000FF"/>
        </w:rPr>
        <mc:AlternateContent>
          <mc:Choice Requires="wps">
            <w:drawing>
              <wp:anchor distT="0" distB="0" distL="114300" distR="114300" simplePos="0" relativeHeight="251665408" behindDoc="0" locked="0" layoutInCell="1" allowOverlap="1" wp14:anchorId="77AC7720" wp14:editId="2E630B8D">
                <wp:simplePos x="0" y="0"/>
                <wp:positionH relativeFrom="column">
                  <wp:posOffset>0</wp:posOffset>
                </wp:positionH>
                <wp:positionV relativeFrom="paragraph">
                  <wp:posOffset>107315</wp:posOffset>
                </wp:positionV>
                <wp:extent cx="6400800" cy="1493520"/>
                <wp:effectExtent l="9525" t="12065" r="9525"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B104D1" w:rsidRPr="00B102E7" w:rsidRDefault="00B104D1" w:rsidP="009122E8">
                            <w:pPr>
                              <w:rPr>
                                <w:color w:val="0000FF"/>
                              </w:rPr>
                            </w:pPr>
                            <w:r w:rsidRPr="00B102E7">
                              <w:rPr>
                                <w:color w:val="0000FF"/>
                              </w:rPr>
                              <w:t>If not, please provide further explanation here:</w:t>
                            </w:r>
                          </w:p>
                          <w:p w:rsidR="00B104D1" w:rsidRDefault="00B104D1" w:rsidP="009122E8"/>
                          <w:p w:rsidR="00B104D1" w:rsidRDefault="00B104D1" w:rsidP="00912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8.45pt;width:7in;height:1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" strokecolor="blue">
                <v:textbox>
                  <w:txbxContent>
                    <w:p w:rsidR="00B104D1" w:rsidRPr="00B102E7" w:rsidRDefault="00B104D1" w:rsidP="009122E8">
                      <w:pPr>
                        <w:rPr>
                          <w:color w:val="0000FF"/>
                        </w:rPr>
                      </w:pPr>
                      <w:r w:rsidRPr="00B102E7">
                        <w:rPr>
                          <w:color w:val="0000FF"/>
                        </w:rPr>
                        <w:t>If not, please provide further explanation here:</w:t>
                      </w:r>
                    </w:p>
                    <w:p w:rsidR="00B104D1" w:rsidRDefault="00B104D1" w:rsidP="009122E8"/>
                    <w:p w:rsidR="00B104D1" w:rsidRDefault="00B104D1" w:rsidP="009122E8"/>
                  </w:txbxContent>
                </v:textbox>
              </v:shape>
            </w:pict>
          </mc:Fallback>
        </mc:AlternateContent>
      </w:r>
    </w:p>
    <w:p w:rsidR="009122E8" w:rsidRPr="00ED7F1E" w:rsidRDefault="009122E8" w:rsidP="009122E8">
      <w:pPr>
        <w:jc w:val="both"/>
        <w:rPr>
          <w:b/>
          <w:color w:val="0000FF"/>
          <w:sz w:val="22"/>
          <w:szCs w:val="22"/>
        </w:rPr>
      </w:pPr>
    </w:p>
    <w:p w:rsidR="009122E8" w:rsidRPr="00ED7F1E" w:rsidRDefault="009122E8" w:rsidP="009122E8">
      <w:pPr>
        <w:jc w:val="both"/>
        <w:rPr>
          <w:b/>
          <w:color w:val="0000FF"/>
          <w:sz w:val="22"/>
          <w:szCs w:val="22"/>
        </w:rPr>
      </w:pPr>
    </w:p>
    <w:p w:rsidR="009122E8" w:rsidRPr="00ED7F1E" w:rsidRDefault="009122E8" w:rsidP="009122E8">
      <w:pPr>
        <w:jc w:val="both"/>
        <w:rPr>
          <w:b/>
          <w:color w:val="0000FF"/>
          <w:sz w:val="22"/>
          <w:szCs w:val="22"/>
        </w:rPr>
      </w:pPr>
    </w:p>
    <w:p w:rsidR="009122E8" w:rsidRPr="00ED7F1E" w:rsidRDefault="009122E8" w:rsidP="009122E8">
      <w:pPr>
        <w:jc w:val="both"/>
        <w:rPr>
          <w:b/>
          <w:color w:val="0000FF"/>
          <w:sz w:val="22"/>
          <w:szCs w:val="22"/>
        </w:rPr>
      </w:pPr>
    </w:p>
    <w:p w:rsidR="009122E8" w:rsidRPr="00ED7F1E" w:rsidRDefault="009122E8" w:rsidP="009122E8">
      <w:pPr>
        <w:jc w:val="both"/>
        <w:rPr>
          <w:b/>
          <w:color w:val="0000FF"/>
          <w:sz w:val="22"/>
          <w:szCs w:val="22"/>
        </w:rPr>
      </w:pPr>
    </w:p>
    <w:p w:rsidR="009122E8" w:rsidRPr="00ED7F1E" w:rsidRDefault="009122E8" w:rsidP="009122E8">
      <w:pPr>
        <w:jc w:val="both"/>
        <w:rPr>
          <w:b/>
          <w:color w:val="0000FF"/>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Pr="00F14194" w:rsidRDefault="009122E8" w:rsidP="009122E8">
      <w:pPr>
        <w:jc w:val="both"/>
        <w:rPr>
          <w:b/>
          <w:color w:val="0070C0"/>
          <w:sz w:val="22"/>
          <w:szCs w:val="22"/>
        </w:rPr>
      </w:pPr>
      <w:r>
        <w:rPr>
          <w:b/>
          <w:color w:val="0070C0"/>
          <w:sz w:val="22"/>
          <w:szCs w:val="22"/>
        </w:rPr>
        <w:t xml:space="preserve">Question 2 – Do you have any comments on how we could improve our proposed </w:t>
      </w:r>
      <w:r w:rsidR="00D33EB0">
        <w:rPr>
          <w:b/>
          <w:color w:val="0070C0"/>
          <w:sz w:val="22"/>
          <w:szCs w:val="22"/>
        </w:rPr>
        <w:t>operational arrangements</w:t>
      </w:r>
      <w:r w:rsidR="00F14194">
        <w:rPr>
          <w:b/>
          <w:color w:val="0070C0"/>
          <w:sz w:val="22"/>
          <w:szCs w:val="22"/>
        </w:rPr>
        <w:t>?</w:t>
      </w:r>
    </w:p>
    <w:p w:rsidR="009122E8" w:rsidRPr="00ED7F1E" w:rsidRDefault="009122E8" w:rsidP="009122E8">
      <w:pPr>
        <w:jc w:val="both"/>
        <w:rPr>
          <w:rFonts w:cs="Arial"/>
          <w:b/>
          <w:color w:val="0000FF"/>
        </w:rPr>
      </w:pPr>
      <w:r w:rsidRPr="00ED7F1E">
        <w:rPr>
          <w:rFonts w:cs="Arial"/>
          <w:b/>
          <w:noProof/>
          <w:color w:val="0000FF"/>
        </w:rPr>
        <mc:AlternateContent>
          <mc:Choice Requires="wps">
            <w:drawing>
              <wp:anchor distT="0" distB="0" distL="114300" distR="114300" simplePos="0" relativeHeight="251664384" behindDoc="0" locked="0" layoutInCell="1" allowOverlap="1" wp14:anchorId="51864E4B" wp14:editId="28768045">
                <wp:simplePos x="0" y="0"/>
                <wp:positionH relativeFrom="column">
                  <wp:posOffset>6096</wp:posOffset>
                </wp:positionH>
                <wp:positionV relativeFrom="paragraph">
                  <wp:posOffset>102489</wp:posOffset>
                </wp:positionV>
                <wp:extent cx="6400800" cy="1911096"/>
                <wp:effectExtent l="0" t="0" r="19050" b="133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11096"/>
                        </a:xfrm>
                        <a:prstGeom prst="rect">
                          <a:avLst/>
                        </a:prstGeom>
                        <a:solidFill>
                          <a:srgbClr val="FFFFFF"/>
                        </a:solidFill>
                        <a:ln w="9525">
                          <a:solidFill>
                            <a:srgbClr val="0000FF"/>
                          </a:solidFill>
                          <a:miter lim="800000"/>
                          <a:headEnd/>
                          <a:tailEnd/>
                        </a:ln>
                      </wps:spPr>
                      <wps:txbx>
                        <w:txbxContent>
                          <w:p w:rsidR="00B104D1" w:rsidRPr="00B102E7" w:rsidRDefault="00B104D1" w:rsidP="009122E8">
                            <w:pPr>
                              <w:rPr>
                                <w:color w:val="0000FF"/>
                              </w:rPr>
                            </w:pPr>
                            <w:r>
                              <w:rPr>
                                <w:color w:val="0000FF"/>
                              </w:rPr>
                              <w:t>Please comment here:</w:t>
                            </w:r>
                          </w:p>
                          <w:p w:rsidR="00B104D1" w:rsidRDefault="00B104D1" w:rsidP="00912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pt;margin-top:8.05pt;width:7in;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PIMA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" strokecolor="blue">
                <v:textbox>
                  <w:txbxContent>
                    <w:p w:rsidR="00B104D1" w:rsidRPr="00B102E7" w:rsidRDefault="00B104D1" w:rsidP="009122E8">
                      <w:pPr>
                        <w:rPr>
                          <w:color w:val="0000FF"/>
                        </w:rPr>
                      </w:pPr>
                      <w:r>
                        <w:rPr>
                          <w:color w:val="0000FF"/>
                        </w:rPr>
                        <w:t>Please comment here:</w:t>
                      </w:r>
                    </w:p>
                    <w:p w:rsidR="00B104D1" w:rsidRDefault="00B104D1" w:rsidP="009122E8"/>
                  </w:txbxContent>
                </v:textbox>
              </v:shape>
            </w:pict>
          </mc:Fallback>
        </mc:AlternateContent>
      </w:r>
    </w:p>
    <w:p w:rsidR="009122E8" w:rsidRPr="00ED7F1E" w:rsidRDefault="009122E8" w:rsidP="009122E8">
      <w:pPr>
        <w:jc w:val="both"/>
        <w:rPr>
          <w:b/>
          <w:color w:val="0000FF"/>
          <w:sz w:val="22"/>
          <w:szCs w:val="22"/>
        </w:rPr>
      </w:pPr>
    </w:p>
    <w:p w:rsidR="009122E8" w:rsidRPr="00ED7F1E" w:rsidRDefault="009122E8" w:rsidP="009122E8">
      <w:pPr>
        <w:jc w:val="both"/>
        <w:rPr>
          <w:b/>
          <w:color w:val="0000FF"/>
          <w:sz w:val="22"/>
          <w:szCs w:val="22"/>
        </w:rPr>
      </w:pPr>
    </w:p>
    <w:p w:rsidR="009122E8" w:rsidRPr="00ED7F1E" w:rsidRDefault="009122E8" w:rsidP="009122E8">
      <w:pPr>
        <w:jc w:val="both"/>
        <w:rPr>
          <w:b/>
          <w:color w:val="0000FF"/>
          <w:sz w:val="22"/>
          <w:szCs w:val="22"/>
        </w:rPr>
      </w:pPr>
    </w:p>
    <w:p w:rsidR="009122E8" w:rsidRDefault="009122E8" w:rsidP="009122E8">
      <w:pPr>
        <w:jc w:val="both"/>
        <w:rPr>
          <w:b/>
          <w:color w:val="0000FF"/>
          <w:sz w:val="22"/>
          <w:szCs w:val="22"/>
        </w:rPr>
      </w:pPr>
    </w:p>
    <w:p w:rsidR="009122E8" w:rsidRDefault="009122E8" w:rsidP="009122E8">
      <w:pPr>
        <w:jc w:val="both"/>
        <w:rPr>
          <w:b/>
          <w:color w:val="0000FF"/>
          <w:sz w:val="22"/>
          <w:szCs w:val="22"/>
        </w:rPr>
      </w:pPr>
    </w:p>
    <w:p w:rsidR="009122E8" w:rsidRDefault="009122E8" w:rsidP="009122E8">
      <w:pPr>
        <w:jc w:val="both"/>
        <w:rPr>
          <w:b/>
          <w:color w:val="0000FF"/>
          <w:sz w:val="22"/>
          <w:szCs w:val="22"/>
        </w:rPr>
      </w:pPr>
    </w:p>
    <w:p w:rsidR="00F14194" w:rsidRDefault="00F14194" w:rsidP="009122E8">
      <w:pPr>
        <w:jc w:val="both"/>
        <w:rPr>
          <w:b/>
          <w:color w:val="0000FF"/>
          <w:sz w:val="22"/>
          <w:szCs w:val="22"/>
        </w:rPr>
      </w:pPr>
    </w:p>
    <w:p w:rsidR="00F14194" w:rsidRPr="00ED7F1E" w:rsidRDefault="00F14194" w:rsidP="009122E8">
      <w:pPr>
        <w:jc w:val="both"/>
        <w:rPr>
          <w:b/>
          <w:color w:val="0000FF"/>
          <w:sz w:val="22"/>
          <w:szCs w:val="22"/>
        </w:rPr>
      </w:pPr>
    </w:p>
    <w:p w:rsidR="009122E8" w:rsidRPr="00ED7F1E" w:rsidRDefault="009122E8" w:rsidP="009122E8">
      <w:pPr>
        <w:jc w:val="both"/>
        <w:rPr>
          <w:b/>
          <w:color w:val="0000FF"/>
          <w:sz w:val="22"/>
          <w:szCs w:val="22"/>
        </w:rPr>
      </w:pPr>
    </w:p>
    <w:p w:rsidR="009122E8" w:rsidRPr="00ED7F1E" w:rsidRDefault="009122E8" w:rsidP="009122E8">
      <w:pPr>
        <w:jc w:val="both"/>
        <w:rPr>
          <w:b/>
          <w:color w:val="0000FF"/>
          <w:sz w:val="22"/>
          <w:szCs w:val="22"/>
        </w:rPr>
      </w:pPr>
    </w:p>
    <w:p w:rsidR="009122E8" w:rsidRPr="00ED7F1E" w:rsidRDefault="009122E8" w:rsidP="009122E8">
      <w:pPr>
        <w:jc w:val="both"/>
        <w:rPr>
          <w:b/>
          <w:color w:val="0000FF"/>
          <w:sz w:val="22"/>
          <w:szCs w:val="22"/>
        </w:rPr>
      </w:pPr>
    </w:p>
    <w:p w:rsidR="009122E8" w:rsidRPr="00ED7F1E" w:rsidRDefault="009122E8" w:rsidP="009122E8">
      <w:pPr>
        <w:jc w:val="both"/>
        <w:rPr>
          <w:b/>
          <w:color w:val="0000FF"/>
          <w:sz w:val="16"/>
          <w:szCs w:val="16"/>
        </w:rPr>
      </w:pPr>
    </w:p>
    <w:p w:rsidR="00AC5CD8" w:rsidRDefault="00AC5CD8" w:rsidP="009122E8">
      <w:pPr>
        <w:jc w:val="both"/>
        <w:rPr>
          <w:b/>
          <w:color w:val="0070C0"/>
          <w:sz w:val="22"/>
          <w:szCs w:val="22"/>
        </w:rPr>
      </w:pPr>
    </w:p>
    <w:p w:rsidR="009122E8" w:rsidRDefault="009122E8" w:rsidP="009122E8">
      <w:pPr>
        <w:jc w:val="both"/>
        <w:rPr>
          <w:b/>
          <w:color w:val="0070C0"/>
          <w:sz w:val="22"/>
          <w:szCs w:val="22"/>
        </w:rPr>
      </w:pPr>
      <w:r>
        <w:rPr>
          <w:b/>
          <w:color w:val="0070C0"/>
          <w:sz w:val="22"/>
          <w:szCs w:val="22"/>
        </w:rPr>
        <w:t>Question 3</w:t>
      </w:r>
      <w:r w:rsidRPr="00437D5A">
        <w:rPr>
          <w:b/>
          <w:color w:val="0070C0"/>
          <w:sz w:val="22"/>
          <w:szCs w:val="22"/>
        </w:rPr>
        <w:t xml:space="preserve"> – </w:t>
      </w:r>
      <w:r>
        <w:rPr>
          <w:b/>
          <w:color w:val="0070C0"/>
          <w:sz w:val="22"/>
          <w:szCs w:val="22"/>
        </w:rPr>
        <w:t>Do you agree</w:t>
      </w:r>
      <w:r w:rsidR="00D33EB0">
        <w:rPr>
          <w:b/>
          <w:color w:val="0070C0"/>
          <w:sz w:val="22"/>
          <w:szCs w:val="22"/>
        </w:rPr>
        <w:t xml:space="preserve"> with the proposal to</w:t>
      </w:r>
      <w:r w:rsidR="00AC5CD8">
        <w:rPr>
          <w:b/>
          <w:color w:val="0070C0"/>
          <w:sz w:val="22"/>
          <w:szCs w:val="22"/>
        </w:rPr>
        <w:t xml:space="preserve"> fund the 2 year old entitlement only on a</w:t>
      </w:r>
      <w:r w:rsidR="00D33EB0">
        <w:rPr>
          <w:b/>
          <w:color w:val="0070C0"/>
          <w:sz w:val="22"/>
          <w:szCs w:val="22"/>
        </w:rPr>
        <w:t xml:space="preserve"> </w:t>
      </w:r>
      <w:r>
        <w:rPr>
          <w:b/>
          <w:color w:val="0070C0"/>
          <w:sz w:val="22"/>
          <w:szCs w:val="22"/>
        </w:rPr>
        <w:t xml:space="preserve">single </w:t>
      </w:r>
      <w:r w:rsidR="00AC5CD8">
        <w:rPr>
          <w:b/>
          <w:color w:val="0070C0"/>
          <w:sz w:val="22"/>
          <w:szCs w:val="22"/>
        </w:rPr>
        <w:t xml:space="preserve">flat </w:t>
      </w:r>
      <w:r>
        <w:rPr>
          <w:b/>
          <w:color w:val="0070C0"/>
          <w:sz w:val="22"/>
          <w:szCs w:val="22"/>
        </w:rPr>
        <w:t xml:space="preserve">funding </w:t>
      </w:r>
      <w:r w:rsidR="00F14194">
        <w:rPr>
          <w:b/>
          <w:color w:val="0070C0"/>
          <w:sz w:val="22"/>
          <w:szCs w:val="22"/>
        </w:rPr>
        <w:t>rate</w:t>
      </w:r>
      <w:r w:rsidR="00AC5CD8">
        <w:rPr>
          <w:b/>
          <w:color w:val="0070C0"/>
          <w:sz w:val="22"/>
          <w:szCs w:val="22"/>
        </w:rPr>
        <w:t xml:space="preserve"> without additional supplements</w:t>
      </w:r>
      <w:r w:rsidR="00AC76DC">
        <w:rPr>
          <w:b/>
          <w:color w:val="0070C0"/>
          <w:sz w:val="22"/>
          <w:szCs w:val="22"/>
        </w:rPr>
        <w:t xml:space="preserve"> (see section 2 page 20)</w:t>
      </w:r>
      <w:r w:rsidR="00AC5CD8">
        <w:rPr>
          <w:b/>
          <w:color w:val="0070C0"/>
          <w:sz w:val="22"/>
          <w:szCs w:val="22"/>
        </w:rPr>
        <w:t>?</w:t>
      </w:r>
      <w:r>
        <w:rPr>
          <w:b/>
          <w:color w:val="0070C0"/>
          <w:sz w:val="22"/>
          <w:szCs w:val="22"/>
        </w:rPr>
        <w:t xml:space="preserve"> If not, please can you explain why not.</w:t>
      </w:r>
    </w:p>
    <w:p w:rsidR="009122E8" w:rsidRPr="00ED7F1E" w:rsidRDefault="009122E8" w:rsidP="009122E8">
      <w:pPr>
        <w:contextualSpacing/>
        <w:jc w:val="both"/>
        <w:rPr>
          <w:b/>
          <w:color w:val="0000FF"/>
          <w:sz w:val="22"/>
          <w:szCs w:val="22"/>
        </w:rPr>
      </w:pPr>
    </w:p>
    <w:p w:rsidR="009122E8" w:rsidRDefault="009122E8" w:rsidP="009122E8">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r>
    </w:p>
    <w:p w:rsidR="009122E8" w:rsidRPr="00ED7F1E" w:rsidRDefault="009122E8" w:rsidP="009122E8">
      <w:pPr>
        <w:jc w:val="both"/>
        <w:rPr>
          <w:rFonts w:cs="Arial"/>
          <w:b/>
          <w:color w:val="0000FF"/>
        </w:rPr>
      </w:pPr>
      <w:r w:rsidRPr="00ED7F1E">
        <w:rPr>
          <w:rFonts w:cs="Arial"/>
          <w:b/>
          <w:noProof/>
          <w:color w:val="0000FF"/>
        </w:rPr>
        <mc:AlternateContent>
          <mc:Choice Requires="wps">
            <w:drawing>
              <wp:anchor distT="0" distB="0" distL="114300" distR="114300" simplePos="0" relativeHeight="251660288" behindDoc="0" locked="0" layoutInCell="1" allowOverlap="1" wp14:anchorId="6523958E" wp14:editId="212D5529">
                <wp:simplePos x="0" y="0"/>
                <wp:positionH relativeFrom="column">
                  <wp:posOffset>0</wp:posOffset>
                </wp:positionH>
                <wp:positionV relativeFrom="paragraph">
                  <wp:posOffset>107315</wp:posOffset>
                </wp:positionV>
                <wp:extent cx="6400800" cy="1493520"/>
                <wp:effectExtent l="9525" t="12065" r="9525"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B104D1" w:rsidRPr="00B102E7" w:rsidRDefault="00B104D1" w:rsidP="009122E8">
                            <w:pPr>
                              <w:rPr>
                                <w:color w:val="0000FF"/>
                              </w:rPr>
                            </w:pPr>
                            <w:r w:rsidRPr="00B102E7">
                              <w:rPr>
                                <w:color w:val="0000FF"/>
                              </w:rPr>
                              <w:t>If not, please provide further explanation here:</w:t>
                            </w:r>
                          </w:p>
                          <w:p w:rsidR="00B104D1" w:rsidRDefault="00B104D1" w:rsidP="00912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8.45pt;width:7in;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" strokecolor="blue">
                <v:textbox>
                  <w:txbxContent>
                    <w:p w:rsidR="00B104D1" w:rsidRPr="00B102E7" w:rsidRDefault="00B104D1" w:rsidP="009122E8">
                      <w:pPr>
                        <w:rPr>
                          <w:color w:val="0000FF"/>
                        </w:rPr>
                      </w:pPr>
                      <w:r w:rsidRPr="00B102E7">
                        <w:rPr>
                          <w:color w:val="0000FF"/>
                        </w:rPr>
                        <w:t>If not, please provide further explanation here:</w:t>
                      </w:r>
                    </w:p>
                    <w:p w:rsidR="00B104D1" w:rsidRDefault="00B104D1" w:rsidP="009122E8"/>
                  </w:txbxContent>
                </v:textbox>
              </v:shape>
            </w:pict>
          </mc:Fallback>
        </mc:AlternateContent>
      </w: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i/>
          <w:color w:val="0000FF"/>
          <w:sz w:val="22"/>
          <w:szCs w:val="22"/>
        </w:rPr>
      </w:pPr>
    </w:p>
    <w:p w:rsidR="003812CD" w:rsidRDefault="003812CD" w:rsidP="009122E8">
      <w:pPr>
        <w:jc w:val="both"/>
        <w:rPr>
          <w:b/>
          <w:color w:val="0000FF"/>
          <w:sz w:val="22"/>
          <w:szCs w:val="22"/>
        </w:rPr>
      </w:pPr>
    </w:p>
    <w:p w:rsidR="00AC5CD8" w:rsidRDefault="00AC5CD8" w:rsidP="00AC5CD8">
      <w:pPr>
        <w:jc w:val="both"/>
        <w:rPr>
          <w:b/>
          <w:color w:val="0070C0"/>
          <w:sz w:val="22"/>
          <w:szCs w:val="22"/>
        </w:rPr>
      </w:pPr>
      <w:r>
        <w:rPr>
          <w:b/>
          <w:color w:val="0070C0"/>
          <w:sz w:val="22"/>
          <w:szCs w:val="22"/>
        </w:rPr>
        <w:t>Question 4</w:t>
      </w:r>
      <w:r w:rsidRPr="00437D5A">
        <w:rPr>
          <w:b/>
          <w:color w:val="0070C0"/>
          <w:sz w:val="22"/>
          <w:szCs w:val="22"/>
        </w:rPr>
        <w:t xml:space="preserve"> – </w:t>
      </w:r>
      <w:r>
        <w:rPr>
          <w:b/>
          <w:color w:val="0070C0"/>
          <w:sz w:val="22"/>
          <w:szCs w:val="22"/>
        </w:rPr>
        <w:t xml:space="preserve">Do you agree with the proposal to set the value of the 2 year old Universal Base Rate in 2020/21 at </w:t>
      </w:r>
      <w:r w:rsidR="004175F0" w:rsidRPr="004175F0">
        <w:rPr>
          <w:b/>
          <w:color w:val="0070C0"/>
          <w:sz w:val="22"/>
          <w:szCs w:val="22"/>
        </w:rPr>
        <w:t>£5.28</w:t>
      </w:r>
      <w:r w:rsidRPr="004175F0">
        <w:rPr>
          <w:b/>
          <w:color w:val="0070C0"/>
          <w:sz w:val="22"/>
          <w:szCs w:val="22"/>
        </w:rPr>
        <w:t xml:space="preserve"> </w:t>
      </w:r>
      <w:r w:rsidRPr="00E8297F">
        <w:rPr>
          <w:b/>
          <w:color w:val="0070C0"/>
          <w:sz w:val="22"/>
          <w:szCs w:val="22"/>
        </w:rPr>
        <w:t>per hour</w:t>
      </w:r>
      <w:r>
        <w:rPr>
          <w:b/>
          <w:color w:val="0070C0"/>
          <w:sz w:val="22"/>
          <w:szCs w:val="22"/>
        </w:rPr>
        <w:t>, which fully passes onto to providers the uplift in the rate of DSG funding allocated to Bradford by the DfE</w:t>
      </w:r>
      <w:r w:rsidR="00AC76DC">
        <w:rPr>
          <w:b/>
          <w:color w:val="0070C0"/>
          <w:sz w:val="22"/>
          <w:szCs w:val="22"/>
        </w:rPr>
        <w:t xml:space="preserve"> (see section 2 page 20; please also see the benchmarking analysis beginning page 5)</w:t>
      </w:r>
      <w:r>
        <w:rPr>
          <w:b/>
          <w:color w:val="0070C0"/>
          <w:sz w:val="22"/>
          <w:szCs w:val="22"/>
        </w:rPr>
        <w:t>?  If not, please can you explain why not</w:t>
      </w:r>
      <w:r w:rsidR="00AC76DC">
        <w:rPr>
          <w:b/>
          <w:color w:val="0070C0"/>
          <w:sz w:val="22"/>
          <w:szCs w:val="22"/>
        </w:rPr>
        <w:t>.</w:t>
      </w:r>
    </w:p>
    <w:p w:rsidR="00AC5CD8" w:rsidRPr="00ED7F1E" w:rsidRDefault="00AC5CD8" w:rsidP="00AC5CD8">
      <w:pPr>
        <w:contextualSpacing/>
        <w:jc w:val="both"/>
        <w:rPr>
          <w:b/>
          <w:color w:val="0000FF"/>
          <w:sz w:val="22"/>
          <w:szCs w:val="22"/>
        </w:rPr>
      </w:pPr>
    </w:p>
    <w:p w:rsidR="00AC5CD8" w:rsidRDefault="00AC5CD8" w:rsidP="00AC5CD8">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r>
    </w:p>
    <w:p w:rsidR="00AC5CD8" w:rsidRPr="00ED7F1E" w:rsidRDefault="00AC5CD8" w:rsidP="00AC5CD8">
      <w:pPr>
        <w:jc w:val="both"/>
        <w:rPr>
          <w:rFonts w:cs="Arial"/>
          <w:b/>
          <w:color w:val="0000FF"/>
        </w:rPr>
      </w:pPr>
      <w:r w:rsidRPr="00ED7F1E">
        <w:rPr>
          <w:rFonts w:cs="Arial"/>
          <w:b/>
          <w:noProof/>
          <w:color w:val="0000FF"/>
        </w:rPr>
        <mc:AlternateContent>
          <mc:Choice Requires="wps">
            <w:drawing>
              <wp:anchor distT="0" distB="0" distL="114300" distR="114300" simplePos="0" relativeHeight="251673600" behindDoc="0" locked="0" layoutInCell="1" allowOverlap="1" wp14:anchorId="348DD4C2" wp14:editId="4027DBB6">
                <wp:simplePos x="0" y="0"/>
                <wp:positionH relativeFrom="column">
                  <wp:posOffset>0</wp:posOffset>
                </wp:positionH>
                <wp:positionV relativeFrom="paragraph">
                  <wp:posOffset>107315</wp:posOffset>
                </wp:positionV>
                <wp:extent cx="6400800" cy="1493520"/>
                <wp:effectExtent l="9525" t="12065" r="9525" b="88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B104D1" w:rsidRPr="00B102E7" w:rsidRDefault="00B104D1" w:rsidP="00AC5CD8">
                            <w:pPr>
                              <w:rPr>
                                <w:color w:val="0000FF"/>
                              </w:rPr>
                            </w:pPr>
                            <w:r w:rsidRPr="00B102E7">
                              <w:rPr>
                                <w:color w:val="0000FF"/>
                              </w:rPr>
                              <w:t>If not, please provide further explanation here:</w:t>
                            </w:r>
                          </w:p>
                          <w:p w:rsidR="00B104D1" w:rsidRDefault="00B104D1" w:rsidP="00AC5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8.45pt;width:7in;height:1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" strokecolor="blue">
                <v:textbox>
                  <w:txbxContent>
                    <w:p w:rsidR="00B104D1" w:rsidRPr="00B102E7" w:rsidRDefault="00B104D1" w:rsidP="00AC5CD8">
                      <w:pPr>
                        <w:rPr>
                          <w:color w:val="0000FF"/>
                        </w:rPr>
                      </w:pPr>
                      <w:r w:rsidRPr="00B102E7">
                        <w:rPr>
                          <w:color w:val="0000FF"/>
                        </w:rPr>
                        <w:t>If not, please provide further explanation here:</w:t>
                      </w:r>
                    </w:p>
                    <w:p w:rsidR="00B104D1" w:rsidRDefault="00B104D1" w:rsidP="00AC5CD8"/>
                  </w:txbxContent>
                </v:textbox>
              </v:shape>
            </w:pict>
          </mc:Fallback>
        </mc:AlternateContent>
      </w:r>
    </w:p>
    <w:p w:rsidR="00AC5CD8" w:rsidRPr="00ED7F1E" w:rsidRDefault="00AC5CD8" w:rsidP="00AC5CD8">
      <w:pPr>
        <w:jc w:val="both"/>
        <w:rPr>
          <w:rFonts w:cs="Arial"/>
          <w:b/>
          <w:color w:val="0000FF"/>
        </w:rPr>
      </w:pPr>
    </w:p>
    <w:p w:rsidR="00AC5CD8" w:rsidRPr="00ED7F1E" w:rsidRDefault="00AC5CD8" w:rsidP="00AC5CD8">
      <w:pPr>
        <w:jc w:val="both"/>
        <w:rPr>
          <w:rFonts w:cs="Arial"/>
          <w:b/>
          <w:color w:val="0000FF"/>
        </w:rPr>
      </w:pPr>
    </w:p>
    <w:p w:rsidR="00AC5CD8" w:rsidRPr="00ED7F1E" w:rsidRDefault="00AC5CD8" w:rsidP="00AC5CD8">
      <w:pPr>
        <w:jc w:val="both"/>
        <w:rPr>
          <w:rFonts w:cs="Arial"/>
          <w:b/>
          <w:color w:val="0000FF"/>
        </w:rPr>
      </w:pPr>
    </w:p>
    <w:p w:rsidR="00AC5CD8" w:rsidRPr="00ED7F1E" w:rsidRDefault="00AC5CD8" w:rsidP="00AC5CD8">
      <w:pPr>
        <w:jc w:val="both"/>
        <w:rPr>
          <w:rFonts w:cs="Arial"/>
          <w:b/>
          <w:color w:val="0000FF"/>
        </w:rPr>
      </w:pPr>
    </w:p>
    <w:p w:rsidR="00AC5CD8" w:rsidRPr="00ED7F1E" w:rsidRDefault="00AC5CD8" w:rsidP="00AC5CD8">
      <w:pPr>
        <w:jc w:val="both"/>
        <w:rPr>
          <w:rFonts w:cs="Arial"/>
          <w:b/>
          <w:color w:val="0000FF"/>
        </w:rPr>
      </w:pPr>
    </w:p>
    <w:p w:rsidR="00AC5CD8" w:rsidRPr="00ED7F1E" w:rsidRDefault="00AC5CD8" w:rsidP="00AC5CD8">
      <w:pPr>
        <w:jc w:val="both"/>
        <w:rPr>
          <w:rFonts w:cs="Arial"/>
          <w:b/>
          <w:color w:val="0000FF"/>
        </w:rPr>
      </w:pPr>
    </w:p>
    <w:p w:rsidR="00AC5CD8" w:rsidRPr="00ED7F1E" w:rsidRDefault="00AC5CD8" w:rsidP="00AC5CD8">
      <w:pPr>
        <w:jc w:val="both"/>
        <w:rPr>
          <w:rFonts w:cs="Arial"/>
          <w:b/>
          <w:color w:val="0000FF"/>
        </w:rPr>
      </w:pPr>
    </w:p>
    <w:p w:rsidR="00AC5CD8" w:rsidRPr="00ED7F1E" w:rsidRDefault="00AC5CD8" w:rsidP="00AC5CD8">
      <w:pPr>
        <w:jc w:val="both"/>
        <w:rPr>
          <w:rFonts w:cs="Arial"/>
          <w:b/>
          <w:color w:val="0000FF"/>
        </w:rPr>
      </w:pPr>
    </w:p>
    <w:p w:rsidR="00AC5CD8" w:rsidRPr="00ED7F1E" w:rsidRDefault="00AC5CD8" w:rsidP="00AC5CD8">
      <w:pPr>
        <w:jc w:val="both"/>
        <w:rPr>
          <w:rFonts w:cs="Arial"/>
          <w:b/>
          <w:color w:val="0000FF"/>
        </w:rPr>
      </w:pPr>
    </w:p>
    <w:p w:rsidR="00AC5CD8" w:rsidRPr="00ED7F1E" w:rsidRDefault="00AC5CD8" w:rsidP="00AC5CD8">
      <w:pPr>
        <w:jc w:val="both"/>
        <w:rPr>
          <w:i/>
          <w:color w:val="0000FF"/>
          <w:sz w:val="22"/>
          <w:szCs w:val="22"/>
        </w:rPr>
      </w:pPr>
    </w:p>
    <w:p w:rsidR="00AC5CD8" w:rsidRDefault="00AC5CD8" w:rsidP="009122E8">
      <w:pPr>
        <w:jc w:val="both"/>
        <w:rPr>
          <w:b/>
          <w:color w:val="0000FF"/>
          <w:sz w:val="22"/>
          <w:szCs w:val="22"/>
        </w:rPr>
      </w:pPr>
    </w:p>
    <w:p w:rsidR="00AC5CD8" w:rsidRDefault="00AC5CD8" w:rsidP="00AC5CD8">
      <w:pPr>
        <w:jc w:val="both"/>
        <w:rPr>
          <w:b/>
          <w:color w:val="0070C0"/>
          <w:sz w:val="22"/>
          <w:szCs w:val="22"/>
        </w:rPr>
      </w:pPr>
      <w:r>
        <w:rPr>
          <w:b/>
          <w:color w:val="0070C0"/>
          <w:sz w:val="22"/>
          <w:szCs w:val="22"/>
        </w:rPr>
        <w:t xml:space="preserve">Question 5 – Do you agree with the proposal to set the value of the 3&amp;4 year old Universal Base Rate in 2020/21 at </w:t>
      </w:r>
      <w:r w:rsidR="004175F0" w:rsidRPr="004175F0">
        <w:rPr>
          <w:b/>
          <w:color w:val="0070C0"/>
          <w:sz w:val="22"/>
          <w:szCs w:val="22"/>
        </w:rPr>
        <w:t>£4.19</w:t>
      </w:r>
      <w:r w:rsidRPr="004175F0">
        <w:rPr>
          <w:b/>
          <w:color w:val="0070C0"/>
          <w:sz w:val="22"/>
          <w:szCs w:val="22"/>
        </w:rPr>
        <w:t xml:space="preserve"> </w:t>
      </w:r>
      <w:r w:rsidRPr="00E8297F">
        <w:rPr>
          <w:b/>
          <w:color w:val="0070C0"/>
          <w:sz w:val="22"/>
          <w:szCs w:val="22"/>
        </w:rPr>
        <w:t>per hour</w:t>
      </w:r>
      <w:r>
        <w:rPr>
          <w:b/>
          <w:color w:val="0070C0"/>
          <w:sz w:val="22"/>
          <w:szCs w:val="22"/>
        </w:rPr>
        <w:t>, which fully passes onto to providers the uplift in the rate of DSG funding allocated to Bradford by the DfE</w:t>
      </w:r>
      <w:r w:rsidR="00AC76DC">
        <w:rPr>
          <w:b/>
          <w:color w:val="0070C0"/>
          <w:sz w:val="22"/>
          <w:szCs w:val="22"/>
        </w:rPr>
        <w:t xml:space="preserve"> (see section 1 page 13; please also see the benchmarking analysis beginning page 5)?  </w:t>
      </w:r>
      <w:r>
        <w:rPr>
          <w:b/>
          <w:color w:val="0070C0"/>
          <w:sz w:val="22"/>
          <w:szCs w:val="22"/>
        </w:rPr>
        <w:t>?  If not, please can you explain why not.</w:t>
      </w:r>
    </w:p>
    <w:p w:rsidR="00AC5CD8" w:rsidRDefault="00AC5CD8" w:rsidP="00AC5CD8">
      <w:pPr>
        <w:jc w:val="both"/>
        <w:rPr>
          <w:rFonts w:cs="Arial"/>
          <w:b/>
          <w:color w:val="0000FF"/>
        </w:rPr>
      </w:pPr>
      <w:r w:rsidRPr="00ED7F1E">
        <w:rPr>
          <w:rFonts w:cs="Arial"/>
          <w:b/>
          <w:color w:val="0000FF"/>
        </w:rPr>
        <w:tab/>
      </w:r>
    </w:p>
    <w:p w:rsidR="00AC5CD8" w:rsidRPr="00ED7F1E" w:rsidRDefault="00AC5CD8" w:rsidP="00AC5CD8">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r>
    </w:p>
    <w:p w:rsidR="00AC5CD8" w:rsidRDefault="00AC5CD8" w:rsidP="003812CD">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75648" behindDoc="0" locked="0" layoutInCell="1" allowOverlap="1" wp14:anchorId="2CB4181A" wp14:editId="140D5711">
                <wp:simplePos x="0" y="0"/>
                <wp:positionH relativeFrom="column">
                  <wp:posOffset>-3175</wp:posOffset>
                </wp:positionH>
                <wp:positionV relativeFrom="paragraph">
                  <wp:posOffset>100330</wp:posOffset>
                </wp:positionV>
                <wp:extent cx="6400800" cy="2094230"/>
                <wp:effectExtent l="0" t="0" r="19050" b="2032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B104D1" w:rsidRPr="00B102E7" w:rsidRDefault="00B104D1" w:rsidP="00AC5CD8">
                            <w:pPr>
                              <w:rPr>
                                <w:color w:val="0000FF"/>
                              </w:rPr>
                            </w:pPr>
                            <w:r w:rsidRPr="00B102E7">
                              <w:rPr>
                                <w:color w:val="0000FF"/>
                              </w:rPr>
                              <w:t>If not, please provide further explanation here:</w:t>
                            </w:r>
                          </w:p>
                          <w:p w:rsidR="00B104D1" w:rsidRDefault="00B104D1" w:rsidP="00AC5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5pt;margin-top:7.9pt;width:7in;height:16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" strokecolor="blue">
                <v:textbox>
                  <w:txbxContent>
                    <w:p w:rsidR="00B104D1" w:rsidRPr="00B102E7" w:rsidRDefault="00B104D1" w:rsidP="00AC5CD8">
                      <w:pPr>
                        <w:rPr>
                          <w:color w:val="0000FF"/>
                        </w:rPr>
                      </w:pPr>
                      <w:r w:rsidRPr="00B102E7">
                        <w:rPr>
                          <w:color w:val="0000FF"/>
                        </w:rPr>
                        <w:t>If not, please provide further explanation here:</w:t>
                      </w:r>
                    </w:p>
                    <w:p w:rsidR="00B104D1" w:rsidRDefault="00B104D1" w:rsidP="00AC5CD8"/>
                  </w:txbxContent>
                </v:textbox>
              </v:shape>
            </w:pict>
          </mc:Fallback>
        </mc:AlternateContent>
      </w: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5CD8" w:rsidRDefault="00AC5CD8" w:rsidP="003812CD">
      <w:pPr>
        <w:jc w:val="both"/>
        <w:rPr>
          <w:b/>
          <w:color w:val="0070C0"/>
          <w:sz w:val="22"/>
          <w:szCs w:val="22"/>
        </w:rPr>
      </w:pPr>
    </w:p>
    <w:p w:rsidR="00AC76DC" w:rsidRDefault="00AC76DC" w:rsidP="003812CD">
      <w:pPr>
        <w:jc w:val="both"/>
        <w:rPr>
          <w:b/>
          <w:color w:val="0070C0"/>
          <w:sz w:val="22"/>
          <w:szCs w:val="22"/>
        </w:rPr>
      </w:pPr>
    </w:p>
    <w:p w:rsidR="003812CD" w:rsidRDefault="00AC5CD8" w:rsidP="003812CD">
      <w:pPr>
        <w:jc w:val="both"/>
        <w:rPr>
          <w:b/>
          <w:color w:val="0070C0"/>
          <w:sz w:val="22"/>
          <w:szCs w:val="22"/>
        </w:rPr>
      </w:pPr>
      <w:r>
        <w:rPr>
          <w:b/>
          <w:color w:val="0070C0"/>
          <w:sz w:val="22"/>
          <w:szCs w:val="22"/>
        </w:rPr>
        <w:t>Question 6</w:t>
      </w:r>
      <w:r w:rsidR="003812CD">
        <w:rPr>
          <w:b/>
          <w:color w:val="0070C0"/>
          <w:sz w:val="22"/>
          <w:szCs w:val="22"/>
        </w:rPr>
        <w:t xml:space="preserve"> – Do you agree with the proposal to maximise the value of the 3&amp;4 year old Universal Base Rate going forward</w:t>
      </w:r>
      <w:r w:rsidR="00D33EB0">
        <w:rPr>
          <w:b/>
          <w:color w:val="0070C0"/>
          <w:sz w:val="22"/>
          <w:szCs w:val="22"/>
        </w:rPr>
        <w:t>, and to bring us in line with other authorities,</w:t>
      </w:r>
      <w:r w:rsidR="003812CD">
        <w:rPr>
          <w:b/>
          <w:color w:val="0070C0"/>
          <w:sz w:val="22"/>
          <w:szCs w:val="22"/>
        </w:rPr>
        <w:t xml:space="preserve"> by reducing the proportion of budget allocated via the Deprivation &amp; SEND Supplement, </w:t>
      </w:r>
      <w:r>
        <w:rPr>
          <w:b/>
          <w:color w:val="0070C0"/>
          <w:sz w:val="22"/>
          <w:szCs w:val="22"/>
        </w:rPr>
        <w:t>with</w:t>
      </w:r>
      <w:r w:rsidR="00D33EB0">
        <w:rPr>
          <w:b/>
          <w:color w:val="0070C0"/>
          <w:sz w:val="22"/>
          <w:szCs w:val="22"/>
        </w:rPr>
        <w:t xml:space="preserve"> an initial step</w:t>
      </w:r>
      <w:r w:rsidR="003812CD">
        <w:rPr>
          <w:b/>
          <w:color w:val="0070C0"/>
          <w:sz w:val="22"/>
          <w:szCs w:val="22"/>
        </w:rPr>
        <w:t xml:space="preserve"> in 2020/21</w:t>
      </w:r>
      <w:r w:rsidR="00D33EB0">
        <w:rPr>
          <w:b/>
          <w:color w:val="0070C0"/>
          <w:sz w:val="22"/>
          <w:szCs w:val="22"/>
        </w:rPr>
        <w:t xml:space="preserve"> to reduce this %</w:t>
      </w:r>
      <w:r w:rsidR="003812CD">
        <w:rPr>
          <w:b/>
          <w:color w:val="0070C0"/>
          <w:sz w:val="22"/>
          <w:szCs w:val="22"/>
        </w:rPr>
        <w:t xml:space="preserve"> from 9.5% to 8%</w:t>
      </w:r>
      <w:r w:rsidR="00AC76DC">
        <w:rPr>
          <w:b/>
          <w:color w:val="0070C0"/>
          <w:sz w:val="22"/>
          <w:szCs w:val="22"/>
        </w:rPr>
        <w:t xml:space="preserve"> (see page 6)</w:t>
      </w:r>
      <w:r w:rsidR="003812CD">
        <w:rPr>
          <w:b/>
          <w:color w:val="0070C0"/>
          <w:sz w:val="22"/>
          <w:szCs w:val="22"/>
        </w:rPr>
        <w:t>?</w:t>
      </w:r>
    </w:p>
    <w:p w:rsidR="003812CD" w:rsidRDefault="003812CD" w:rsidP="003812CD">
      <w:pPr>
        <w:jc w:val="both"/>
        <w:rPr>
          <w:rFonts w:cs="Arial"/>
          <w:b/>
          <w:color w:val="0000FF"/>
        </w:rPr>
      </w:pPr>
      <w:r w:rsidRPr="00ED7F1E">
        <w:rPr>
          <w:rFonts w:cs="Arial"/>
          <w:b/>
          <w:color w:val="0000FF"/>
        </w:rPr>
        <w:tab/>
      </w:r>
    </w:p>
    <w:p w:rsidR="003812CD" w:rsidRPr="00ED7F1E" w:rsidRDefault="003812CD" w:rsidP="003812CD">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r>
    </w:p>
    <w:p w:rsidR="003812CD" w:rsidRPr="00ED7F1E" w:rsidRDefault="003812CD" w:rsidP="003812CD">
      <w:pPr>
        <w:jc w:val="both"/>
        <w:rPr>
          <w:rFonts w:cs="Arial"/>
          <w:b/>
          <w:color w:val="0000FF"/>
        </w:rPr>
      </w:pPr>
    </w:p>
    <w:p w:rsidR="003812CD" w:rsidRPr="00ED7F1E" w:rsidRDefault="003812CD" w:rsidP="003812CD">
      <w:pPr>
        <w:jc w:val="both"/>
        <w:rPr>
          <w:rFonts w:cs="Arial"/>
          <w:b/>
          <w:color w:val="0000FF"/>
        </w:rPr>
      </w:pPr>
      <w:r w:rsidRPr="00ED7F1E">
        <w:rPr>
          <w:rFonts w:cs="Arial"/>
          <w:b/>
          <w:noProof/>
          <w:color w:val="0000FF"/>
        </w:rPr>
        <mc:AlternateContent>
          <mc:Choice Requires="wps">
            <w:drawing>
              <wp:anchor distT="0" distB="0" distL="114300" distR="114300" simplePos="0" relativeHeight="251671552" behindDoc="0" locked="0" layoutInCell="1" allowOverlap="1" wp14:anchorId="3CA50C81" wp14:editId="22DD7ECA">
                <wp:simplePos x="0" y="0"/>
                <wp:positionH relativeFrom="column">
                  <wp:posOffset>0</wp:posOffset>
                </wp:positionH>
                <wp:positionV relativeFrom="paragraph">
                  <wp:posOffset>3810</wp:posOffset>
                </wp:positionV>
                <wp:extent cx="6400800" cy="2094230"/>
                <wp:effectExtent l="9525" t="1333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B104D1" w:rsidRPr="00B102E7" w:rsidRDefault="00B104D1" w:rsidP="003812CD">
                            <w:pPr>
                              <w:rPr>
                                <w:color w:val="0000FF"/>
                              </w:rPr>
                            </w:pPr>
                            <w:r w:rsidRPr="00B102E7">
                              <w:rPr>
                                <w:color w:val="0000FF"/>
                              </w:rPr>
                              <w:t>If not, please provide further explanation here:</w:t>
                            </w:r>
                          </w:p>
                          <w:p w:rsidR="00B104D1" w:rsidRDefault="00B104D1" w:rsidP="00381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3pt;width:7in;height:16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" strokecolor="blue">
                <v:textbox>
                  <w:txbxContent>
                    <w:p w:rsidR="00B104D1" w:rsidRPr="00B102E7" w:rsidRDefault="00B104D1" w:rsidP="003812CD">
                      <w:pPr>
                        <w:rPr>
                          <w:color w:val="0000FF"/>
                        </w:rPr>
                      </w:pPr>
                      <w:r w:rsidRPr="00B102E7">
                        <w:rPr>
                          <w:color w:val="0000FF"/>
                        </w:rPr>
                        <w:t>If not, please provide further explanation here:</w:t>
                      </w:r>
                    </w:p>
                    <w:p w:rsidR="00B104D1" w:rsidRDefault="00B104D1" w:rsidP="003812CD"/>
                  </w:txbxContent>
                </v:textbox>
              </v:shape>
            </w:pict>
          </mc:Fallback>
        </mc:AlternateContent>
      </w:r>
    </w:p>
    <w:p w:rsidR="003812CD" w:rsidRPr="00ED7F1E" w:rsidRDefault="003812CD" w:rsidP="003812CD">
      <w:pPr>
        <w:jc w:val="both"/>
        <w:rPr>
          <w:rFonts w:cs="Arial"/>
          <w:b/>
          <w:color w:val="0000FF"/>
        </w:rPr>
      </w:pPr>
    </w:p>
    <w:p w:rsidR="003812CD" w:rsidRPr="00ED7F1E" w:rsidRDefault="003812CD" w:rsidP="003812CD">
      <w:pPr>
        <w:jc w:val="both"/>
        <w:rPr>
          <w:rFonts w:cs="Arial"/>
          <w:b/>
          <w:color w:val="0000FF"/>
        </w:rPr>
      </w:pPr>
    </w:p>
    <w:p w:rsidR="003812CD" w:rsidRPr="00ED7F1E" w:rsidRDefault="003812CD" w:rsidP="003812CD">
      <w:pPr>
        <w:jc w:val="both"/>
        <w:rPr>
          <w:rFonts w:cs="Arial"/>
          <w:b/>
          <w:color w:val="0000FF"/>
        </w:rPr>
      </w:pPr>
    </w:p>
    <w:p w:rsidR="003812CD" w:rsidRPr="00ED7F1E" w:rsidRDefault="003812CD" w:rsidP="003812CD">
      <w:pPr>
        <w:jc w:val="both"/>
        <w:rPr>
          <w:rFonts w:cs="Arial"/>
          <w:b/>
          <w:color w:val="0000FF"/>
        </w:rPr>
      </w:pPr>
    </w:p>
    <w:p w:rsidR="003812CD" w:rsidRPr="00ED7F1E" w:rsidRDefault="003812CD" w:rsidP="003812CD">
      <w:pPr>
        <w:jc w:val="both"/>
        <w:rPr>
          <w:rFonts w:cs="Arial"/>
          <w:b/>
          <w:color w:val="0000FF"/>
        </w:rPr>
      </w:pPr>
    </w:p>
    <w:p w:rsidR="003812CD" w:rsidRPr="00ED7F1E" w:rsidRDefault="003812CD" w:rsidP="003812CD">
      <w:pPr>
        <w:jc w:val="both"/>
        <w:rPr>
          <w:rFonts w:cs="Arial"/>
          <w:b/>
          <w:color w:val="0000FF"/>
        </w:rPr>
      </w:pPr>
    </w:p>
    <w:p w:rsidR="003812CD" w:rsidRPr="00ED7F1E" w:rsidRDefault="003812CD" w:rsidP="003812CD">
      <w:pPr>
        <w:jc w:val="both"/>
        <w:rPr>
          <w:rFonts w:cs="Arial"/>
          <w:b/>
          <w:color w:val="0000FF"/>
        </w:rPr>
      </w:pPr>
    </w:p>
    <w:p w:rsidR="003812CD" w:rsidRPr="00ED7F1E" w:rsidRDefault="003812CD" w:rsidP="003812CD">
      <w:pPr>
        <w:jc w:val="both"/>
        <w:rPr>
          <w:rFonts w:cs="Arial"/>
          <w:b/>
          <w:color w:val="0000FF"/>
        </w:rPr>
      </w:pPr>
    </w:p>
    <w:p w:rsidR="003812CD" w:rsidRPr="00ED7F1E" w:rsidRDefault="003812CD" w:rsidP="003812CD">
      <w:pPr>
        <w:jc w:val="both"/>
        <w:rPr>
          <w:b/>
          <w:i/>
          <w:color w:val="0000FF"/>
          <w:sz w:val="22"/>
          <w:szCs w:val="22"/>
        </w:rPr>
      </w:pPr>
    </w:p>
    <w:p w:rsidR="003812CD" w:rsidRPr="00ED7F1E" w:rsidRDefault="003812CD" w:rsidP="003812CD">
      <w:pPr>
        <w:jc w:val="both"/>
        <w:rPr>
          <w:b/>
          <w:i/>
          <w:color w:val="0000FF"/>
          <w:sz w:val="22"/>
          <w:szCs w:val="22"/>
        </w:rPr>
      </w:pPr>
    </w:p>
    <w:p w:rsidR="003812CD" w:rsidRPr="00ED7F1E" w:rsidRDefault="003812CD" w:rsidP="003812CD">
      <w:pPr>
        <w:jc w:val="both"/>
        <w:rPr>
          <w:b/>
          <w:i/>
          <w:color w:val="0000FF"/>
          <w:sz w:val="22"/>
          <w:szCs w:val="22"/>
        </w:rPr>
      </w:pPr>
    </w:p>
    <w:p w:rsidR="003812CD" w:rsidRDefault="003812CD" w:rsidP="003812CD">
      <w:pPr>
        <w:jc w:val="both"/>
        <w:rPr>
          <w:b/>
          <w:i/>
          <w:color w:val="0000FF"/>
          <w:sz w:val="22"/>
          <w:szCs w:val="22"/>
        </w:rPr>
      </w:pPr>
    </w:p>
    <w:p w:rsidR="003812CD" w:rsidRDefault="003812CD" w:rsidP="003812CD">
      <w:pPr>
        <w:jc w:val="both"/>
        <w:rPr>
          <w:b/>
          <w:i/>
          <w:color w:val="0000FF"/>
          <w:sz w:val="22"/>
          <w:szCs w:val="22"/>
        </w:rPr>
      </w:pPr>
    </w:p>
    <w:p w:rsidR="009122E8" w:rsidRPr="00ED7F1E" w:rsidRDefault="009122E8" w:rsidP="009122E8">
      <w:pPr>
        <w:jc w:val="both"/>
        <w:rPr>
          <w:b/>
          <w:i/>
          <w:color w:val="0000FF"/>
          <w:sz w:val="22"/>
          <w:szCs w:val="22"/>
        </w:rPr>
      </w:pPr>
    </w:p>
    <w:p w:rsidR="009122E8" w:rsidRDefault="00AC5CD8" w:rsidP="009122E8">
      <w:pPr>
        <w:jc w:val="both"/>
        <w:rPr>
          <w:b/>
          <w:color w:val="0070C0"/>
          <w:sz w:val="22"/>
          <w:szCs w:val="22"/>
        </w:rPr>
      </w:pPr>
      <w:r>
        <w:rPr>
          <w:b/>
          <w:color w:val="0070C0"/>
          <w:sz w:val="22"/>
          <w:szCs w:val="22"/>
        </w:rPr>
        <w:t xml:space="preserve">Question </w:t>
      </w:r>
      <w:r w:rsidR="00AC76DC">
        <w:rPr>
          <w:b/>
          <w:color w:val="0070C0"/>
          <w:sz w:val="22"/>
          <w:szCs w:val="22"/>
        </w:rPr>
        <w:t>7</w:t>
      </w:r>
      <w:r w:rsidR="009122E8">
        <w:rPr>
          <w:b/>
          <w:color w:val="0070C0"/>
          <w:sz w:val="22"/>
          <w:szCs w:val="22"/>
        </w:rPr>
        <w:t xml:space="preserve"> – Do you agree with the proposal not to add </w:t>
      </w:r>
      <w:r w:rsidR="00F14194">
        <w:rPr>
          <w:b/>
          <w:color w:val="0070C0"/>
          <w:sz w:val="22"/>
          <w:szCs w:val="22"/>
        </w:rPr>
        <w:t>any further supplements into Bradford’s</w:t>
      </w:r>
      <w:r w:rsidR="009122E8">
        <w:rPr>
          <w:b/>
          <w:color w:val="0070C0"/>
          <w:sz w:val="22"/>
          <w:szCs w:val="22"/>
        </w:rPr>
        <w:t xml:space="preserve"> </w:t>
      </w:r>
      <w:r w:rsidR="00AC76DC">
        <w:rPr>
          <w:b/>
          <w:color w:val="0070C0"/>
          <w:sz w:val="22"/>
          <w:szCs w:val="22"/>
        </w:rPr>
        <w:t xml:space="preserve">3&amp;4 Year Old </w:t>
      </w:r>
      <w:r w:rsidR="009122E8">
        <w:rPr>
          <w:b/>
          <w:color w:val="0070C0"/>
          <w:sz w:val="22"/>
          <w:szCs w:val="22"/>
        </w:rPr>
        <w:t>Early Year</w:t>
      </w:r>
      <w:r w:rsidR="003812CD">
        <w:rPr>
          <w:b/>
          <w:color w:val="0070C0"/>
          <w:sz w:val="22"/>
          <w:szCs w:val="22"/>
        </w:rPr>
        <w:t>s Single Funding Formula in 2020/21</w:t>
      </w:r>
      <w:r w:rsidR="009122E8">
        <w:rPr>
          <w:b/>
          <w:color w:val="0070C0"/>
          <w:sz w:val="22"/>
          <w:szCs w:val="22"/>
        </w:rPr>
        <w:t>? If not, please can you explain why not.</w:t>
      </w:r>
    </w:p>
    <w:p w:rsidR="009122E8" w:rsidRDefault="009122E8" w:rsidP="009122E8">
      <w:pPr>
        <w:jc w:val="both"/>
        <w:rPr>
          <w:b/>
          <w:color w:val="0070C0"/>
          <w:sz w:val="22"/>
          <w:szCs w:val="22"/>
        </w:rPr>
      </w:pPr>
    </w:p>
    <w:p w:rsidR="009122E8" w:rsidRPr="00E47793" w:rsidRDefault="009122E8" w:rsidP="009122E8">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r>
    </w:p>
    <w:p w:rsidR="009122E8" w:rsidRDefault="009122E8" w:rsidP="009122E8">
      <w:pPr>
        <w:jc w:val="both"/>
        <w:rPr>
          <w:rFonts w:cs="Arial"/>
          <w:b/>
          <w:color w:val="0000FF"/>
        </w:rPr>
      </w:pPr>
    </w:p>
    <w:p w:rsidR="009122E8" w:rsidRPr="00ED7F1E" w:rsidRDefault="009122E8" w:rsidP="009122E8">
      <w:pPr>
        <w:jc w:val="both"/>
        <w:rPr>
          <w:rFonts w:cs="Arial"/>
          <w:b/>
          <w:color w:val="0000FF"/>
        </w:rPr>
      </w:pPr>
      <w:r w:rsidRPr="00ED7F1E">
        <w:rPr>
          <w:rFonts w:cs="Arial"/>
          <w:b/>
          <w:noProof/>
          <w:color w:val="0000FF"/>
        </w:rPr>
        <mc:AlternateContent>
          <mc:Choice Requires="wps">
            <w:drawing>
              <wp:anchor distT="0" distB="0" distL="114300" distR="114300" simplePos="0" relativeHeight="251666432" behindDoc="0" locked="0" layoutInCell="1" allowOverlap="1" wp14:anchorId="713B8C03" wp14:editId="14773CA3">
                <wp:simplePos x="0" y="0"/>
                <wp:positionH relativeFrom="column">
                  <wp:posOffset>3810</wp:posOffset>
                </wp:positionH>
                <wp:positionV relativeFrom="paragraph">
                  <wp:posOffset>123190</wp:posOffset>
                </wp:positionV>
                <wp:extent cx="6400800" cy="2390775"/>
                <wp:effectExtent l="0" t="0" r="19050"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B104D1" w:rsidRPr="00B102E7" w:rsidRDefault="00B104D1" w:rsidP="009122E8">
                            <w:pPr>
                              <w:rPr>
                                <w:color w:val="0000FF"/>
                              </w:rPr>
                            </w:pPr>
                            <w:r w:rsidRPr="00B102E7">
                              <w:rPr>
                                <w:color w:val="0000FF"/>
                              </w:rPr>
                              <w:t>If not, please provide further explanation here:</w:t>
                            </w:r>
                          </w:p>
                          <w:p w:rsidR="00B104D1" w:rsidRPr="00B102E7" w:rsidRDefault="00B104D1" w:rsidP="009122E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pt;margin-top:9.7pt;width:7in;height:18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HLwIAAFg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" strokecolor="blue">
                <v:textbox>
                  <w:txbxContent>
                    <w:p w:rsidR="00B104D1" w:rsidRPr="00B102E7" w:rsidRDefault="00B104D1" w:rsidP="009122E8">
                      <w:pPr>
                        <w:rPr>
                          <w:color w:val="0000FF"/>
                        </w:rPr>
                      </w:pPr>
                      <w:r w:rsidRPr="00B102E7">
                        <w:rPr>
                          <w:color w:val="0000FF"/>
                        </w:rPr>
                        <w:t>If not, please provide further explanation here:</w:t>
                      </w:r>
                    </w:p>
                    <w:p w:rsidR="00B104D1" w:rsidRPr="00B102E7" w:rsidRDefault="00B104D1" w:rsidP="009122E8">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b/>
          <w:i/>
          <w:color w:val="0000FF"/>
          <w:sz w:val="22"/>
          <w:szCs w:val="22"/>
        </w:rPr>
      </w:pPr>
    </w:p>
    <w:p w:rsidR="009122E8" w:rsidRPr="00ED7F1E" w:rsidRDefault="009122E8" w:rsidP="009122E8">
      <w:pPr>
        <w:jc w:val="both"/>
        <w:rPr>
          <w:b/>
          <w:i/>
          <w:color w:val="0000FF"/>
          <w:sz w:val="22"/>
          <w:szCs w:val="22"/>
        </w:rPr>
      </w:pPr>
    </w:p>
    <w:p w:rsidR="009122E8" w:rsidRPr="00ED7F1E" w:rsidRDefault="009122E8" w:rsidP="009122E8">
      <w:pPr>
        <w:jc w:val="both"/>
        <w:rPr>
          <w:b/>
          <w:i/>
          <w:color w:val="0000FF"/>
          <w:sz w:val="22"/>
          <w:szCs w:val="22"/>
        </w:rPr>
      </w:pPr>
    </w:p>
    <w:p w:rsidR="009122E8" w:rsidRPr="00ED7F1E" w:rsidRDefault="009122E8" w:rsidP="009122E8">
      <w:pPr>
        <w:jc w:val="both"/>
        <w:rPr>
          <w:b/>
          <w:i/>
          <w:color w:val="0000FF"/>
          <w:sz w:val="22"/>
          <w:szCs w:val="22"/>
        </w:rPr>
      </w:pPr>
    </w:p>
    <w:p w:rsidR="009122E8" w:rsidRPr="00ED7F1E" w:rsidRDefault="009122E8" w:rsidP="009122E8">
      <w:pPr>
        <w:jc w:val="both"/>
        <w:rPr>
          <w:b/>
          <w:i/>
          <w:color w:val="0000FF"/>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Pr="00437D5A" w:rsidRDefault="00AC5CD8" w:rsidP="009122E8">
      <w:pPr>
        <w:jc w:val="both"/>
        <w:rPr>
          <w:b/>
          <w:color w:val="0070C0"/>
          <w:sz w:val="22"/>
          <w:szCs w:val="22"/>
        </w:rPr>
      </w:pPr>
      <w:r>
        <w:rPr>
          <w:b/>
          <w:color w:val="0070C0"/>
          <w:sz w:val="22"/>
          <w:szCs w:val="22"/>
        </w:rPr>
        <w:t xml:space="preserve">Question </w:t>
      </w:r>
      <w:r w:rsidR="00AC76DC">
        <w:rPr>
          <w:b/>
          <w:color w:val="0070C0"/>
          <w:sz w:val="22"/>
          <w:szCs w:val="22"/>
        </w:rPr>
        <w:t>8</w:t>
      </w:r>
      <w:r w:rsidR="009122E8">
        <w:rPr>
          <w:b/>
          <w:color w:val="0070C0"/>
          <w:sz w:val="22"/>
          <w:szCs w:val="22"/>
        </w:rPr>
        <w:t xml:space="preserve"> – Do you agre</w:t>
      </w:r>
      <w:r w:rsidR="003812CD">
        <w:rPr>
          <w:b/>
          <w:color w:val="0070C0"/>
          <w:sz w:val="22"/>
          <w:szCs w:val="22"/>
        </w:rPr>
        <w:t>e with the Authority’s proposal to continue to use the holistic Early Years SEND Inclusion F</w:t>
      </w:r>
      <w:r w:rsidR="009122E8">
        <w:rPr>
          <w:b/>
          <w:color w:val="0070C0"/>
          <w:sz w:val="22"/>
          <w:szCs w:val="22"/>
        </w:rPr>
        <w:t>und</w:t>
      </w:r>
      <w:r w:rsidR="003812CD">
        <w:rPr>
          <w:b/>
          <w:color w:val="0070C0"/>
          <w:sz w:val="22"/>
          <w:szCs w:val="22"/>
        </w:rPr>
        <w:t xml:space="preserve"> approach that </w:t>
      </w:r>
      <w:r w:rsidR="00F14194">
        <w:rPr>
          <w:b/>
          <w:color w:val="0070C0"/>
          <w:sz w:val="22"/>
          <w:szCs w:val="22"/>
        </w:rPr>
        <w:t xml:space="preserve">was established at April 2019 and </w:t>
      </w:r>
      <w:r w:rsidR="003812CD">
        <w:rPr>
          <w:b/>
          <w:color w:val="0070C0"/>
          <w:sz w:val="22"/>
          <w:szCs w:val="22"/>
        </w:rPr>
        <w:t xml:space="preserve">is </w:t>
      </w:r>
      <w:r w:rsidR="009122E8">
        <w:rPr>
          <w:b/>
          <w:color w:val="0070C0"/>
          <w:sz w:val="22"/>
          <w:szCs w:val="22"/>
        </w:rPr>
        <w:t>set out in Ap</w:t>
      </w:r>
      <w:r w:rsidR="003812CD">
        <w:rPr>
          <w:b/>
          <w:color w:val="0070C0"/>
          <w:sz w:val="22"/>
          <w:szCs w:val="22"/>
        </w:rPr>
        <w:t>pendix 2</w:t>
      </w:r>
      <w:r w:rsidR="009122E8">
        <w:rPr>
          <w:b/>
          <w:color w:val="0070C0"/>
          <w:sz w:val="22"/>
          <w:szCs w:val="22"/>
        </w:rPr>
        <w:t>? If not, please can you explain why not.</w:t>
      </w:r>
    </w:p>
    <w:p w:rsidR="009122E8" w:rsidRDefault="009122E8" w:rsidP="009122E8">
      <w:pPr>
        <w:jc w:val="both"/>
        <w:rPr>
          <w:b/>
          <w:color w:val="0070C0"/>
          <w:sz w:val="22"/>
          <w:szCs w:val="22"/>
        </w:rPr>
      </w:pPr>
    </w:p>
    <w:p w:rsidR="009122E8" w:rsidRPr="00E47793" w:rsidRDefault="009122E8" w:rsidP="009122E8">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B104D1">
        <w:rPr>
          <w:rFonts w:cs="Arial"/>
          <w:b/>
          <w:color w:val="0000FF"/>
        </w:rPr>
      </w:r>
      <w:r w:rsidR="00B104D1">
        <w:rPr>
          <w:rFonts w:cs="Arial"/>
          <w:b/>
          <w:color w:val="0000FF"/>
        </w:rPr>
        <w:fldChar w:fldCharType="separate"/>
      </w:r>
      <w:r w:rsidRPr="00ED7F1E">
        <w:rPr>
          <w:rFonts w:cs="Arial"/>
          <w:b/>
          <w:color w:val="0000FF"/>
        </w:rPr>
        <w:fldChar w:fldCharType="end"/>
      </w:r>
      <w:r w:rsidRPr="00ED7F1E">
        <w:rPr>
          <w:rFonts w:cs="Arial"/>
          <w:b/>
          <w:color w:val="0000FF"/>
        </w:rPr>
        <w:tab/>
      </w:r>
    </w:p>
    <w:p w:rsidR="009122E8" w:rsidRDefault="009122E8" w:rsidP="009122E8">
      <w:pPr>
        <w:jc w:val="both"/>
        <w:rPr>
          <w:rFonts w:cs="Arial"/>
          <w:b/>
          <w:color w:val="0000FF"/>
        </w:rPr>
      </w:pPr>
    </w:p>
    <w:p w:rsidR="009122E8" w:rsidRPr="00ED7F1E" w:rsidRDefault="00AC76DC" w:rsidP="009122E8">
      <w:pPr>
        <w:jc w:val="both"/>
        <w:rPr>
          <w:rFonts w:cs="Arial"/>
          <w:b/>
          <w:color w:val="0000FF"/>
        </w:rPr>
      </w:pPr>
      <w:r w:rsidRPr="00ED7F1E">
        <w:rPr>
          <w:rFonts w:cs="Arial"/>
          <w:b/>
          <w:noProof/>
          <w:color w:val="0000FF"/>
        </w:rPr>
        <mc:AlternateContent>
          <mc:Choice Requires="wps">
            <w:drawing>
              <wp:anchor distT="0" distB="0" distL="114300" distR="114300" simplePos="0" relativeHeight="251669504" behindDoc="0" locked="0" layoutInCell="1" allowOverlap="1" wp14:anchorId="0ABD9E0D" wp14:editId="276520A8">
                <wp:simplePos x="0" y="0"/>
                <wp:positionH relativeFrom="column">
                  <wp:posOffset>5715</wp:posOffset>
                </wp:positionH>
                <wp:positionV relativeFrom="paragraph">
                  <wp:posOffset>7620</wp:posOffset>
                </wp:positionV>
                <wp:extent cx="6400800" cy="2166620"/>
                <wp:effectExtent l="0" t="0" r="19050" b="241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66620"/>
                        </a:xfrm>
                        <a:prstGeom prst="rect">
                          <a:avLst/>
                        </a:prstGeom>
                        <a:solidFill>
                          <a:srgbClr val="FFFFFF"/>
                        </a:solidFill>
                        <a:ln w="9525">
                          <a:solidFill>
                            <a:srgbClr val="0000FF"/>
                          </a:solidFill>
                          <a:miter lim="800000"/>
                          <a:headEnd/>
                          <a:tailEnd/>
                        </a:ln>
                      </wps:spPr>
                      <wps:txbx>
                        <w:txbxContent>
                          <w:p w:rsidR="00B104D1" w:rsidRPr="00B102E7" w:rsidRDefault="00B104D1" w:rsidP="009122E8">
                            <w:pPr>
                              <w:rPr>
                                <w:color w:val="0000FF"/>
                              </w:rPr>
                            </w:pPr>
                            <w:r w:rsidRPr="00B102E7">
                              <w:rPr>
                                <w:color w:val="0000FF"/>
                              </w:rPr>
                              <w:t>If not, please provide further explanation here:</w:t>
                            </w:r>
                          </w:p>
                          <w:p w:rsidR="00B104D1" w:rsidRPr="00B102E7" w:rsidRDefault="00B104D1" w:rsidP="009122E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pt;margin-top:.6pt;width:7in;height:1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" strokecolor="blue">
                <v:textbox>
                  <w:txbxContent>
                    <w:p w:rsidR="00B104D1" w:rsidRPr="00B102E7" w:rsidRDefault="00B104D1" w:rsidP="009122E8">
                      <w:pPr>
                        <w:rPr>
                          <w:color w:val="0000FF"/>
                        </w:rPr>
                      </w:pPr>
                      <w:r w:rsidRPr="00B102E7">
                        <w:rPr>
                          <w:color w:val="0000FF"/>
                        </w:rPr>
                        <w:t>If not, please provide further explanation here:</w:t>
                      </w:r>
                    </w:p>
                    <w:p w:rsidR="00B104D1" w:rsidRPr="00B102E7" w:rsidRDefault="00B104D1" w:rsidP="009122E8">
                      <w:pPr>
                        <w:rPr>
                          <w:color w:val="0000FF"/>
                        </w:rPr>
                      </w:pPr>
                    </w:p>
                  </w:txbxContent>
                </v:textbox>
              </v:shape>
            </w:pict>
          </mc:Fallback>
        </mc:AlternateContent>
      </w:r>
      <w:r w:rsidR="009122E8" w:rsidRPr="00ED7F1E">
        <w:rPr>
          <w:rFonts w:cs="Arial"/>
          <w:b/>
          <w:color w:val="0000FF"/>
        </w:rPr>
        <w:tab/>
      </w:r>
      <w:r w:rsidR="009122E8" w:rsidRPr="00ED7F1E">
        <w:rPr>
          <w:rFonts w:cs="Arial"/>
          <w:b/>
          <w:color w:val="0000FF"/>
        </w:rPr>
        <w:tab/>
      </w:r>
      <w:r w:rsidR="009122E8" w:rsidRPr="00ED7F1E">
        <w:rPr>
          <w:rFonts w:cs="Arial"/>
          <w:b/>
          <w:color w:val="0000FF"/>
        </w:rPr>
        <w:tab/>
      </w:r>
      <w:r w:rsidR="009122E8" w:rsidRPr="00ED7F1E">
        <w:rPr>
          <w:rFonts w:cs="Arial"/>
          <w:b/>
          <w:color w:val="0000FF"/>
        </w:rPr>
        <w:tab/>
      </w:r>
      <w:r w:rsidR="009122E8" w:rsidRPr="00ED7F1E">
        <w:rPr>
          <w:rFonts w:cs="Arial"/>
          <w:b/>
          <w:color w:val="0000FF"/>
        </w:rPr>
        <w:tab/>
      </w: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rFonts w:cs="Arial"/>
          <w:b/>
          <w:color w:val="0000FF"/>
        </w:rPr>
      </w:pPr>
    </w:p>
    <w:p w:rsidR="009122E8" w:rsidRPr="00ED7F1E" w:rsidRDefault="009122E8" w:rsidP="009122E8">
      <w:pPr>
        <w:jc w:val="both"/>
        <w:rPr>
          <w:b/>
          <w:i/>
          <w:color w:val="0000FF"/>
          <w:sz w:val="22"/>
          <w:szCs w:val="22"/>
        </w:rPr>
      </w:pPr>
    </w:p>
    <w:p w:rsidR="009122E8" w:rsidRPr="00ED7F1E" w:rsidRDefault="009122E8" w:rsidP="009122E8">
      <w:pPr>
        <w:jc w:val="both"/>
        <w:rPr>
          <w:b/>
          <w:i/>
          <w:color w:val="0000FF"/>
          <w:sz w:val="22"/>
          <w:szCs w:val="22"/>
        </w:rPr>
      </w:pPr>
    </w:p>
    <w:p w:rsidR="009122E8" w:rsidRPr="00ED7F1E" w:rsidRDefault="009122E8" w:rsidP="009122E8">
      <w:pPr>
        <w:jc w:val="both"/>
        <w:rPr>
          <w:b/>
          <w:i/>
          <w:color w:val="0000FF"/>
          <w:sz w:val="22"/>
          <w:szCs w:val="22"/>
        </w:rPr>
      </w:pPr>
    </w:p>
    <w:p w:rsidR="009122E8" w:rsidRDefault="00F14194" w:rsidP="009122E8">
      <w:pPr>
        <w:jc w:val="both"/>
        <w:rPr>
          <w:b/>
          <w:color w:val="0070C0"/>
          <w:sz w:val="22"/>
          <w:szCs w:val="22"/>
        </w:rPr>
      </w:pPr>
      <w:r>
        <w:rPr>
          <w:b/>
          <w:color w:val="0070C0"/>
          <w:sz w:val="22"/>
          <w:szCs w:val="22"/>
        </w:rPr>
        <w:t>Questio</w:t>
      </w:r>
      <w:r w:rsidR="004175F0">
        <w:rPr>
          <w:b/>
          <w:color w:val="0070C0"/>
          <w:sz w:val="22"/>
          <w:szCs w:val="22"/>
        </w:rPr>
        <w:t>n 9</w:t>
      </w:r>
      <w:r w:rsidR="009122E8">
        <w:rPr>
          <w:b/>
          <w:color w:val="0070C0"/>
          <w:sz w:val="22"/>
          <w:szCs w:val="22"/>
        </w:rPr>
        <w:t xml:space="preserve"> – Are there any changes that you would like to see made to the Early Year</w:t>
      </w:r>
      <w:r w:rsidR="003812CD">
        <w:rPr>
          <w:b/>
          <w:color w:val="0070C0"/>
          <w:sz w:val="22"/>
          <w:szCs w:val="22"/>
        </w:rPr>
        <w:t>s S</w:t>
      </w:r>
      <w:r>
        <w:rPr>
          <w:b/>
          <w:color w:val="0070C0"/>
          <w:sz w:val="22"/>
          <w:szCs w:val="22"/>
        </w:rPr>
        <w:t>ingle Funding Formula</w:t>
      </w:r>
      <w:r w:rsidR="009122E8">
        <w:rPr>
          <w:b/>
          <w:color w:val="0070C0"/>
          <w:sz w:val="22"/>
          <w:szCs w:val="22"/>
        </w:rPr>
        <w:t xml:space="preserve"> that have not been proposed?</w:t>
      </w:r>
    </w:p>
    <w:p w:rsidR="009122E8" w:rsidRDefault="009122E8" w:rsidP="009122E8">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67456" behindDoc="0" locked="0" layoutInCell="1" allowOverlap="1" wp14:anchorId="1C0B5D94" wp14:editId="7B11BD0C">
                <wp:simplePos x="0" y="0"/>
                <wp:positionH relativeFrom="column">
                  <wp:posOffset>3810</wp:posOffset>
                </wp:positionH>
                <wp:positionV relativeFrom="paragraph">
                  <wp:posOffset>123825</wp:posOffset>
                </wp:positionV>
                <wp:extent cx="6400800" cy="239077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B104D1" w:rsidRPr="00B102E7" w:rsidRDefault="00B104D1" w:rsidP="009122E8">
                            <w:pPr>
                              <w:rPr>
                                <w:color w:val="0000FF"/>
                              </w:rPr>
                            </w:pPr>
                            <w:r>
                              <w:rPr>
                                <w:color w:val="0000FF"/>
                              </w:rPr>
                              <w:t>Please comment here:</w:t>
                            </w:r>
                          </w:p>
                          <w:p w:rsidR="00B104D1" w:rsidRPr="00B102E7" w:rsidRDefault="00B104D1" w:rsidP="009122E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pt;margin-top:9.75pt;width:7in;height:1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" strokecolor="blue">
                <v:textbox>
                  <w:txbxContent>
                    <w:p w:rsidR="00B104D1" w:rsidRPr="00B102E7" w:rsidRDefault="00B104D1" w:rsidP="009122E8">
                      <w:pPr>
                        <w:rPr>
                          <w:color w:val="0000FF"/>
                        </w:rPr>
                      </w:pPr>
                      <w:r>
                        <w:rPr>
                          <w:color w:val="0000FF"/>
                        </w:rPr>
                        <w:t>Please comment here:</w:t>
                      </w:r>
                    </w:p>
                    <w:p w:rsidR="00B104D1" w:rsidRPr="00B102E7" w:rsidRDefault="00B104D1" w:rsidP="009122E8">
                      <w:pPr>
                        <w:rPr>
                          <w:color w:val="0000FF"/>
                        </w:rPr>
                      </w:pPr>
                    </w:p>
                  </w:txbxContent>
                </v:textbox>
              </v:shape>
            </w:pict>
          </mc:Fallback>
        </mc:AlternateContent>
      </w: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Default="009122E8" w:rsidP="009122E8">
      <w:pPr>
        <w:jc w:val="both"/>
        <w:rPr>
          <w:b/>
          <w:color w:val="0070C0"/>
          <w:sz w:val="22"/>
          <w:szCs w:val="22"/>
        </w:rPr>
      </w:pPr>
    </w:p>
    <w:p w:rsidR="009122E8" w:rsidRPr="00437D5A" w:rsidRDefault="009122E8" w:rsidP="009122E8">
      <w:pPr>
        <w:jc w:val="both"/>
        <w:rPr>
          <w:b/>
          <w:color w:val="0070C0"/>
          <w:sz w:val="22"/>
          <w:szCs w:val="22"/>
        </w:rPr>
      </w:pPr>
    </w:p>
    <w:p w:rsidR="009122E8" w:rsidRDefault="009122E8" w:rsidP="009122E8">
      <w:pPr>
        <w:jc w:val="both"/>
        <w:rPr>
          <w:b/>
          <w:color w:val="0000FF"/>
          <w:sz w:val="22"/>
          <w:szCs w:val="22"/>
          <w:u w:val="single"/>
        </w:rPr>
      </w:pPr>
    </w:p>
    <w:p w:rsidR="009122E8" w:rsidRPr="00FD32FA" w:rsidRDefault="00AC5CD8" w:rsidP="009122E8">
      <w:pPr>
        <w:jc w:val="both"/>
        <w:rPr>
          <w:b/>
          <w:color w:val="0070C0"/>
          <w:sz w:val="22"/>
          <w:szCs w:val="22"/>
        </w:rPr>
      </w:pPr>
      <w:r>
        <w:rPr>
          <w:b/>
          <w:color w:val="0070C0"/>
          <w:sz w:val="22"/>
          <w:szCs w:val="22"/>
        </w:rPr>
        <w:t>Question 1</w:t>
      </w:r>
      <w:r w:rsidR="004175F0">
        <w:rPr>
          <w:b/>
          <w:color w:val="0070C0"/>
          <w:sz w:val="22"/>
          <w:szCs w:val="22"/>
        </w:rPr>
        <w:t>0</w:t>
      </w:r>
      <w:r w:rsidR="009122E8" w:rsidRPr="00437D5A">
        <w:rPr>
          <w:b/>
          <w:color w:val="0070C0"/>
          <w:sz w:val="22"/>
          <w:szCs w:val="22"/>
        </w:rPr>
        <w:t xml:space="preserve"> – </w:t>
      </w:r>
      <w:r w:rsidR="009122E8">
        <w:rPr>
          <w:b/>
          <w:color w:val="0070C0"/>
          <w:sz w:val="22"/>
          <w:szCs w:val="22"/>
        </w:rPr>
        <w:t>Do you have any other comments that you have not made elsewhere in your response, including matters that you would wish to be included in the Authorit</w:t>
      </w:r>
      <w:r w:rsidR="00170D72">
        <w:rPr>
          <w:b/>
          <w:color w:val="0070C0"/>
          <w:sz w:val="22"/>
          <w:szCs w:val="22"/>
        </w:rPr>
        <w:t>y’s review of the EYSFF going forward?</w:t>
      </w:r>
    </w:p>
    <w:p w:rsidR="009122E8" w:rsidRPr="00ED7F1E" w:rsidRDefault="009122E8" w:rsidP="009122E8">
      <w:pPr>
        <w:rPr>
          <w:sz w:val="22"/>
          <w:szCs w:val="22"/>
        </w:rPr>
      </w:pPr>
    </w:p>
    <w:p w:rsidR="009122E8" w:rsidRPr="00ED7F1E" w:rsidRDefault="009122E8" w:rsidP="009122E8">
      <w:pPr>
        <w:rPr>
          <w:sz w:val="22"/>
          <w:szCs w:val="22"/>
        </w:rPr>
      </w:pPr>
      <w:r w:rsidRPr="00ED7F1E">
        <w:rPr>
          <w:rFonts w:cs="Arial"/>
          <w:b/>
          <w:noProof/>
          <w:color w:val="0000FF"/>
        </w:rPr>
        <mc:AlternateContent>
          <mc:Choice Requires="wps">
            <w:drawing>
              <wp:anchor distT="0" distB="0" distL="114300" distR="114300" simplePos="0" relativeHeight="251668480" behindDoc="0" locked="0" layoutInCell="1" allowOverlap="1" wp14:anchorId="728E5DBB" wp14:editId="5AAED02F">
                <wp:simplePos x="0" y="0"/>
                <wp:positionH relativeFrom="column">
                  <wp:posOffset>3810</wp:posOffset>
                </wp:positionH>
                <wp:positionV relativeFrom="paragraph">
                  <wp:posOffset>14605</wp:posOffset>
                </wp:positionV>
                <wp:extent cx="6400800" cy="2390775"/>
                <wp:effectExtent l="0" t="0" r="19050" b="285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B104D1" w:rsidRPr="00B102E7" w:rsidRDefault="00B104D1" w:rsidP="009122E8">
                            <w:pPr>
                              <w:rPr>
                                <w:color w:val="0000FF"/>
                              </w:rPr>
                            </w:pPr>
                            <w:r>
                              <w:rPr>
                                <w:color w:val="0000FF"/>
                              </w:rPr>
                              <w:t>Please comment here:</w:t>
                            </w:r>
                          </w:p>
                          <w:p w:rsidR="00B104D1" w:rsidRPr="00B102E7" w:rsidRDefault="00B104D1" w:rsidP="009122E8">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pt;margin-top:1.15pt;width:7in;height:18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GoLwIAAFg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" strokecolor="blue">
                <v:textbox>
                  <w:txbxContent>
                    <w:p w:rsidR="00B104D1" w:rsidRPr="00B102E7" w:rsidRDefault="00B104D1" w:rsidP="009122E8">
                      <w:pPr>
                        <w:rPr>
                          <w:color w:val="0000FF"/>
                        </w:rPr>
                      </w:pPr>
                      <w:r>
                        <w:rPr>
                          <w:color w:val="0000FF"/>
                        </w:rPr>
                        <w:t>Please comment here:</w:t>
                      </w:r>
                    </w:p>
                    <w:p w:rsidR="00B104D1" w:rsidRPr="00B102E7" w:rsidRDefault="00B104D1" w:rsidP="009122E8">
                      <w:pPr>
                        <w:rPr>
                          <w:color w:val="0000FF"/>
                        </w:rPr>
                      </w:pPr>
                    </w:p>
                  </w:txbxContent>
                </v:textbox>
              </v:shape>
            </w:pict>
          </mc:Fallback>
        </mc:AlternateContent>
      </w:r>
    </w:p>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9122E8" w:rsidRDefault="009122E8" w:rsidP="009122E8"/>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sectPr w:rsidR="008E6C9D" w:rsidSect="003A061E">
      <w:pgSz w:w="11906" w:h="16838" w:code="9"/>
      <w:pgMar w:top="624" w:right="624" w:bottom="624" w:left="62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D1" w:rsidRDefault="00B104D1">
      <w:r>
        <w:separator/>
      </w:r>
    </w:p>
  </w:endnote>
  <w:endnote w:type="continuationSeparator" w:id="0">
    <w:p w:rsidR="00B104D1" w:rsidRDefault="00B1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D1" w:rsidRDefault="00B104D1" w:rsidP="003A0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04D1" w:rsidRDefault="00B104D1" w:rsidP="003A06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D1" w:rsidRPr="004B1361" w:rsidRDefault="00B104D1" w:rsidP="003A061E">
    <w:pPr>
      <w:pStyle w:val="Footer"/>
      <w:ind w:right="360"/>
      <w:jc w:val="right"/>
      <w:rPr>
        <w:sz w:val="16"/>
        <w:szCs w:val="16"/>
      </w:rPr>
    </w:pPr>
    <w:r w:rsidRPr="004B1361">
      <w:rPr>
        <w:sz w:val="16"/>
        <w:szCs w:val="16"/>
      </w:rPr>
      <w:t xml:space="preserve">Page </w:t>
    </w:r>
    <w:r w:rsidRPr="004B1361">
      <w:rPr>
        <w:sz w:val="16"/>
        <w:szCs w:val="16"/>
      </w:rPr>
      <w:fldChar w:fldCharType="begin"/>
    </w:r>
    <w:r w:rsidRPr="004B1361">
      <w:rPr>
        <w:sz w:val="16"/>
        <w:szCs w:val="16"/>
      </w:rPr>
      <w:instrText xml:space="preserve"> PAGE </w:instrText>
    </w:r>
    <w:r w:rsidRPr="004B1361">
      <w:rPr>
        <w:sz w:val="16"/>
        <w:szCs w:val="16"/>
      </w:rPr>
      <w:fldChar w:fldCharType="separate"/>
    </w:r>
    <w:r w:rsidR="002C3E01">
      <w:rPr>
        <w:noProof/>
        <w:sz w:val="16"/>
        <w:szCs w:val="16"/>
      </w:rPr>
      <w:t>5</w:t>
    </w:r>
    <w:r w:rsidRPr="004B1361">
      <w:rPr>
        <w:sz w:val="16"/>
        <w:szCs w:val="16"/>
      </w:rPr>
      <w:fldChar w:fldCharType="end"/>
    </w:r>
    <w:r w:rsidRPr="004B1361">
      <w:rPr>
        <w:sz w:val="16"/>
        <w:szCs w:val="16"/>
      </w:rPr>
      <w:t xml:space="preserve"> of </w:t>
    </w:r>
    <w:r w:rsidRPr="004B1361">
      <w:rPr>
        <w:sz w:val="16"/>
        <w:szCs w:val="16"/>
      </w:rPr>
      <w:fldChar w:fldCharType="begin"/>
    </w:r>
    <w:r w:rsidRPr="004B1361">
      <w:rPr>
        <w:sz w:val="16"/>
        <w:szCs w:val="16"/>
      </w:rPr>
      <w:instrText xml:space="preserve"> NUMPAGES </w:instrText>
    </w:r>
    <w:r w:rsidRPr="004B1361">
      <w:rPr>
        <w:sz w:val="16"/>
        <w:szCs w:val="16"/>
      </w:rPr>
      <w:fldChar w:fldCharType="separate"/>
    </w:r>
    <w:r w:rsidR="002C3E01">
      <w:rPr>
        <w:noProof/>
        <w:sz w:val="16"/>
        <w:szCs w:val="16"/>
      </w:rPr>
      <w:t>32</w:t>
    </w:r>
    <w:r w:rsidRPr="004B136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D1" w:rsidRDefault="00B104D1">
      <w:r>
        <w:separator/>
      </w:r>
    </w:p>
  </w:footnote>
  <w:footnote w:type="continuationSeparator" w:id="0">
    <w:p w:rsidR="00B104D1" w:rsidRDefault="00B1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2BF"/>
    <w:multiLevelType w:val="hybridMultilevel"/>
    <w:tmpl w:val="2866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F68E9"/>
    <w:multiLevelType w:val="hybridMultilevel"/>
    <w:tmpl w:val="2F7C16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C21E3A"/>
    <w:multiLevelType w:val="hybridMultilevel"/>
    <w:tmpl w:val="932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502C3"/>
    <w:multiLevelType w:val="hybridMultilevel"/>
    <w:tmpl w:val="A7C848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488550A"/>
    <w:multiLevelType w:val="hybridMultilevel"/>
    <w:tmpl w:val="5A4A59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2117D2"/>
    <w:multiLevelType w:val="hybridMultilevel"/>
    <w:tmpl w:val="1238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20E02"/>
    <w:multiLevelType w:val="hybridMultilevel"/>
    <w:tmpl w:val="B25CE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9D5B1D"/>
    <w:multiLevelType w:val="hybridMultilevel"/>
    <w:tmpl w:val="44409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B868C3"/>
    <w:multiLevelType w:val="hybridMultilevel"/>
    <w:tmpl w:val="724EA08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EE1100"/>
    <w:multiLevelType w:val="hybridMultilevel"/>
    <w:tmpl w:val="C29A3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1F43DBF"/>
    <w:multiLevelType w:val="hybridMultilevel"/>
    <w:tmpl w:val="8E1C2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A261B1"/>
    <w:multiLevelType w:val="hybridMultilevel"/>
    <w:tmpl w:val="D890A1EE"/>
    <w:lvl w:ilvl="0" w:tplc="CD968F3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3">
    <w:nsid w:val="22B93DE0"/>
    <w:multiLevelType w:val="hybridMultilevel"/>
    <w:tmpl w:val="13F01B8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nsid w:val="268C0494"/>
    <w:multiLevelType w:val="hybridMultilevel"/>
    <w:tmpl w:val="B1A47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C0060A"/>
    <w:multiLevelType w:val="hybridMultilevel"/>
    <w:tmpl w:val="32381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8E5248"/>
    <w:multiLevelType w:val="hybridMultilevel"/>
    <w:tmpl w:val="94D08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BA50C2A"/>
    <w:multiLevelType w:val="hybridMultilevel"/>
    <w:tmpl w:val="CF7EC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DB52842"/>
    <w:multiLevelType w:val="hybridMultilevel"/>
    <w:tmpl w:val="7242B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0D4F93"/>
    <w:multiLevelType w:val="hybridMultilevel"/>
    <w:tmpl w:val="022A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C53E03"/>
    <w:multiLevelType w:val="hybridMultilevel"/>
    <w:tmpl w:val="8DC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8638E4"/>
    <w:multiLevelType w:val="multilevel"/>
    <w:tmpl w:val="8D4E63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146F47"/>
    <w:multiLevelType w:val="hybridMultilevel"/>
    <w:tmpl w:val="6DD27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51A5F0C"/>
    <w:multiLevelType w:val="hybridMultilevel"/>
    <w:tmpl w:val="FAD6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752D35"/>
    <w:multiLevelType w:val="hybridMultilevel"/>
    <w:tmpl w:val="27125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3E025E"/>
    <w:multiLevelType w:val="hybridMultilevel"/>
    <w:tmpl w:val="F3B27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D9287A"/>
    <w:multiLevelType w:val="hybridMultilevel"/>
    <w:tmpl w:val="32DE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423351"/>
    <w:multiLevelType w:val="hybridMultilevel"/>
    <w:tmpl w:val="3E42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C87137"/>
    <w:multiLevelType w:val="hybridMultilevel"/>
    <w:tmpl w:val="369211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02012B"/>
    <w:multiLevelType w:val="hybridMultilevel"/>
    <w:tmpl w:val="258828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AB11456"/>
    <w:multiLevelType w:val="hybridMultilevel"/>
    <w:tmpl w:val="A3D24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C7010E7"/>
    <w:multiLevelType w:val="hybridMultilevel"/>
    <w:tmpl w:val="1DA6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C2709"/>
    <w:multiLevelType w:val="hybridMultilevel"/>
    <w:tmpl w:val="C5947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5C0EF9"/>
    <w:multiLevelType w:val="hybridMultilevel"/>
    <w:tmpl w:val="1B40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DD3C20"/>
    <w:multiLevelType w:val="hybridMultilevel"/>
    <w:tmpl w:val="ABCE7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EFE4E06"/>
    <w:multiLevelType w:val="hybridMultilevel"/>
    <w:tmpl w:val="F5AEC2D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6">
    <w:nsid w:val="70413185"/>
    <w:multiLevelType w:val="hybridMultilevel"/>
    <w:tmpl w:val="BCB850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FC1055"/>
    <w:multiLevelType w:val="hybridMultilevel"/>
    <w:tmpl w:val="7A602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31599C"/>
    <w:multiLevelType w:val="hybridMultilevel"/>
    <w:tmpl w:val="E3E6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A0D1C96"/>
    <w:multiLevelType w:val="multilevel"/>
    <w:tmpl w:val="981CE1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9970C4"/>
    <w:multiLevelType w:val="multilevel"/>
    <w:tmpl w:val="AF8AD0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A34479"/>
    <w:multiLevelType w:val="hybridMultilevel"/>
    <w:tmpl w:val="26026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F023F03"/>
    <w:multiLevelType w:val="hybridMultilevel"/>
    <w:tmpl w:val="3BB2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17"/>
  </w:num>
  <w:num w:numId="4">
    <w:abstractNumId w:val="16"/>
  </w:num>
  <w:num w:numId="5">
    <w:abstractNumId w:val="10"/>
  </w:num>
  <w:num w:numId="6">
    <w:abstractNumId w:val="29"/>
  </w:num>
  <w:num w:numId="7">
    <w:abstractNumId w:val="28"/>
  </w:num>
  <w:num w:numId="8">
    <w:abstractNumId w:val="11"/>
  </w:num>
  <w:num w:numId="9">
    <w:abstractNumId w:val="8"/>
  </w:num>
  <w:num w:numId="10">
    <w:abstractNumId w:val="37"/>
  </w:num>
  <w:num w:numId="11">
    <w:abstractNumId w:val="30"/>
  </w:num>
  <w:num w:numId="12">
    <w:abstractNumId w:val="34"/>
  </w:num>
  <w:num w:numId="13">
    <w:abstractNumId w:val="5"/>
  </w:num>
  <w:num w:numId="14">
    <w:abstractNumId w:val="2"/>
  </w:num>
  <w:num w:numId="15">
    <w:abstractNumId w:val="26"/>
  </w:num>
  <w:num w:numId="16">
    <w:abstractNumId w:val="1"/>
  </w:num>
  <w:num w:numId="17">
    <w:abstractNumId w:val="19"/>
  </w:num>
  <w:num w:numId="18">
    <w:abstractNumId w:val="3"/>
  </w:num>
  <w:num w:numId="19">
    <w:abstractNumId w:val="18"/>
  </w:num>
  <w:num w:numId="20">
    <w:abstractNumId w:val="32"/>
  </w:num>
  <w:num w:numId="21">
    <w:abstractNumId w:val="11"/>
  </w:num>
  <w:num w:numId="22">
    <w:abstractNumId w:val="37"/>
  </w:num>
  <w:num w:numId="23">
    <w:abstractNumId w:val="30"/>
  </w:num>
  <w:num w:numId="24">
    <w:abstractNumId w:val="12"/>
  </w:num>
  <w:num w:numId="25">
    <w:abstractNumId w:val="38"/>
  </w:num>
  <w:num w:numId="26">
    <w:abstractNumId w:val="7"/>
  </w:num>
  <w:num w:numId="27">
    <w:abstractNumId w:val="13"/>
  </w:num>
  <w:num w:numId="28">
    <w:abstractNumId w:val="16"/>
  </w:num>
  <w:num w:numId="29">
    <w:abstractNumId w:val="10"/>
  </w:num>
  <w:num w:numId="30">
    <w:abstractNumId w:val="22"/>
  </w:num>
  <w:num w:numId="31">
    <w:abstractNumId w:val="42"/>
  </w:num>
  <w:num w:numId="32">
    <w:abstractNumId w:val="4"/>
  </w:num>
  <w:num w:numId="33">
    <w:abstractNumId w:val="9"/>
  </w:num>
  <w:num w:numId="34">
    <w:abstractNumId w:val="36"/>
  </w:num>
  <w:num w:numId="35">
    <w:abstractNumId w:val="35"/>
  </w:num>
  <w:num w:numId="36">
    <w:abstractNumId w:val="6"/>
  </w:num>
  <w:num w:numId="37">
    <w:abstractNumId w:val="25"/>
  </w:num>
  <w:num w:numId="38">
    <w:abstractNumId w:val="20"/>
  </w:num>
  <w:num w:numId="39">
    <w:abstractNumId w:val="24"/>
  </w:num>
  <w:num w:numId="40">
    <w:abstractNumId w:val="31"/>
  </w:num>
  <w:num w:numId="41">
    <w:abstractNumId w:val="23"/>
  </w:num>
  <w:num w:numId="42">
    <w:abstractNumId w:val="33"/>
  </w:num>
  <w:num w:numId="43">
    <w:abstractNumId w:val="9"/>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0"/>
  </w:num>
  <w:num w:numId="46">
    <w:abstractNumId w:val="39"/>
  </w:num>
  <w:num w:numId="47">
    <w:abstractNumId w:val="21"/>
  </w:num>
  <w:num w:numId="48">
    <w:abstractNumId w:val="40"/>
  </w:num>
  <w:num w:numId="49">
    <w:abstractNumId w:val="15"/>
  </w:num>
  <w:num w:numId="50">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91"/>
    <w:rsid w:val="00000A25"/>
    <w:rsid w:val="00000F49"/>
    <w:rsid w:val="00003212"/>
    <w:rsid w:val="000042EF"/>
    <w:rsid w:val="00005283"/>
    <w:rsid w:val="0000562B"/>
    <w:rsid w:val="00005907"/>
    <w:rsid w:val="00006608"/>
    <w:rsid w:val="00006DBA"/>
    <w:rsid w:val="00010216"/>
    <w:rsid w:val="00010DAB"/>
    <w:rsid w:val="00010DEE"/>
    <w:rsid w:val="000124E2"/>
    <w:rsid w:val="00012A51"/>
    <w:rsid w:val="000131B7"/>
    <w:rsid w:val="00014C86"/>
    <w:rsid w:val="00015C72"/>
    <w:rsid w:val="000164E5"/>
    <w:rsid w:val="00017A00"/>
    <w:rsid w:val="00020B1F"/>
    <w:rsid w:val="000244FD"/>
    <w:rsid w:val="00026430"/>
    <w:rsid w:val="00027889"/>
    <w:rsid w:val="000315D4"/>
    <w:rsid w:val="00034BEC"/>
    <w:rsid w:val="000361FC"/>
    <w:rsid w:val="0003707E"/>
    <w:rsid w:val="00041A44"/>
    <w:rsid w:val="00042540"/>
    <w:rsid w:val="00042D3E"/>
    <w:rsid w:val="000433D8"/>
    <w:rsid w:val="000441CC"/>
    <w:rsid w:val="000452B5"/>
    <w:rsid w:val="000462DD"/>
    <w:rsid w:val="000477C9"/>
    <w:rsid w:val="0005063A"/>
    <w:rsid w:val="00050A85"/>
    <w:rsid w:val="000523B7"/>
    <w:rsid w:val="00055C9C"/>
    <w:rsid w:val="00057194"/>
    <w:rsid w:val="0005760A"/>
    <w:rsid w:val="0005777B"/>
    <w:rsid w:val="00062386"/>
    <w:rsid w:val="000632B2"/>
    <w:rsid w:val="000639A2"/>
    <w:rsid w:val="000642B4"/>
    <w:rsid w:val="000655CB"/>
    <w:rsid w:val="00067D10"/>
    <w:rsid w:val="00072BA2"/>
    <w:rsid w:val="00073644"/>
    <w:rsid w:val="00077BCA"/>
    <w:rsid w:val="00081A54"/>
    <w:rsid w:val="00085929"/>
    <w:rsid w:val="00085C2B"/>
    <w:rsid w:val="00085E1A"/>
    <w:rsid w:val="00090F4D"/>
    <w:rsid w:val="00091D89"/>
    <w:rsid w:val="00095710"/>
    <w:rsid w:val="00095E03"/>
    <w:rsid w:val="00096927"/>
    <w:rsid w:val="000A0097"/>
    <w:rsid w:val="000A08A5"/>
    <w:rsid w:val="000A2211"/>
    <w:rsid w:val="000A455B"/>
    <w:rsid w:val="000A4D22"/>
    <w:rsid w:val="000A743B"/>
    <w:rsid w:val="000A7624"/>
    <w:rsid w:val="000C0315"/>
    <w:rsid w:val="000C0C10"/>
    <w:rsid w:val="000C1035"/>
    <w:rsid w:val="000C1322"/>
    <w:rsid w:val="000C3D6F"/>
    <w:rsid w:val="000C588D"/>
    <w:rsid w:val="000C6D07"/>
    <w:rsid w:val="000D1CCD"/>
    <w:rsid w:val="000D2AFA"/>
    <w:rsid w:val="000D43D3"/>
    <w:rsid w:val="000D4481"/>
    <w:rsid w:val="000D5608"/>
    <w:rsid w:val="000E0412"/>
    <w:rsid w:val="000E0769"/>
    <w:rsid w:val="000E3B7B"/>
    <w:rsid w:val="000E3D5A"/>
    <w:rsid w:val="000E3E3C"/>
    <w:rsid w:val="000E547B"/>
    <w:rsid w:val="000E7860"/>
    <w:rsid w:val="000F07D0"/>
    <w:rsid w:val="000F0B76"/>
    <w:rsid w:val="000F1282"/>
    <w:rsid w:val="000F19A6"/>
    <w:rsid w:val="000F1C44"/>
    <w:rsid w:val="000F1F66"/>
    <w:rsid w:val="000F2078"/>
    <w:rsid w:val="000F48DE"/>
    <w:rsid w:val="000F4E97"/>
    <w:rsid w:val="000F7E2D"/>
    <w:rsid w:val="001006C9"/>
    <w:rsid w:val="00103DB6"/>
    <w:rsid w:val="001051EE"/>
    <w:rsid w:val="0010608A"/>
    <w:rsid w:val="001101D0"/>
    <w:rsid w:val="00110BD8"/>
    <w:rsid w:val="00111301"/>
    <w:rsid w:val="0011147E"/>
    <w:rsid w:val="00112587"/>
    <w:rsid w:val="00113470"/>
    <w:rsid w:val="001135A7"/>
    <w:rsid w:val="00114BA6"/>
    <w:rsid w:val="00115242"/>
    <w:rsid w:val="00115354"/>
    <w:rsid w:val="00115720"/>
    <w:rsid w:val="00116754"/>
    <w:rsid w:val="00122318"/>
    <w:rsid w:val="00122540"/>
    <w:rsid w:val="00123713"/>
    <w:rsid w:val="00123C34"/>
    <w:rsid w:val="00124B19"/>
    <w:rsid w:val="00124D80"/>
    <w:rsid w:val="001253A6"/>
    <w:rsid w:val="001276D7"/>
    <w:rsid w:val="0013291A"/>
    <w:rsid w:val="00133712"/>
    <w:rsid w:val="00133F36"/>
    <w:rsid w:val="001345FF"/>
    <w:rsid w:val="00134D9D"/>
    <w:rsid w:val="0014078A"/>
    <w:rsid w:val="001419E9"/>
    <w:rsid w:val="00141F6D"/>
    <w:rsid w:val="00142D0D"/>
    <w:rsid w:val="00142F80"/>
    <w:rsid w:val="00145D6B"/>
    <w:rsid w:val="00146784"/>
    <w:rsid w:val="00146CAA"/>
    <w:rsid w:val="00151848"/>
    <w:rsid w:val="00152838"/>
    <w:rsid w:val="00153776"/>
    <w:rsid w:val="00153892"/>
    <w:rsid w:val="00153A66"/>
    <w:rsid w:val="001540A0"/>
    <w:rsid w:val="001544CD"/>
    <w:rsid w:val="00154A19"/>
    <w:rsid w:val="00155648"/>
    <w:rsid w:val="00155CE2"/>
    <w:rsid w:val="001560A2"/>
    <w:rsid w:val="00156801"/>
    <w:rsid w:val="00161F4E"/>
    <w:rsid w:val="00162268"/>
    <w:rsid w:val="001642F0"/>
    <w:rsid w:val="00164384"/>
    <w:rsid w:val="00164F4C"/>
    <w:rsid w:val="0016699C"/>
    <w:rsid w:val="00170D72"/>
    <w:rsid w:val="0017394E"/>
    <w:rsid w:val="00174977"/>
    <w:rsid w:val="0017716D"/>
    <w:rsid w:val="001774B0"/>
    <w:rsid w:val="00177B95"/>
    <w:rsid w:val="00180BC1"/>
    <w:rsid w:val="0018241A"/>
    <w:rsid w:val="00182995"/>
    <w:rsid w:val="001849F6"/>
    <w:rsid w:val="00185038"/>
    <w:rsid w:val="00185BF4"/>
    <w:rsid w:val="0018774E"/>
    <w:rsid w:val="00196FFD"/>
    <w:rsid w:val="001A0481"/>
    <w:rsid w:val="001A1B46"/>
    <w:rsid w:val="001A1C02"/>
    <w:rsid w:val="001A1ED3"/>
    <w:rsid w:val="001A3DFB"/>
    <w:rsid w:val="001A42B2"/>
    <w:rsid w:val="001A4623"/>
    <w:rsid w:val="001A4AC3"/>
    <w:rsid w:val="001A5B3F"/>
    <w:rsid w:val="001B05F5"/>
    <w:rsid w:val="001B1495"/>
    <w:rsid w:val="001B5049"/>
    <w:rsid w:val="001B6D8D"/>
    <w:rsid w:val="001C06EC"/>
    <w:rsid w:val="001C1862"/>
    <w:rsid w:val="001C1CBE"/>
    <w:rsid w:val="001C26CE"/>
    <w:rsid w:val="001C30D7"/>
    <w:rsid w:val="001C5493"/>
    <w:rsid w:val="001C66C0"/>
    <w:rsid w:val="001C7B4A"/>
    <w:rsid w:val="001D2515"/>
    <w:rsid w:val="001D2E44"/>
    <w:rsid w:val="001D2F89"/>
    <w:rsid w:val="001D2FBD"/>
    <w:rsid w:val="001D3775"/>
    <w:rsid w:val="001D5243"/>
    <w:rsid w:val="001D5EC0"/>
    <w:rsid w:val="001D6C4D"/>
    <w:rsid w:val="001D7D17"/>
    <w:rsid w:val="001E29DD"/>
    <w:rsid w:val="001E4880"/>
    <w:rsid w:val="001E4D90"/>
    <w:rsid w:val="001E5014"/>
    <w:rsid w:val="001E5C68"/>
    <w:rsid w:val="001E7684"/>
    <w:rsid w:val="001E783C"/>
    <w:rsid w:val="001F07B3"/>
    <w:rsid w:val="001F1BB5"/>
    <w:rsid w:val="001F2720"/>
    <w:rsid w:val="001F3515"/>
    <w:rsid w:val="001F5162"/>
    <w:rsid w:val="001F6135"/>
    <w:rsid w:val="001F76DD"/>
    <w:rsid w:val="001F78E7"/>
    <w:rsid w:val="001F7D76"/>
    <w:rsid w:val="002012FA"/>
    <w:rsid w:val="00201BA0"/>
    <w:rsid w:val="00201E63"/>
    <w:rsid w:val="00205082"/>
    <w:rsid w:val="00205A5C"/>
    <w:rsid w:val="00205B39"/>
    <w:rsid w:val="00207F57"/>
    <w:rsid w:val="002105A2"/>
    <w:rsid w:val="002122F6"/>
    <w:rsid w:val="00212AA2"/>
    <w:rsid w:val="00212DE8"/>
    <w:rsid w:val="00213799"/>
    <w:rsid w:val="00213D32"/>
    <w:rsid w:val="00214029"/>
    <w:rsid w:val="002161DA"/>
    <w:rsid w:val="00216477"/>
    <w:rsid w:val="00216498"/>
    <w:rsid w:val="002168EC"/>
    <w:rsid w:val="002177E8"/>
    <w:rsid w:val="00217D00"/>
    <w:rsid w:val="00227387"/>
    <w:rsid w:val="00230147"/>
    <w:rsid w:val="0023038F"/>
    <w:rsid w:val="00230831"/>
    <w:rsid w:val="002340A7"/>
    <w:rsid w:val="002349C6"/>
    <w:rsid w:val="002368BB"/>
    <w:rsid w:val="00236C2F"/>
    <w:rsid w:val="00240683"/>
    <w:rsid w:val="002421C6"/>
    <w:rsid w:val="00243370"/>
    <w:rsid w:val="00243ED9"/>
    <w:rsid w:val="002447CF"/>
    <w:rsid w:val="002453EA"/>
    <w:rsid w:val="00245756"/>
    <w:rsid w:val="00246C80"/>
    <w:rsid w:val="00247368"/>
    <w:rsid w:val="0024738A"/>
    <w:rsid w:val="002479E1"/>
    <w:rsid w:val="00247B88"/>
    <w:rsid w:val="00247E50"/>
    <w:rsid w:val="002502A2"/>
    <w:rsid w:val="00253958"/>
    <w:rsid w:val="00254716"/>
    <w:rsid w:val="00256DDD"/>
    <w:rsid w:val="002712D4"/>
    <w:rsid w:val="0027316D"/>
    <w:rsid w:val="00275B38"/>
    <w:rsid w:val="00275F7A"/>
    <w:rsid w:val="0027649C"/>
    <w:rsid w:val="00276ACC"/>
    <w:rsid w:val="00276BB3"/>
    <w:rsid w:val="002774B6"/>
    <w:rsid w:val="00280447"/>
    <w:rsid w:val="0028052A"/>
    <w:rsid w:val="00280617"/>
    <w:rsid w:val="0028561C"/>
    <w:rsid w:val="00287438"/>
    <w:rsid w:val="00290C64"/>
    <w:rsid w:val="00291E53"/>
    <w:rsid w:val="00292515"/>
    <w:rsid w:val="00294CFD"/>
    <w:rsid w:val="002965DD"/>
    <w:rsid w:val="002A0719"/>
    <w:rsid w:val="002A3317"/>
    <w:rsid w:val="002A3493"/>
    <w:rsid w:val="002A3855"/>
    <w:rsid w:val="002A3DA4"/>
    <w:rsid w:val="002A5E3B"/>
    <w:rsid w:val="002A61E9"/>
    <w:rsid w:val="002B2F6F"/>
    <w:rsid w:val="002B79E0"/>
    <w:rsid w:val="002C02A0"/>
    <w:rsid w:val="002C1C52"/>
    <w:rsid w:val="002C258D"/>
    <w:rsid w:val="002C3785"/>
    <w:rsid w:val="002C3E01"/>
    <w:rsid w:val="002C5EDC"/>
    <w:rsid w:val="002C6703"/>
    <w:rsid w:val="002D06F0"/>
    <w:rsid w:val="002D1F3B"/>
    <w:rsid w:val="002D3029"/>
    <w:rsid w:val="002D339F"/>
    <w:rsid w:val="002D41A9"/>
    <w:rsid w:val="002D446A"/>
    <w:rsid w:val="002D4B5B"/>
    <w:rsid w:val="002D7724"/>
    <w:rsid w:val="002E296D"/>
    <w:rsid w:val="002E3BFB"/>
    <w:rsid w:val="002E5D95"/>
    <w:rsid w:val="002F44F9"/>
    <w:rsid w:val="002F559B"/>
    <w:rsid w:val="002F58F1"/>
    <w:rsid w:val="0030285F"/>
    <w:rsid w:val="00302E12"/>
    <w:rsid w:val="00305997"/>
    <w:rsid w:val="00305AE8"/>
    <w:rsid w:val="00307712"/>
    <w:rsid w:val="003107FC"/>
    <w:rsid w:val="00310B9E"/>
    <w:rsid w:val="00310F7B"/>
    <w:rsid w:val="00311754"/>
    <w:rsid w:val="00313365"/>
    <w:rsid w:val="00313F21"/>
    <w:rsid w:val="003146E2"/>
    <w:rsid w:val="0031545A"/>
    <w:rsid w:val="00321307"/>
    <w:rsid w:val="00321F00"/>
    <w:rsid w:val="003256A3"/>
    <w:rsid w:val="003304FF"/>
    <w:rsid w:val="00330EBD"/>
    <w:rsid w:val="00331243"/>
    <w:rsid w:val="00331969"/>
    <w:rsid w:val="003326E1"/>
    <w:rsid w:val="00332852"/>
    <w:rsid w:val="00335998"/>
    <w:rsid w:val="003428F7"/>
    <w:rsid w:val="00343449"/>
    <w:rsid w:val="00344566"/>
    <w:rsid w:val="00345976"/>
    <w:rsid w:val="0034614B"/>
    <w:rsid w:val="003465B6"/>
    <w:rsid w:val="00346808"/>
    <w:rsid w:val="00346991"/>
    <w:rsid w:val="00347046"/>
    <w:rsid w:val="0034751D"/>
    <w:rsid w:val="00347548"/>
    <w:rsid w:val="003479C2"/>
    <w:rsid w:val="00351579"/>
    <w:rsid w:val="003521F7"/>
    <w:rsid w:val="00353BC1"/>
    <w:rsid w:val="003543C9"/>
    <w:rsid w:val="00354A9F"/>
    <w:rsid w:val="00354C6D"/>
    <w:rsid w:val="0035749E"/>
    <w:rsid w:val="00361296"/>
    <w:rsid w:val="00363046"/>
    <w:rsid w:val="00365B83"/>
    <w:rsid w:val="00366747"/>
    <w:rsid w:val="00367EA5"/>
    <w:rsid w:val="003703F5"/>
    <w:rsid w:val="00375126"/>
    <w:rsid w:val="003755BF"/>
    <w:rsid w:val="00375632"/>
    <w:rsid w:val="00376375"/>
    <w:rsid w:val="00377EDE"/>
    <w:rsid w:val="0038107F"/>
    <w:rsid w:val="003812CD"/>
    <w:rsid w:val="00382408"/>
    <w:rsid w:val="00382C57"/>
    <w:rsid w:val="0038321A"/>
    <w:rsid w:val="003849B6"/>
    <w:rsid w:val="00386B34"/>
    <w:rsid w:val="00387C59"/>
    <w:rsid w:val="00392721"/>
    <w:rsid w:val="00395433"/>
    <w:rsid w:val="00395C87"/>
    <w:rsid w:val="003A061E"/>
    <w:rsid w:val="003A411B"/>
    <w:rsid w:val="003A51F1"/>
    <w:rsid w:val="003A6806"/>
    <w:rsid w:val="003A73A3"/>
    <w:rsid w:val="003B31C9"/>
    <w:rsid w:val="003B3E2E"/>
    <w:rsid w:val="003B50E7"/>
    <w:rsid w:val="003B59BD"/>
    <w:rsid w:val="003B7357"/>
    <w:rsid w:val="003C0B00"/>
    <w:rsid w:val="003C237C"/>
    <w:rsid w:val="003C384E"/>
    <w:rsid w:val="003C43C9"/>
    <w:rsid w:val="003C4EEB"/>
    <w:rsid w:val="003C4F8A"/>
    <w:rsid w:val="003C5180"/>
    <w:rsid w:val="003C69C7"/>
    <w:rsid w:val="003C7B39"/>
    <w:rsid w:val="003D1857"/>
    <w:rsid w:val="003D1923"/>
    <w:rsid w:val="003D2398"/>
    <w:rsid w:val="003D3258"/>
    <w:rsid w:val="003D3B6C"/>
    <w:rsid w:val="003D73BF"/>
    <w:rsid w:val="003D7494"/>
    <w:rsid w:val="003E0632"/>
    <w:rsid w:val="003E1A22"/>
    <w:rsid w:val="003E2AB5"/>
    <w:rsid w:val="003E3051"/>
    <w:rsid w:val="003E34A8"/>
    <w:rsid w:val="003E4480"/>
    <w:rsid w:val="003E5466"/>
    <w:rsid w:val="003E650E"/>
    <w:rsid w:val="003E74DA"/>
    <w:rsid w:val="003F03B4"/>
    <w:rsid w:val="003F11DF"/>
    <w:rsid w:val="003F471B"/>
    <w:rsid w:val="003F47B0"/>
    <w:rsid w:val="00402113"/>
    <w:rsid w:val="004039DB"/>
    <w:rsid w:val="00404846"/>
    <w:rsid w:val="0040646F"/>
    <w:rsid w:val="0040648B"/>
    <w:rsid w:val="00407173"/>
    <w:rsid w:val="0041176D"/>
    <w:rsid w:val="004132ED"/>
    <w:rsid w:val="0041352E"/>
    <w:rsid w:val="00414FA3"/>
    <w:rsid w:val="0041505E"/>
    <w:rsid w:val="004175F0"/>
    <w:rsid w:val="00417B66"/>
    <w:rsid w:val="004200FF"/>
    <w:rsid w:val="00420103"/>
    <w:rsid w:val="00424D00"/>
    <w:rsid w:val="0042666E"/>
    <w:rsid w:val="00427E66"/>
    <w:rsid w:val="004301A8"/>
    <w:rsid w:val="00432DDC"/>
    <w:rsid w:val="0043470A"/>
    <w:rsid w:val="00435F04"/>
    <w:rsid w:val="00437D5A"/>
    <w:rsid w:val="00440EF2"/>
    <w:rsid w:val="00442635"/>
    <w:rsid w:val="004450F2"/>
    <w:rsid w:val="00447A6E"/>
    <w:rsid w:val="00453439"/>
    <w:rsid w:val="004578FB"/>
    <w:rsid w:val="004620CA"/>
    <w:rsid w:val="004701F1"/>
    <w:rsid w:val="004705FB"/>
    <w:rsid w:val="004709C9"/>
    <w:rsid w:val="00470EA6"/>
    <w:rsid w:val="00471B31"/>
    <w:rsid w:val="0047256B"/>
    <w:rsid w:val="00472DD8"/>
    <w:rsid w:val="00474066"/>
    <w:rsid w:val="00474349"/>
    <w:rsid w:val="00476052"/>
    <w:rsid w:val="00476F11"/>
    <w:rsid w:val="00477F12"/>
    <w:rsid w:val="00481935"/>
    <w:rsid w:val="00483882"/>
    <w:rsid w:val="0048558C"/>
    <w:rsid w:val="0048624F"/>
    <w:rsid w:val="0048711A"/>
    <w:rsid w:val="00490135"/>
    <w:rsid w:val="00491D06"/>
    <w:rsid w:val="004A26F1"/>
    <w:rsid w:val="004A2703"/>
    <w:rsid w:val="004A5516"/>
    <w:rsid w:val="004A55AF"/>
    <w:rsid w:val="004A585D"/>
    <w:rsid w:val="004A6D91"/>
    <w:rsid w:val="004A7F94"/>
    <w:rsid w:val="004B1D2D"/>
    <w:rsid w:val="004B4065"/>
    <w:rsid w:val="004B5370"/>
    <w:rsid w:val="004B68E0"/>
    <w:rsid w:val="004B6E00"/>
    <w:rsid w:val="004B7ADD"/>
    <w:rsid w:val="004C052B"/>
    <w:rsid w:val="004C1C5D"/>
    <w:rsid w:val="004C21B2"/>
    <w:rsid w:val="004C305A"/>
    <w:rsid w:val="004C5C99"/>
    <w:rsid w:val="004D29FB"/>
    <w:rsid w:val="004D4B96"/>
    <w:rsid w:val="004D66F6"/>
    <w:rsid w:val="004D7604"/>
    <w:rsid w:val="004E36A5"/>
    <w:rsid w:val="004E574C"/>
    <w:rsid w:val="004E6D34"/>
    <w:rsid w:val="004E70AA"/>
    <w:rsid w:val="004E7FC4"/>
    <w:rsid w:val="004F0D4C"/>
    <w:rsid w:val="004F173B"/>
    <w:rsid w:val="004F1A14"/>
    <w:rsid w:val="004F1C5C"/>
    <w:rsid w:val="004F3F84"/>
    <w:rsid w:val="004F4FF5"/>
    <w:rsid w:val="004F51CC"/>
    <w:rsid w:val="005007CC"/>
    <w:rsid w:val="00500AE8"/>
    <w:rsid w:val="00500AED"/>
    <w:rsid w:val="005016D3"/>
    <w:rsid w:val="00501AD4"/>
    <w:rsid w:val="005022B6"/>
    <w:rsid w:val="00503065"/>
    <w:rsid w:val="005033A5"/>
    <w:rsid w:val="00504924"/>
    <w:rsid w:val="00505A3D"/>
    <w:rsid w:val="00506B31"/>
    <w:rsid w:val="00507292"/>
    <w:rsid w:val="005106AD"/>
    <w:rsid w:val="00511913"/>
    <w:rsid w:val="00511CC6"/>
    <w:rsid w:val="005134A5"/>
    <w:rsid w:val="005178F8"/>
    <w:rsid w:val="00521F77"/>
    <w:rsid w:val="0052379F"/>
    <w:rsid w:val="00523E02"/>
    <w:rsid w:val="00524536"/>
    <w:rsid w:val="00525A1C"/>
    <w:rsid w:val="005305FD"/>
    <w:rsid w:val="00533BDD"/>
    <w:rsid w:val="00534848"/>
    <w:rsid w:val="00537ED0"/>
    <w:rsid w:val="00541A80"/>
    <w:rsid w:val="005445B4"/>
    <w:rsid w:val="00545AFB"/>
    <w:rsid w:val="00546D75"/>
    <w:rsid w:val="00547076"/>
    <w:rsid w:val="005472F5"/>
    <w:rsid w:val="00547647"/>
    <w:rsid w:val="00554189"/>
    <w:rsid w:val="00555B18"/>
    <w:rsid w:val="005564A8"/>
    <w:rsid w:val="0056150A"/>
    <w:rsid w:val="00563B00"/>
    <w:rsid w:val="00563FBA"/>
    <w:rsid w:val="005654A7"/>
    <w:rsid w:val="0056616B"/>
    <w:rsid w:val="00566F3A"/>
    <w:rsid w:val="005674C6"/>
    <w:rsid w:val="00573885"/>
    <w:rsid w:val="00573CA9"/>
    <w:rsid w:val="0057504B"/>
    <w:rsid w:val="00575188"/>
    <w:rsid w:val="00584997"/>
    <w:rsid w:val="00585560"/>
    <w:rsid w:val="005855E8"/>
    <w:rsid w:val="00586035"/>
    <w:rsid w:val="00587653"/>
    <w:rsid w:val="00587A4D"/>
    <w:rsid w:val="005915A3"/>
    <w:rsid w:val="005935F8"/>
    <w:rsid w:val="00594621"/>
    <w:rsid w:val="0059544C"/>
    <w:rsid w:val="00595900"/>
    <w:rsid w:val="005A0D89"/>
    <w:rsid w:val="005A18A3"/>
    <w:rsid w:val="005A251A"/>
    <w:rsid w:val="005A3972"/>
    <w:rsid w:val="005A64CC"/>
    <w:rsid w:val="005A6A4B"/>
    <w:rsid w:val="005B0084"/>
    <w:rsid w:val="005B0F70"/>
    <w:rsid w:val="005B172F"/>
    <w:rsid w:val="005B6427"/>
    <w:rsid w:val="005B7642"/>
    <w:rsid w:val="005B782B"/>
    <w:rsid w:val="005C0528"/>
    <w:rsid w:val="005C2F0F"/>
    <w:rsid w:val="005C3C1C"/>
    <w:rsid w:val="005C415C"/>
    <w:rsid w:val="005C438E"/>
    <w:rsid w:val="005D0EC2"/>
    <w:rsid w:val="005D1403"/>
    <w:rsid w:val="005D4786"/>
    <w:rsid w:val="005D609A"/>
    <w:rsid w:val="005D69DD"/>
    <w:rsid w:val="005E2932"/>
    <w:rsid w:val="005E2F9A"/>
    <w:rsid w:val="005E3E87"/>
    <w:rsid w:val="005E46A9"/>
    <w:rsid w:val="005E47C0"/>
    <w:rsid w:val="005E4CE0"/>
    <w:rsid w:val="005E6C5D"/>
    <w:rsid w:val="005E7A17"/>
    <w:rsid w:val="005F0F5F"/>
    <w:rsid w:val="005F0F6E"/>
    <w:rsid w:val="005F13F3"/>
    <w:rsid w:val="005F1EC2"/>
    <w:rsid w:val="005F2608"/>
    <w:rsid w:val="005F3CB9"/>
    <w:rsid w:val="005F6308"/>
    <w:rsid w:val="00601E9E"/>
    <w:rsid w:val="006031E7"/>
    <w:rsid w:val="006032B0"/>
    <w:rsid w:val="006041C6"/>
    <w:rsid w:val="00610C74"/>
    <w:rsid w:val="0061262F"/>
    <w:rsid w:val="006127FB"/>
    <w:rsid w:val="00613748"/>
    <w:rsid w:val="006179F4"/>
    <w:rsid w:val="00617A03"/>
    <w:rsid w:val="006200A7"/>
    <w:rsid w:val="006202A6"/>
    <w:rsid w:val="00620AF3"/>
    <w:rsid w:val="00621294"/>
    <w:rsid w:val="0062354A"/>
    <w:rsid w:val="00626265"/>
    <w:rsid w:val="00632556"/>
    <w:rsid w:val="00636F01"/>
    <w:rsid w:val="00637073"/>
    <w:rsid w:val="00640F4D"/>
    <w:rsid w:val="00641CA8"/>
    <w:rsid w:val="00647596"/>
    <w:rsid w:val="006478AD"/>
    <w:rsid w:val="006505A6"/>
    <w:rsid w:val="00651433"/>
    <w:rsid w:val="00651DB2"/>
    <w:rsid w:val="00652FB3"/>
    <w:rsid w:val="006560BD"/>
    <w:rsid w:val="0065644B"/>
    <w:rsid w:val="00656A2B"/>
    <w:rsid w:val="00657B25"/>
    <w:rsid w:val="006624BD"/>
    <w:rsid w:val="00663C87"/>
    <w:rsid w:val="00665809"/>
    <w:rsid w:val="00665B89"/>
    <w:rsid w:val="006701DC"/>
    <w:rsid w:val="006707AE"/>
    <w:rsid w:val="0067328C"/>
    <w:rsid w:val="00674026"/>
    <w:rsid w:val="00674908"/>
    <w:rsid w:val="00686283"/>
    <w:rsid w:val="0068704B"/>
    <w:rsid w:val="006921E4"/>
    <w:rsid w:val="00693A43"/>
    <w:rsid w:val="006A0196"/>
    <w:rsid w:val="006A0884"/>
    <w:rsid w:val="006A1116"/>
    <w:rsid w:val="006A1DAC"/>
    <w:rsid w:val="006A208B"/>
    <w:rsid w:val="006A465A"/>
    <w:rsid w:val="006B743D"/>
    <w:rsid w:val="006B7DA0"/>
    <w:rsid w:val="006B7FB9"/>
    <w:rsid w:val="006C0869"/>
    <w:rsid w:val="006C1FB0"/>
    <w:rsid w:val="006C222B"/>
    <w:rsid w:val="006C4B44"/>
    <w:rsid w:val="006C4D4C"/>
    <w:rsid w:val="006D1381"/>
    <w:rsid w:val="006D333B"/>
    <w:rsid w:val="006D3459"/>
    <w:rsid w:val="006D4BCB"/>
    <w:rsid w:val="006D6314"/>
    <w:rsid w:val="006D6487"/>
    <w:rsid w:val="006E0FFB"/>
    <w:rsid w:val="006E1B5E"/>
    <w:rsid w:val="006E1E0E"/>
    <w:rsid w:val="006E4746"/>
    <w:rsid w:val="006F0319"/>
    <w:rsid w:val="006F203E"/>
    <w:rsid w:val="006F32C8"/>
    <w:rsid w:val="006F3428"/>
    <w:rsid w:val="006F51CB"/>
    <w:rsid w:val="006F5628"/>
    <w:rsid w:val="007005B7"/>
    <w:rsid w:val="00700EAC"/>
    <w:rsid w:val="00701CF0"/>
    <w:rsid w:val="00702591"/>
    <w:rsid w:val="00704FE1"/>
    <w:rsid w:val="007069B5"/>
    <w:rsid w:val="00713260"/>
    <w:rsid w:val="00713DC8"/>
    <w:rsid w:val="0071621B"/>
    <w:rsid w:val="007166FD"/>
    <w:rsid w:val="00716EB6"/>
    <w:rsid w:val="0071782A"/>
    <w:rsid w:val="0071799C"/>
    <w:rsid w:val="00720945"/>
    <w:rsid w:val="00721BEC"/>
    <w:rsid w:val="0072330D"/>
    <w:rsid w:val="00723693"/>
    <w:rsid w:val="00723E0A"/>
    <w:rsid w:val="00724A92"/>
    <w:rsid w:val="00724BDF"/>
    <w:rsid w:val="0072706C"/>
    <w:rsid w:val="007301EC"/>
    <w:rsid w:val="0073100A"/>
    <w:rsid w:val="00731074"/>
    <w:rsid w:val="007312E3"/>
    <w:rsid w:val="00732A99"/>
    <w:rsid w:val="00732C1A"/>
    <w:rsid w:val="00733495"/>
    <w:rsid w:val="007342C7"/>
    <w:rsid w:val="00735481"/>
    <w:rsid w:val="0073617C"/>
    <w:rsid w:val="00736624"/>
    <w:rsid w:val="00740C7E"/>
    <w:rsid w:val="00740E3B"/>
    <w:rsid w:val="00741370"/>
    <w:rsid w:val="00741A91"/>
    <w:rsid w:val="0074635F"/>
    <w:rsid w:val="007475CF"/>
    <w:rsid w:val="00747BE7"/>
    <w:rsid w:val="0075164B"/>
    <w:rsid w:val="00753556"/>
    <w:rsid w:val="0075553A"/>
    <w:rsid w:val="007558F9"/>
    <w:rsid w:val="00757363"/>
    <w:rsid w:val="00761EEF"/>
    <w:rsid w:val="0076278C"/>
    <w:rsid w:val="00762FF8"/>
    <w:rsid w:val="007631C7"/>
    <w:rsid w:val="007676CB"/>
    <w:rsid w:val="0077145D"/>
    <w:rsid w:val="0077743C"/>
    <w:rsid w:val="007805DD"/>
    <w:rsid w:val="007829E1"/>
    <w:rsid w:val="00783189"/>
    <w:rsid w:val="007851C0"/>
    <w:rsid w:val="00786F2A"/>
    <w:rsid w:val="00791B64"/>
    <w:rsid w:val="0079237C"/>
    <w:rsid w:val="007927D2"/>
    <w:rsid w:val="00794BC3"/>
    <w:rsid w:val="00794EDB"/>
    <w:rsid w:val="00795689"/>
    <w:rsid w:val="00795F39"/>
    <w:rsid w:val="007A0BA3"/>
    <w:rsid w:val="007A42B4"/>
    <w:rsid w:val="007B0B32"/>
    <w:rsid w:val="007B2EC6"/>
    <w:rsid w:val="007B3BF2"/>
    <w:rsid w:val="007B4EB1"/>
    <w:rsid w:val="007C108D"/>
    <w:rsid w:val="007C3003"/>
    <w:rsid w:val="007C3078"/>
    <w:rsid w:val="007C4EAC"/>
    <w:rsid w:val="007C7599"/>
    <w:rsid w:val="007D0376"/>
    <w:rsid w:val="007D1F24"/>
    <w:rsid w:val="007D1F55"/>
    <w:rsid w:val="007D216D"/>
    <w:rsid w:val="007D3BD7"/>
    <w:rsid w:val="007D4790"/>
    <w:rsid w:val="007E1326"/>
    <w:rsid w:val="007E1FF4"/>
    <w:rsid w:val="007E2DCA"/>
    <w:rsid w:val="007E343F"/>
    <w:rsid w:val="007E3964"/>
    <w:rsid w:val="007E4868"/>
    <w:rsid w:val="007E4C41"/>
    <w:rsid w:val="007E72E6"/>
    <w:rsid w:val="007E7B4E"/>
    <w:rsid w:val="007F08B1"/>
    <w:rsid w:val="007F1882"/>
    <w:rsid w:val="007F47DD"/>
    <w:rsid w:val="007F5657"/>
    <w:rsid w:val="00801475"/>
    <w:rsid w:val="008028B7"/>
    <w:rsid w:val="00802C7A"/>
    <w:rsid w:val="00802CEF"/>
    <w:rsid w:val="008032A6"/>
    <w:rsid w:val="008041AA"/>
    <w:rsid w:val="008106DA"/>
    <w:rsid w:val="00815798"/>
    <w:rsid w:val="008164C1"/>
    <w:rsid w:val="00816707"/>
    <w:rsid w:val="00816FFD"/>
    <w:rsid w:val="008172D8"/>
    <w:rsid w:val="00821859"/>
    <w:rsid w:val="00823A81"/>
    <w:rsid w:val="00826CF9"/>
    <w:rsid w:val="00833322"/>
    <w:rsid w:val="00833DBD"/>
    <w:rsid w:val="008342EB"/>
    <w:rsid w:val="008368F9"/>
    <w:rsid w:val="008369F8"/>
    <w:rsid w:val="00837CA4"/>
    <w:rsid w:val="00842DBB"/>
    <w:rsid w:val="00843642"/>
    <w:rsid w:val="0084448C"/>
    <w:rsid w:val="008445F9"/>
    <w:rsid w:val="00844691"/>
    <w:rsid w:val="00847956"/>
    <w:rsid w:val="008512FC"/>
    <w:rsid w:val="00851C8C"/>
    <w:rsid w:val="00852B65"/>
    <w:rsid w:val="00854996"/>
    <w:rsid w:val="0085520D"/>
    <w:rsid w:val="008561B8"/>
    <w:rsid w:val="00856382"/>
    <w:rsid w:val="00857EC2"/>
    <w:rsid w:val="00863DAB"/>
    <w:rsid w:val="0086493A"/>
    <w:rsid w:val="00864A30"/>
    <w:rsid w:val="00864C34"/>
    <w:rsid w:val="00866031"/>
    <w:rsid w:val="00867302"/>
    <w:rsid w:val="008673EF"/>
    <w:rsid w:val="0087098A"/>
    <w:rsid w:val="008752DA"/>
    <w:rsid w:val="00876838"/>
    <w:rsid w:val="00876EE0"/>
    <w:rsid w:val="008773F2"/>
    <w:rsid w:val="008816EF"/>
    <w:rsid w:val="008822B3"/>
    <w:rsid w:val="008832F9"/>
    <w:rsid w:val="00884C88"/>
    <w:rsid w:val="00884F66"/>
    <w:rsid w:val="00885290"/>
    <w:rsid w:val="00885F3F"/>
    <w:rsid w:val="00887DA2"/>
    <w:rsid w:val="0089063A"/>
    <w:rsid w:val="00890E68"/>
    <w:rsid w:val="00893791"/>
    <w:rsid w:val="00894A59"/>
    <w:rsid w:val="00895B4D"/>
    <w:rsid w:val="0089673C"/>
    <w:rsid w:val="008A136D"/>
    <w:rsid w:val="008A2380"/>
    <w:rsid w:val="008A29E6"/>
    <w:rsid w:val="008A4059"/>
    <w:rsid w:val="008A4109"/>
    <w:rsid w:val="008A421A"/>
    <w:rsid w:val="008A50A6"/>
    <w:rsid w:val="008A5678"/>
    <w:rsid w:val="008A744A"/>
    <w:rsid w:val="008B1732"/>
    <w:rsid w:val="008B4938"/>
    <w:rsid w:val="008B5A3D"/>
    <w:rsid w:val="008B61B0"/>
    <w:rsid w:val="008C0007"/>
    <w:rsid w:val="008C0E8A"/>
    <w:rsid w:val="008C1233"/>
    <w:rsid w:val="008C4110"/>
    <w:rsid w:val="008C49B6"/>
    <w:rsid w:val="008C785D"/>
    <w:rsid w:val="008C788F"/>
    <w:rsid w:val="008D040A"/>
    <w:rsid w:val="008D0CE6"/>
    <w:rsid w:val="008D2424"/>
    <w:rsid w:val="008D27BE"/>
    <w:rsid w:val="008D61ED"/>
    <w:rsid w:val="008D765F"/>
    <w:rsid w:val="008E0368"/>
    <w:rsid w:val="008E68C2"/>
    <w:rsid w:val="008E6C9D"/>
    <w:rsid w:val="008E6FF0"/>
    <w:rsid w:val="008E7738"/>
    <w:rsid w:val="008F4710"/>
    <w:rsid w:val="008F5B42"/>
    <w:rsid w:val="008F5FA4"/>
    <w:rsid w:val="00901177"/>
    <w:rsid w:val="00901BA1"/>
    <w:rsid w:val="009035F1"/>
    <w:rsid w:val="009036B2"/>
    <w:rsid w:val="00903D39"/>
    <w:rsid w:val="009046F4"/>
    <w:rsid w:val="009065F1"/>
    <w:rsid w:val="00906B2D"/>
    <w:rsid w:val="00906DFA"/>
    <w:rsid w:val="00910218"/>
    <w:rsid w:val="0091152E"/>
    <w:rsid w:val="00911A75"/>
    <w:rsid w:val="009122E8"/>
    <w:rsid w:val="00912E14"/>
    <w:rsid w:val="00916D7A"/>
    <w:rsid w:val="00917E1E"/>
    <w:rsid w:val="0092074B"/>
    <w:rsid w:val="00921354"/>
    <w:rsid w:val="009229A5"/>
    <w:rsid w:val="00922ABB"/>
    <w:rsid w:val="00923BA3"/>
    <w:rsid w:val="009241B2"/>
    <w:rsid w:val="0092478E"/>
    <w:rsid w:val="00924FB4"/>
    <w:rsid w:val="00930205"/>
    <w:rsid w:val="00931927"/>
    <w:rsid w:val="00932825"/>
    <w:rsid w:val="00932D4D"/>
    <w:rsid w:val="009334CE"/>
    <w:rsid w:val="00933F5F"/>
    <w:rsid w:val="009345EE"/>
    <w:rsid w:val="00935635"/>
    <w:rsid w:val="009365FE"/>
    <w:rsid w:val="009414B8"/>
    <w:rsid w:val="009431D4"/>
    <w:rsid w:val="00943662"/>
    <w:rsid w:val="00944B3A"/>
    <w:rsid w:val="00944B4A"/>
    <w:rsid w:val="00946602"/>
    <w:rsid w:val="00947C07"/>
    <w:rsid w:val="00947FEA"/>
    <w:rsid w:val="0095080E"/>
    <w:rsid w:val="0095151F"/>
    <w:rsid w:val="009521C1"/>
    <w:rsid w:val="00952EA8"/>
    <w:rsid w:val="00954118"/>
    <w:rsid w:val="0095576B"/>
    <w:rsid w:val="00957945"/>
    <w:rsid w:val="00957A57"/>
    <w:rsid w:val="00960485"/>
    <w:rsid w:val="0096153D"/>
    <w:rsid w:val="00962254"/>
    <w:rsid w:val="00963AB8"/>
    <w:rsid w:val="009657CD"/>
    <w:rsid w:val="00965890"/>
    <w:rsid w:val="00966A39"/>
    <w:rsid w:val="00967566"/>
    <w:rsid w:val="00967E24"/>
    <w:rsid w:val="00971ACD"/>
    <w:rsid w:val="00972F01"/>
    <w:rsid w:val="009750E5"/>
    <w:rsid w:val="00977E15"/>
    <w:rsid w:val="00980247"/>
    <w:rsid w:val="00984B0B"/>
    <w:rsid w:val="00984F41"/>
    <w:rsid w:val="00985F87"/>
    <w:rsid w:val="0098799A"/>
    <w:rsid w:val="00987BA0"/>
    <w:rsid w:val="009956B0"/>
    <w:rsid w:val="009965AB"/>
    <w:rsid w:val="00996A0D"/>
    <w:rsid w:val="009A0298"/>
    <w:rsid w:val="009A0BBD"/>
    <w:rsid w:val="009A1077"/>
    <w:rsid w:val="009A18EA"/>
    <w:rsid w:val="009A2291"/>
    <w:rsid w:val="009A24D6"/>
    <w:rsid w:val="009A32CB"/>
    <w:rsid w:val="009A36FD"/>
    <w:rsid w:val="009A4B20"/>
    <w:rsid w:val="009A5451"/>
    <w:rsid w:val="009A56D2"/>
    <w:rsid w:val="009A6C0B"/>
    <w:rsid w:val="009B0977"/>
    <w:rsid w:val="009B4C4B"/>
    <w:rsid w:val="009B4E14"/>
    <w:rsid w:val="009B5146"/>
    <w:rsid w:val="009B6647"/>
    <w:rsid w:val="009C0910"/>
    <w:rsid w:val="009C358C"/>
    <w:rsid w:val="009C51BB"/>
    <w:rsid w:val="009C67F9"/>
    <w:rsid w:val="009C7993"/>
    <w:rsid w:val="009D155D"/>
    <w:rsid w:val="009D5ACB"/>
    <w:rsid w:val="009E0B93"/>
    <w:rsid w:val="009E0D59"/>
    <w:rsid w:val="009E37B5"/>
    <w:rsid w:val="009E64C6"/>
    <w:rsid w:val="009E7CAF"/>
    <w:rsid w:val="009F047A"/>
    <w:rsid w:val="009F11A9"/>
    <w:rsid w:val="009F12EC"/>
    <w:rsid w:val="009F2079"/>
    <w:rsid w:val="009F3913"/>
    <w:rsid w:val="009F660A"/>
    <w:rsid w:val="009F68AC"/>
    <w:rsid w:val="00A01378"/>
    <w:rsid w:val="00A01ACE"/>
    <w:rsid w:val="00A034EE"/>
    <w:rsid w:val="00A037D3"/>
    <w:rsid w:val="00A03B53"/>
    <w:rsid w:val="00A12935"/>
    <w:rsid w:val="00A158D6"/>
    <w:rsid w:val="00A20394"/>
    <w:rsid w:val="00A203C3"/>
    <w:rsid w:val="00A21163"/>
    <w:rsid w:val="00A21D26"/>
    <w:rsid w:val="00A2477C"/>
    <w:rsid w:val="00A25019"/>
    <w:rsid w:val="00A25BA2"/>
    <w:rsid w:val="00A26C09"/>
    <w:rsid w:val="00A27854"/>
    <w:rsid w:val="00A33289"/>
    <w:rsid w:val="00A34E94"/>
    <w:rsid w:val="00A35AFE"/>
    <w:rsid w:val="00A40AF8"/>
    <w:rsid w:val="00A40DBF"/>
    <w:rsid w:val="00A410DE"/>
    <w:rsid w:val="00A473FD"/>
    <w:rsid w:val="00A500A5"/>
    <w:rsid w:val="00A52166"/>
    <w:rsid w:val="00A5234B"/>
    <w:rsid w:val="00A539D8"/>
    <w:rsid w:val="00A53F14"/>
    <w:rsid w:val="00A54712"/>
    <w:rsid w:val="00A55387"/>
    <w:rsid w:val="00A55529"/>
    <w:rsid w:val="00A60660"/>
    <w:rsid w:val="00A618B7"/>
    <w:rsid w:val="00A61A9F"/>
    <w:rsid w:val="00A61BA1"/>
    <w:rsid w:val="00A641A7"/>
    <w:rsid w:val="00A6489E"/>
    <w:rsid w:val="00A64D14"/>
    <w:rsid w:val="00A7041A"/>
    <w:rsid w:val="00A70F09"/>
    <w:rsid w:val="00A70F11"/>
    <w:rsid w:val="00A71B0B"/>
    <w:rsid w:val="00A72CE7"/>
    <w:rsid w:val="00A754F2"/>
    <w:rsid w:val="00A75581"/>
    <w:rsid w:val="00A76EFB"/>
    <w:rsid w:val="00A77505"/>
    <w:rsid w:val="00A811FB"/>
    <w:rsid w:val="00A81D23"/>
    <w:rsid w:val="00A825C1"/>
    <w:rsid w:val="00A82ECE"/>
    <w:rsid w:val="00A830B0"/>
    <w:rsid w:val="00A83D15"/>
    <w:rsid w:val="00A846A9"/>
    <w:rsid w:val="00A876CF"/>
    <w:rsid w:val="00A917A7"/>
    <w:rsid w:val="00A9231F"/>
    <w:rsid w:val="00A929F1"/>
    <w:rsid w:val="00A9338D"/>
    <w:rsid w:val="00A93DDE"/>
    <w:rsid w:val="00A94F60"/>
    <w:rsid w:val="00A96527"/>
    <w:rsid w:val="00AA62AF"/>
    <w:rsid w:val="00AA637D"/>
    <w:rsid w:val="00AA660B"/>
    <w:rsid w:val="00AA713F"/>
    <w:rsid w:val="00AB0D45"/>
    <w:rsid w:val="00AB2DF4"/>
    <w:rsid w:val="00AB47B0"/>
    <w:rsid w:val="00AB57A0"/>
    <w:rsid w:val="00AB742B"/>
    <w:rsid w:val="00AC0AD6"/>
    <w:rsid w:val="00AC1A47"/>
    <w:rsid w:val="00AC48C6"/>
    <w:rsid w:val="00AC5CD8"/>
    <w:rsid w:val="00AC676C"/>
    <w:rsid w:val="00AC76DC"/>
    <w:rsid w:val="00AC7BA7"/>
    <w:rsid w:val="00AD189D"/>
    <w:rsid w:val="00AD2C87"/>
    <w:rsid w:val="00AD37CD"/>
    <w:rsid w:val="00AD3BA6"/>
    <w:rsid w:val="00AD7270"/>
    <w:rsid w:val="00AE1249"/>
    <w:rsid w:val="00AE21EF"/>
    <w:rsid w:val="00AE540B"/>
    <w:rsid w:val="00AE67CB"/>
    <w:rsid w:val="00AF2547"/>
    <w:rsid w:val="00AF2D0B"/>
    <w:rsid w:val="00AF2FA2"/>
    <w:rsid w:val="00AF3176"/>
    <w:rsid w:val="00AF3302"/>
    <w:rsid w:val="00B00B1C"/>
    <w:rsid w:val="00B02D4D"/>
    <w:rsid w:val="00B02F74"/>
    <w:rsid w:val="00B039EA"/>
    <w:rsid w:val="00B04683"/>
    <w:rsid w:val="00B04E3E"/>
    <w:rsid w:val="00B051A0"/>
    <w:rsid w:val="00B05724"/>
    <w:rsid w:val="00B07ED6"/>
    <w:rsid w:val="00B104D1"/>
    <w:rsid w:val="00B12903"/>
    <w:rsid w:val="00B144DE"/>
    <w:rsid w:val="00B1498D"/>
    <w:rsid w:val="00B16419"/>
    <w:rsid w:val="00B16915"/>
    <w:rsid w:val="00B17679"/>
    <w:rsid w:val="00B17C75"/>
    <w:rsid w:val="00B20BA4"/>
    <w:rsid w:val="00B2172C"/>
    <w:rsid w:val="00B21B7A"/>
    <w:rsid w:val="00B222E2"/>
    <w:rsid w:val="00B237E2"/>
    <w:rsid w:val="00B23A33"/>
    <w:rsid w:val="00B23C7B"/>
    <w:rsid w:val="00B25567"/>
    <w:rsid w:val="00B255B4"/>
    <w:rsid w:val="00B3000E"/>
    <w:rsid w:val="00B30691"/>
    <w:rsid w:val="00B30D67"/>
    <w:rsid w:val="00B334B8"/>
    <w:rsid w:val="00B338BC"/>
    <w:rsid w:val="00B35FC9"/>
    <w:rsid w:val="00B36680"/>
    <w:rsid w:val="00B376CE"/>
    <w:rsid w:val="00B37E63"/>
    <w:rsid w:val="00B418CC"/>
    <w:rsid w:val="00B42755"/>
    <w:rsid w:val="00B440A4"/>
    <w:rsid w:val="00B45911"/>
    <w:rsid w:val="00B46923"/>
    <w:rsid w:val="00B47520"/>
    <w:rsid w:val="00B47815"/>
    <w:rsid w:val="00B47DD0"/>
    <w:rsid w:val="00B520F5"/>
    <w:rsid w:val="00B5219E"/>
    <w:rsid w:val="00B53FEC"/>
    <w:rsid w:val="00B57946"/>
    <w:rsid w:val="00B579EF"/>
    <w:rsid w:val="00B57FDF"/>
    <w:rsid w:val="00B6444E"/>
    <w:rsid w:val="00B65F46"/>
    <w:rsid w:val="00B66AE7"/>
    <w:rsid w:val="00B66F6C"/>
    <w:rsid w:val="00B676E1"/>
    <w:rsid w:val="00B701A1"/>
    <w:rsid w:val="00B70567"/>
    <w:rsid w:val="00B715C1"/>
    <w:rsid w:val="00B71F24"/>
    <w:rsid w:val="00B71F69"/>
    <w:rsid w:val="00B75960"/>
    <w:rsid w:val="00B7672A"/>
    <w:rsid w:val="00B76A5C"/>
    <w:rsid w:val="00B76B29"/>
    <w:rsid w:val="00B776B5"/>
    <w:rsid w:val="00B9308F"/>
    <w:rsid w:val="00B95DF6"/>
    <w:rsid w:val="00B96BD3"/>
    <w:rsid w:val="00BB19F8"/>
    <w:rsid w:val="00BB27E5"/>
    <w:rsid w:val="00BB28B4"/>
    <w:rsid w:val="00BB3072"/>
    <w:rsid w:val="00BB44D6"/>
    <w:rsid w:val="00BB47C9"/>
    <w:rsid w:val="00BB5A9B"/>
    <w:rsid w:val="00BC1599"/>
    <w:rsid w:val="00BC613B"/>
    <w:rsid w:val="00BD23D6"/>
    <w:rsid w:val="00BD43A6"/>
    <w:rsid w:val="00BD658C"/>
    <w:rsid w:val="00BE06FE"/>
    <w:rsid w:val="00BE0C56"/>
    <w:rsid w:val="00BE5E69"/>
    <w:rsid w:val="00BF171A"/>
    <w:rsid w:val="00BF1D16"/>
    <w:rsid w:val="00BF1DE0"/>
    <w:rsid w:val="00BF3D58"/>
    <w:rsid w:val="00BF41F1"/>
    <w:rsid w:val="00C01EEC"/>
    <w:rsid w:val="00C06032"/>
    <w:rsid w:val="00C06F4E"/>
    <w:rsid w:val="00C06FB8"/>
    <w:rsid w:val="00C11224"/>
    <w:rsid w:val="00C114BB"/>
    <w:rsid w:val="00C12A98"/>
    <w:rsid w:val="00C12F26"/>
    <w:rsid w:val="00C17177"/>
    <w:rsid w:val="00C172B8"/>
    <w:rsid w:val="00C176E1"/>
    <w:rsid w:val="00C1789E"/>
    <w:rsid w:val="00C204CD"/>
    <w:rsid w:val="00C204F4"/>
    <w:rsid w:val="00C2050F"/>
    <w:rsid w:val="00C241A7"/>
    <w:rsid w:val="00C24549"/>
    <w:rsid w:val="00C25253"/>
    <w:rsid w:val="00C2556C"/>
    <w:rsid w:val="00C311E3"/>
    <w:rsid w:val="00C31CBA"/>
    <w:rsid w:val="00C342C1"/>
    <w:rsid w:val="00C35691"/>
    <w:rsid w:val="00C3665B"/>
    <w:rsid w:val="00C37DF7"/>
    <w:rsid w:val="00C37FD6"/>
    <w:rsid w:val="00C467D6"/>
    <w:rsid w:val="00C5018C"/>
    <w:rsid w:val="00C520F7"/>
    <w:rsid w:val="00C528E5"/>
    <w:rsid w:val="00C55C2E"/>
    <w:rsid w:val="00C567C0"/>
    <w:rsid w:val="00C56ECA"/>
    <w:rsid w:val="00C570C5"/>
    <w:rsid w:val="00C60DDB"/>
    <w:rsid w:val="00C62B82"/>
    <w:rsid w:val="00C63CD8"/>
    <w:rsid w:val="00C65B47"/>
    <w:rsid w:val="00C70F81"/>
    <w:rsid w:val="00C7114A"/>
    <w:rsid w:val="00C725AB"/>
    <w:rsid w:val="00C73B02"/>
    <w:rsid w:val="00C746DF"/>
    <w:rsid w:val="00C75054"/>
    <w:rsid w:val="00C77120"/>
    <w:rsid w:val="00C8259D"/>
    <w:rsid w:val="00C82BB1"/>
    <w:rsid w:val="00C833E6"/>
    <w:rsid w:val="00C83556"/>
    <w:rsid w:val="00C84EB8"/>
    <w:rsid w:val="00C84FD2"/>
    <w:rsid w:val="00C851AD"/>
    <w:rsid w:val="00C85263"/>
    <w:rsid w:val="00C855F8"/>
    <w:rsid w:val="00C86F19"/>
    <w:rsid w:val="00C87985"/>
    <w:rsid w:val="00C90483"/>
    <w:rsid w:val="00C904BA"/>
    <w:rsid w:val="00C91C18"/>
    <w:rsid w:val="00C95550"/>
    <w:rsid w:val="00C96021"/>
    <w:rsid w:val="00C97340"/>
    <w:rsid w:val="00C97347"/>
    <w:rsid w:val="00C97B48"/>
    <w:rsid w:val="00CA1173"/>
    <w:rsid w:val="00CA1962"/>
    <w:rsid w:val="00CA353E"/>
    <w:rsid w:val="00CA38F7"/>
    <w:rsid w:val="00CA507D"/>
    <w:rsid w:val="00CB0093"/>
    <w:rsid w:val="00CB206C"/>
    <w:rsid w:val="00CB675F"/>
    <w:rsid w:val="00CC1A08"/>
    <w:rsid w:val="00CC1D06"/>
    <w:rsid w:val="00CC284F"/>
    <w:rsid w:val="00CC57D9"/>
    <w:rsid w:val="00CD0D98"/>
    <w:rsid w:val="00CD0E80"/>
    <w:rsid w:val="00CD134A"/>
    <w:rsid w:val="00CD214F"/>
    <w:rsid w:val="00CD2912"/>
    <w:rsid w:val="00CD2A33"/>
    <w:rsid w:val="00CD381A"/>
    <w:rsid w:val="00CD4F4C"/>
    <w:rsid w:val="00CD59E0"/>
    <w:rsid w:val="00CD5D1A"/>
    <w:rsid w:val="00CD6ADD"/>
    <w:rsid w:val="00CD6D02"/>
    <w:rsid w:val="00CE2B77"/>
    <w:rsid w:val="00CE46B3"/>
    <w:rsid w:val="00CE67CC"/>
    <w:rsid w:val="00CF09B4"/>
    <w:rsid w:val="00CF0B7F"/>
    <w:rsid w:val="00CF22D7"/>
    <w:rsid w:val="00CF30ED"/>
    <w:rsid w:val="00CF32C2"/>
    <w:rsid w:val="00CF43AC"/>
    <w:rsid w:val="00CF721F"/>
    <w:rsid w:val="00D00612"/>
    <w:rsid w:val="00D018DD"/>
    <w:rsid w:val="00D0249D"/>
    <w:rsid w:val="00D02913"/>
    <w:rsid w:val="00D04F08"/>
    <w:rsid w:val="00D0699C"/>
    <w:rsid w:val="00D0770F"/>
    <w:rsid w:val="00D0794F"/>
    <w:rsid w:val="00D11BCD"/>
    <w:rsid w:val="00D1332A"/>
    <w:rsid w:val="00D144D0"/>
    <w:rsid w:val="00D15225"/>
    <w:rsid w:val="00D15337"/>
    <w:rsid w:val="00D154AC"/>
    <w:rsid w:val="00D1648E"/>
    <w:rsid w:val="00D168ED"/>
    <w:rsid w:val="00D2021D"/>
    <w:rsid w:val="00D21257"/>
    <w:rsid w:val="00D21621"/>
    <w:rsid w:val="00D22F28"/>
    <w:rsid w:val="00D23C2C"/>
    <w:rsid w:val="00D301DA"/>
    <w:rsid w:val="00D30F69"/>
    <w:rsid w:val="00D3148C"/>
    <w:rsid w:val="00D317BF"/>
    <w:rsid w:val="00D33BE6"/>
    <w:rsid w:val="00D33EB0"/>
    <w:rsid w:val="00D347B6"/>
    <w:rsid w:val="00D34F13"/>
    <w:rsid w:val="00D35AC2"/>
    <w:rsid w:val="00D35C81"/>
    <w:rsid w:val="00D35EC9"/>
    <w:rsid w:val="00D412F9"/>
    <w:rsid w:val="00D426D6"/>
    <w:rsid w:val="00D43302"/>
    <w:rsid w:val="00D44665"/>
    <w:rsid w:val="00D44D16"/>
    <w:rsid w:val="00D45675"/>
    <w:rsid w:val="00D457E1"/>
    <w:rsid w:val="00D514AE"/>
    <w:rsid w:val="00D53097"/>
    <w:rsid w:val="00D547C6"/>
    <w:rsid w:val="00D56BF7"/>
    <w:rsid w:val="00D56F73"/>
    <w:rsid w:val="00D57E2C"/>
    <w:rsid w:val="00D60867"/>
    <w:rsid w:val="00D617EA"/>
    <w:rsid w:val="00D6383A"/>
    <w:rsid w:val="00D63F97"/>
    <w:rsid w:val="00D649FA"/>
    <w:rsid w:val="00D67CAD"/>
    <w:rsid w:val="00D72A91"/>
    <w:rsid w:val="00D72D53"/>
    <w:rsid w:val="00D73A6C"/>
    <w:rsid w:val="00D747FF"/>
    <w:rsid w:val="00D757AB"/>
    <w:rsid w:val="00D81541"/>
    <w:rsid w:val="00D81697"/>
    <w:rsid w:val="00D81985"/>
    <w:rsid w:val="00D823D6"/>
    <w:rsid w:val="00D853C3"/>
    <w:rsid w:val="00D85E3B"/>
    <w:rsid w:val="00D86524"/>
    <w:rsid w:val="00D878F1"/>
    <w:rsid w:val="00D87AE0"/>
    <w:rsid w:val="00D92354"/>
    <w:rsid w:val="00D941A4"/>
    <w:rsid w:val="00D9440A"/>
    <w:rsid w:val="00D97E28"/>
    <w:rsid w:val="00DA27BB"/>
    <w:rsid w:val="00DA420C"/>
    <w:rsid w:val="00DA542D"/>
    <w:rsid w:val="00DA6029"/>
    <w:rsid w:val="00DB1376"/>
    <w:rsid w:val="00DB501F"/>
    <w:rsid w:val="00DB58EA"/>
    <w:rsid w:val="00DB6D26"/>
    <w:rsid w:val="00DC1842"/>
    <w:rsid w:val="00DC2037"/>
    <w:rsid w:val="00DC4397"/>
    <w:rsid w:val="00DC62DC"/>
    <w:rsid w:val="00DC63C4"/>
    <w:rsid w:val="00DD1B5C"/>
    <w:rsid w:val="00DD1DA7"/>
    <w:rsid w:val="00DD1E94"/>
    <w:rsid w:val="00DD3784"/>
    <w:rsid w:val="00DD3B34"/>
    <w:rsid w:val="00DD7357"/>
    <w:rsid w:val="00DD7BC4"/>
    <w:rsid w:val="00DE0326"/>
    <w:rsid w:val="00DE40D4"/>
    <w:rsid w:val="00DF2D71"/>
    <w:rsid w:val="00DF3005"/>
    <w:rsid w:val="00DF52F9"/>
    <w:rsid w:val="00DF5C0B"/>
    <w:rsid w:val="00DF5C58"/>
    <w:rsid w:val="00E00498"/>
    <w:rsid w:val="00E00975"/>
    <w:rsid w:val="00E014EA"/>
    <w:rsid w:val="00E05477"/>
    <w:rsid w:val="00E05958"/>
    <w:rsid w:val="00E05C1A"/>
    <w:rsid w:val="00E06FF2"/>
    <w:rsid w:val="00E11333"/>
    <w:rsid w:val="00E11FA8"/>
    <w:rsid w:val="00E13A78"/>
    <w:rsid w:val="00E15F3C"/>
    <w:rsid w:val="00E16358"/>
    <w:rsid w:val="00E17E72"/>
    <w:rsid w:val="00E209ED"/>
    <w:rsid w:val="00E248CC"/>
    <w:rsid w:val="00E248EE"/>
    <w:rsid w:val="00E2525F"/>
    <w:rsid w:val="00E255B6"/>
    <w:rsid w:val="00E30D55"/>
    <w:rsid w:val="00E318F8"/>
    <w:rsid w:val="00E32581"/>
    <w:rsid w:val="00E32F07"/>
    <w:rsid w:val="00E3433A"/>
    <w:rsid w:val="00E35B26"/>
    <w:rsid w:val="00E36605"/>
    <w:rsid w:val="00E368D5"/>
    <w:rsid w:val="00E40DF0"/>
    <w:rsid w:val="00E418AA"/>
    <w:rsid w:val="00E420EE"/>
    <w:rsid w:val="00E445F3"/>
    <w:rsid w:val="00E45244"/>
    <w:rsid w:val="00E45925"/>
    <w:rsid w:val="00E46105"/>
    <w:rsid w:val="00E46B26"/>
    <w:rsid w:val="00E47793"/>
    <w:rsid w:val="00E50EC1"/>
    <w:rsid w:val="00E5180E"/>
    <w:rsid w:val="00E52F81"/>
    <w:rsid w:val="00E55847"/>
    <w:rsid w:val="00E56593"/>
    <w:rsid w:val="00E56CAF"/>
    <w:rsid w:val="00E56E92"/>
    <w:rsid w:val="00E60190"/>
    <w:rsid w:val="00E6252D"/>
    <w:rsid w:val="00E64EB0"/>
    <w:rsid w:val="00E657D4"/>
    <w:rsid w:val="00E65A62"/>
    <w:rsid w:val="00E66E2D"/>
    <w:rsid w:val="00E6723E"/>
    <w:rsid w:val="00E672BD"/>
    <w:rsid w:val="00E7536F"/>
    <w:rsid w:val="00E8297F"/>
    <w:rsid w:val="00E83250"/>
    <w:rsid w:val="00E845D0"/>
    <w:rsid w:val="00E863C1"/>
    <w:rsid w:val="00E87D7C"/>
    <w:rsid w:val="00E90B09"/>
    <w:rsid w:val="00E92BD2"/>
    <w:rsid w:val="00E93FC9"/>
    <w:rsid w:val="00E94CB1"/>
    <w:rsid w:val="00E955A3"/>
    <w:rsid w:val="00E95A5C"/>
    <w:rsid w:val="00E9670D"/>
    <w:rsid w:val="00E969B8"/>
    <w:rsid w:val="00E97E91"/>
    <w:rsid w:val="00EA06D5"/>
    <w:rsid w:val="00EA102A"/>
    <w:rsid w:val="00EA1906"/>
    <w:rsid w:val="00EA1B78"/>
    <w:rsid w:val="00EA27B5"/>
    <w:rsid w:val="00EA2A11"/>
    <w:rsid w:val="00EA2CD6"/>
    <w:rsid w:val="00EA3107"/>
    <w:rsid w:val="00EA4AD6"/>
    <w:rsid w:val="00EA6B0C"/>
    <w:rsid w:val="00EA748C"/>
    <w:rsid w:val="00EB1365"/>
    <w:rsid w:val="00EB2306"/>
    <w:rsid w:val="00EB62A1"/>
    <w:rsid w:val="00EB7815"/>
    <w:rsid w:val="00EC0DB1"/>
    <w:rsid w:val="00EC42B6"/>
    <w:rsid w:val="00EC7507"/>
    <w:rsid w:val="00ED017D"/>
    <w:rsid w:val="00ED0612"/>
    <w:rsid w:val="00ED14A3"/>
    <w:rsid w:val="00ED3818"/>
    <w:rsid w:val="00ED58A7"/>
    <w:rsid w:val="00ED7F1E"/>
    <w:rsid w:val="00EE00A5"/>
    <w:rsid w:val="00EE0331"/>
    <w:rsid w:val="00EE14E0"/>
    <w:rsid w:val="00EE2508"/>
    <w:rsid w:val="00EE303E"/>
    <w:rsid w:val="00EE4D26"/>
    <w:rsid w:val="00EF0B8D"/>
    <w:rsid w:val="00EF1491"/>
    <w:rsid w:val="00EF262A"/>
    <w:rsid w:val="00EF4CA1"/>
    <w:rsid w:val="00EF5E06"/>
    <w:rsid w:val="00EF69EF"/>
    <w:rsid w:val="00EF7248"/>
    <w:rsid w:val="00F031A9"/>
    <w:rsid w:val="00F0515C"/>
    <w:rsid w:val="00F06766"/>
    <w:rsid w:val="00F073A9"/>
    <w:rsid w:val="00F10CCE"/>
    <w:rsid w:val="00F11CAA"/>
    <w:rsid w:val="00F12C78"/>
    <w:rsid w:val="00F14018"/>
    <w:rsid w:val="00F14194"/>
    <w:rsid w:val="00F151E3"/>
    <w:rsid w:val="00F20A63"/>
    <w:rsid w:val="00F21440"/>
    <w:rsid w:val="00F21DFC"/>
    <w:rsid w:val="00F2255E"/>
    <w:rsid w:val="00F2416D"/>
    <w:rsid w:val="00F25218"/>
    <w:rsid w:val="00F260F4"/>
    <w:rsid w:val="00F2684C"/>
    <w:rsid w:val="00F30A56"/>
    <w:rsid w:val="00F30DE2"/>
    <w:rsid w:val="00F30E87"/>
    <w:rsid w:val="00F33490"/>
    <w:rsid w:val="00F33C41"/>
    <w:rsid w:val="00F378C9"/>
    <w:rsid w:val="00F37973"/>
    <w:rsid w:val="00F37B75"/>
    <w:rsid w:val="00F4055C"/>
    <w:rsid w:val="00F4223E"/>
    <w:rsid w:val="00F422C4"/>
    <w:rsid w:val="00F43A3F"/>
    <w:rsid w:val="00F45839"/>
    <w:rsid w:val="00F46CBD"/>
    <w:rsid w:val="00F46F89"/>
    <w:rsid w:val="00F530C0"/>
    <w:rsid w:val="00F535C2"/>
    <w:rsid w:val="00F5535A"/>
    <w:rsid w:val="00F57142"/>
    <w:rsid w:val="00F576DD"/>
    <w:rsid w:val="00F61E79"/>
    <w:rsid w:val="00F62A72"/>
    <w:rsid w:val="00F63987"/>
    <w:rsid w:val="00F64040"/>
    <w:rsid w:val="00F64D2E"/>
    <w:rsid w:val="00F64FC0"/>
    <w:rsid w:val="00F66737"/>
    <w:rsid w:val="00F6676C"/>
    <w:rsid w:val="00F66C5E"/>
    <w:rsid w:val="00F67929"/>
    <w:rsid w:val="00F70AEF"/>
    <w:rsid w:val="00F71809"/>
    <w:rsid w:val="00F726D3"/>
    <w:rsid w:val="00F72A78"/>
    <w:rsid w:val="00F74A4E"/>
    <w:rsid w:val="00F809AB"/>
    <w:rsid w:val="00F8199B"/>
    <w:rsid w:val="00F85D01"/>
    <w:rsid w:val="00F90FDA"/>
    <w:rsid w:val="00F9288E"/>
    <w:rsid w:val="00F94154"/>
    <w:rsid w:val="00F9419A"/>
    <w:rsid w:val="00F9658C"/>
    <w:rsid w:val="00FA0FC2"/>
    <w:rsid w:val="00FA4B19"/>
    <w:rsid w:val="00FA56DD"/>
    <w:rsid w:val="00FA56FD"/>
    <w:rsid w:val="00FA77F9"/>
    <w:rsid w:val="00FA7B78"/>
    <w:rsid w:val="00FB1DF5"/>
    <w:rsid w:val="00FB2DD3"/>
    <w:rsid w:val="00FB2EE9"/>
    <w:rsid w:val="00FB5126"/>
    <w:rsid w:val="00FB79BE"/>
    <w:rsid w:val="00FC0A9B"/>
    <w:rsid w:val="00FC1284"/>
    <w:rsid w:val="00FC16D1"/>
    <w:rsid w:val="00FC1A40"/>
    <w:rsid w:val="00FC2191"/>
    <w:rsid w:val="00FC2DB7"/>
    <w:rsid w:val="00FC4F47"/>
    <w:rsid w:val="00FC7AAA"/>
    <w:rsid w:val="00FD082C"/>
    <w:rsid w:val="00FD32FA"/>
    <w:rsid w:val="00FD5AD3"/>
    <w:rsid w:val="00FD777C"/>
    <w:rsid w:val="00FD7950"/>
    <w:rsid w:val="00FE02C6"/>
    <w:rsid w:val="00FE040E"/>
    <w:rsid w:val="00FE2865"/>
    <w:rsid w:val="00FE57B1"/>
    <w:rsid w:val="00FE7973"/>
    <w:rsid w:val="00FF1785"/>
    <w:rsid w:val="00FF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basedOn w:val="Normal"/>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 w:type="paragraph" w:customStyle="1" w:styleId="Char1CharChar">
    <w:name w:val="Char1 Char Char"/>
    <w:basedOn w:val="Normal"/>
    <w:rsid w:val="00290C64"/>
    <w:pPr>
      <w:keepLines/>
      <w:spacing w:after="160" w:line="240" w:lineRule="exact"/>
      <w:ind w:left="2977"/>
    </w:pPr>
    <w:rPr>
      <w:rFonts w:ascii="Tahoma" w:hAnsi="Tahoma"/>
      <w:szCs w:val="24"/>
      <w:lang w:val="en-US" w:eastAsia="en-US"/>
    </w:rPr>
  </w:style>
  <w:style w:type="paragraph" w:customStyle="1" w:styleId="Char1CharChar0">
    <w:name w:val="Char1 Char Char"/>
    <w:basedOn w:val="Normal"/>
    <w:rsid w:val="00B16915"/>
    <w:pPr>
      <w:keepLines/>
      <w:spacing w:after="160" w:line="240" w:lineRule="exact"/>
      <w:ind w:left="2977"/>
    </w:pPr>
    <w:rPr>
      <w:rFonts w:ascii="Tahoma" w:hAnsi="Tahoma"/>
      <w:szCs w:val="24"/>
      <w:lang w:val="en-US" w:eastAsia="en-US"/>
    </w:rPr>
  </w:style>
  <w:style w:type="paragraph" w:customStyle="1" w:styleId="DfESOutNumbered1">
    <w:name w:val="DfESOutNumbered1"/>
    <w:basedOn w:val="Normal"/>
    <w:link w:val="DfESOutNumbered1Char"/>
    <w:qFormat/>
    <w:rsid w:val="00C2050F"/>
    <w:pPr>
      <w:numPr>
        <w:numId w:val="32"/>
      </w:numPr>
      <w:spacing w:after="240" w:line="288" w:lineRule="auto"/>
    </w:pPr>
    <w:rPr>
      <w:color w:val="0D0D0D" w:themeColor="text1" w:themeTint="F2"/>
      <w:sz w:val="24"/>
      <w:szCs w:val="24"/>
    </w:rPr>
  </w:style>
  <w:style w:type="character" w:customStyle="1" w:styleId="DfESOutNumbered1Char">
    <w:name w:val="DfESOutNumbered1 Char"/>
    <w:link w:val="DfESOutNumbered1"/>
    <w:rsid w:val="00C2050F"/>
    <w:rPr>
      <w:rFonts w:ascii="Arial" w:eastAsia="Times New Roman" w:hAnsi="Arial" w:cs="Times New Roman"/>
      <w:color w:val="0D0D0D" w:themeColor="text1" w:themeTint="F2"/>
      <w:sz w:val="24"/>
      <w:szCs w:val="24"/>
      <w:lang w:eastAsia="en-GB"/>
    </w:rPr>
  </w:style>
  <w:style w:type="paragraph" w:styleId="NormalWeb">
    <w:name w:val="Normal (Web)"/>
    <w:basedOn w:val="Normal"/>
    <w:uiPriority w:val="99"/>
    <w:semiHidden/>
    <w:unhideWhenUsed/>
    <w:rsid w:val="000F0B76"/>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basedOn w:val="Normal"/>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 w:type="paragraph" w:customStyle="1" w:styleId="Char1CharChar">
    <w:name w:val="Char1 Char Char"/>
    <w:basedOn w:val="Normal"/>
    <w:rsid w:val="00290C64"/>
    <w:pPr>
      <w:keepLines/>
      <w:spacing w:after="160" w:line="240" w:lineRule="exact"/>
      <w:ind w:left="2977"/>
    </w:pPr>
    <w:rPr>
      <w:rFonts w:ascii="Tahoma" w:hAnsi="Tahoma"/>
      <w:szCs w:val="24"/>
      <w:lang w:val="en-US" w:eastAsia="en-US"/>
    </w:rPr>
  </w:style>
  <w:style w:type="paragraph" w:customStyle="1" w:styleId="Char1CharChar0">
    <w:name w:val="Char1 Char Char"/>
    <w:basedOn w:val="Normal"/>
    <w:rsid w:val="00B16915"/>
    <w:pPr>
      <w:keepLines/>
      <w:spacing w:after="160" w:line="240" w:lineRule="exact"/>
      <w:ind w:left="2977"/>
    </w:pPr>
    <w:rPr>
      <w:rFonts w:ascii="Tahoma" w:hAnsi="Tahoma"/>
      <w:szCs w:val="24"/>
      <w:lang w:val="en-US" w:eastAsia="en-US"/>
    </w:rPr>
  </w:style>
  <w:style w:type="paragraph" w:customStyle="1" w:styleId="DfESOutNumbered1">
    <w:name w:val="DfESOutNumbered1"/>
    <w:basedOn w:val="Normal"/>
    <w:link w:val="DfESOutNumbered1Char"/>
    <w:qFormat/>
    <w:rsid w:val="00C2050F"/>
    <w:pPr>
      <w:numPr>
        <w:numId w:val="32"/>
      </w:numPr>
      <w:spacing w:after="240" w:line="288" w:lineRule="auto"/>
    </w:pPr>
    <w:rPr>
      <w:color w:val="0D0D0D" w:themeColor="text1" w:themeTint="F2"/>
      <w:sz w:val="24"/>
      <w:szCs w:val="24"/>
    </w:rPr>
  </w:style>
  <w:style w:type="character" w:customStyle="1" w:styleId="DfESOutNumbered1Char">
    <w:name w:val="DfESOutNumbered1 Char"/>
    <w:link w:val="DfESOutNumbered1"/>
    <w:rsid w:val="00C2050F"/>
    <w:rPr>
      <w:rFonts w:ascii="Arial" w:eastAsia="Times New Roman" w:hAnsi="Arial" w:cs="Times New Roman"/>
      <w:color w:val="0D0D0D" w:themeColor="text1" w:themeTint="F2"/>
      <w:sz w:val="24"/>
      <w:szCs w:val="24"/>
      <w:lang w:eastAsia="en-GB"/>
    </w:rPr>
  </w:style>
  <w:style w:type="paragraph" w:styleId="NormalWeb">
    <w:name w:val="Normal (Web)"/>
    <w:basedOn w:val="Normal"/>
    <w:uiPriority w:val="99"/>
    <w:semiHidden/>
    <w:unhideWhenUsed/>
    <w:rsid w:val="000F0B76"/>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287">
      <w:bodyDiv w:val="1"/>
      <w:marLeft w:val="0"/>
      <w:marRight w:val="0"/>
      <w:marTop w:val="0"/>
      <w:marBottom w:val="0"/>
      <w:divBdr>
        <w:top w:val="none" w:sz="0" w:space="0" w:color="auto"/>
        <w:left w:val="none" w:sz="0" w:space="0" w:color="auto"/>
        <w:bottom w:val="none" w:sz="0" w:space="0" w:color="auto"/>
        <w:right w:val="none" w:sz="0" w:space="0" w:color="auto"/>
      </w:divBdr>
    </w:div>
    <w:div w:id="229385903">
      <w:bodyDiv w:val="1"/>
      <w:marLeft w:val="0"/>
      <w:marRight w:val="0"/>
      <w:marTop w:val="0"/>
      <w:marBottom w:val="0"/>
      <w:divBdr>
        <w:top w:val="none" w:sz="0" w:space="0" w:color="auto"/>
        <w:left w:val="none" w:sz="0" w:space="0" w:color="auto"/>
        <w:bottom w:val="none" w:sz="0" w:space="0" w:color="auto"/>
        <w:right w:val="none" w:sz="0" w:space="0" w:color="auto"/>
      </w:divBdr>
    </w:div>
    <w:div w:id="280965164">
      <w:bodyDiv w:val="1"/>
      <w:marLeft w:val="0"/>
      <w:marRight w:val="0"/>
      <w:marTop w:val="0"/>
      <w:marBottom w:val="0"/>
      <w:divBdr>
        <w:top w:val="none" w:sz="0" w:space="0" w:color="auto"/>
        <w:left w:val="none" w:sz="0" w:space="0" w:color="auto"/>
        <w:bottom w:val="none" w:sz="0" w:space="0" w:color="auto"/>
        <w:right w:val="none" w:sz="0" w:space="0" w:color="auto"/>
      </w:divBdr>
    </w:div>
    <w:div w:id="324553191">
      <w:bodyDiv w:val="1"/>
      <w:marLeft w:val="0"/>
      <w:marRight w:val="0"/>
      <w:marTop w:val="0"/>
      <w:marBottom w:val="0"/>
      <w:divBdr>
        <w:top w:val="none" w:sz="0" w:space="0" w:color="auto"/>
        <w:left w:val="none" w:sz="0" w:space="0" w:color="auto"/>
        <w:bottom w:val="none" w:sz="0" w:space="0" w:color="auto"/>
        <w:right w:val="none" w:sz="0" w:space="0" w:color="auto"/>
      </w:divBdr>
    </w:div>
    <w:div w:id="359936568">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826091278">
      <w:bodyDiv w:val="1"/>
      <w:marLeft w:val="0"/>
      <w:marRight w:val="0"/>
      <w:marTop w:val="0"/>
      <w:marBottom w:val="0"/>
      <w:divBdr>
        <w:top w:val="none" w:sz="0" w:space="0" w:color="auto"/>
        <w:left w:val="none" w:sz="0" w:space="0" w:color="auto"/>
        <w:bottom w:val="none" w:sz="0" w:space="0" w:color="auto"/>
        <w:right w:val="none" w:sz="0" w:space="0" w:color="auto"/>
      </w:divBdr>
    </w:div>
    <w:div w:id="937099289">
      <w:bodyDiv w:val="1"/>
      <w:marLeft w:val="0"/>
      <w:marRight w:val="0"/>
      <w:marTop w:val="0"/>
      <w:marBottom w:val="0"/>
      <w:divBdr>
        <w:top w:val="none" w:sz="0" w:space="0" w:color="auto"/>
        <w:left w:val="none" w:sz="0" w:space="0" w:color="auto"/>
        <w:bottom w:val="none" w:sz="0" w:space="0" w:color="auto"/>
        <w:right w:val="none" w:sz="0" w:space="0" w:color="auto"/>
      </w:divBdr>
    </w:div>
    <w:div w:id="1152021344">
      <w:bodyDiv w:val="1"/>
      <w:marLeft w:val="0"/>
      <w:marRight w:val="0"/>
      <w:marTop w:val="0"/>
      <w:marBottom w:val="0"/>
      <w:divBdr>
        <w:top w:val="none" w:sz="0" w:space="0" w:color="auto"/>
        <w:left w:val="none" w:sz="0" w:space="0" w:color="auto"/>
        <w:bottom w:val="none" w:sz="0" w:space="0" w:color="auto"/>
        <w:right w:val="none" w:sz="0" w:space="0" w:color="auto"/>
      </w:divBdr>
    </w:div>
    <w:div w:id="1351567628">
      <w:bodyDiv w:val="1"/>
      <w:marLeft w:val="0"/>
      <w:marRight w:val="0"/>
      <w:marTop w:val="0"/>
      <w:marBottom w:val="0"/>
      <w:divBdr>
        <w:top w:val="none" w:sz="0" w:space="0" w:color="auto"/>
        <w:left w:val="none" w:sz="0" w:space="0" w:color="auto"/>
        <w:bottom w:val="none" w:sz="0" w:space="0" w:color="auto"/>
        <w:right w:val="none" w:sz="0" w:space="0" w:color="auto"/>
      </w:divBdr>
    </w:div>
    <w:div w:id="1623533972">
      <w:bodyDiv w:val="1"/>
      <w:marLeft w:val="0"/>
      <w:marRight w:val="0"/>
      <w:marTop w:val="0"/>
      <w:marBottom w:val="0"/>
      <w:divBdr>
        <w:top w:val="none" w:sz="0" w:space="0" w:color="auto"/>
        <w:left w:val="none" w:sz="0" w:space="0" w:color="auto"/>
        <w:bottom w:val="none" w:sz="0" w:space="0" w:color="auto"/>
        <w:right w:val="none" w:sz="0" w:space="0" w:color="auto"/>
      </w:divBdr>
    </w:div>
    <w:div w:id="1802848470">
      <w:bodyDiv w:val="1"/>
      <w:marLeft w:val="0"/>
      <w:marRight w:val="0"/>
      <w:marTop w:val="0"/>
      <w:marBottom w:val="0"/>
      <w:divBdr>
        <w:top w:val="none" w:sz="0" w:space="0" w:color="auto"/>
        <w:left w:val="none" w:sz="0" w:space="0" w:color="auto"/>
        <w:bottom w:val="none" w:sz="0" w:space="0" w:color="auto"/>
        <w:right w:val="none" w:sz="0" w:space="0" w:color="auto"/>
      </w:divBdr>
    </w:div>
    <w:div w:id="1804038242">
      <w:bodyDiv w:val="1"/>
      <w:marLeft w:val="0"/>
      <w:marRight w:val="0"/>
      <w:marTop w:val="0"/>
      <w:marBottom w:val="0"/>
      <w:divBdr>
        <w:top w:val="none" w:sz="0" w:space="0" w:color="auto"/>
        <w:left w:val="none" w:sz="0" w:space="0" w:color="auto"/>
        <w:bottom w:val="none" w:sz="0" w:space="0" w:color="auto"/>
        <w:right w:val="none" w:sz="0" w:space="0" w:color="auto"/>
      </w:divBdr>
    </w:div>
    <w:div w:id="1823503083">
      <w:bodyDiv w:val="1"/>
      <w:marLeft w:val="0"/>
      <w:marRight w:val="0"/>
      <w:marTop w:val="0"/>
      <w:marBottom w:val="0"/>
      <w:divBdr>
        <w:top w:val="none" w:sz="0" w:space="0" w:color="auto"/>
        <w:left w:val="none" w:sz="0" w:space="0" w:color="auto"/>
        <w:bottom w:val="none" w:sz="0" w:space="0" w:color="auto"/>
        <w:right w:val="none" w:sz="0" w:space="0" w:color="auto"/>
      </w:divBdr>
    </w:div>
    <w:div w:id="1929655431">
      <w:bodyDiv w:val="1"/>
      <w:marLeft w:val="0"/>
      <w:marRight w:val="0"/>
      <w:marTop w:val="0"/>
      <w:marBottom w:val="0"/>
      <w:divBdr>
        <w:top w:val="none" w:sz="0" w:space="0" w:color="auto"/>
        <w:left w:val="none" w:sz="0" w:space="0" w:color="auto"/>
        <w:bottom w:val="none" w:sz="0" w:space="0" w:color="auto"/>
        <w:right w:val="none" w:sz="0" w:space="0" w:color="auto"/>
      </w:divBdr>
    </w:div>
    <w:div w:id="1940019272">
      <w:bodyDiv w:val="1"/>
      <w:marLeft w:val="0"/>
      <w:marRight w:val="0"/>
      <w:marTop w:val="0"/>
      <w:marBottom w:val="0"/>
      <w:divBdr>
        <w:top w:val="none" w:sz="0" w:space="0" w:color="auto"/>
        <w:left w:val="none" w:sz="0" w:space="0" w:color="auto"/>
        <w:bottom w:val="none" w:sz="0" w:space="0" w:color="auto"/>
        <w:right w:val="none" w:sz="0" w:space="0" w:color="auto"/>
      </w:divBdr>
    </w:div>
    <w:div w:id="1967008964">
      <w:bodyDiv w:val="1"/>
      <w:marLeft w:val="0"/>
      <w:marRight w:val="0"/>
      <w:marTop w:val="0"/>
      <w:marBottom w:val="0"/>
      <w:divBdr>
        <w:top w:val="none" w:sz="0" w:space="0" w:color="auto"/>
        <w:left w:val="none" w:sz="0" w:space="0" w:color="auto"/>
        <w:bottom w:val="none" w:sz="0" w:space="0" w:color="auto"/>
        <w:right w:val="none" w:sz="0" w:space="0" w:color="auto"/>
      </w:divBdr>
    </w:div>
    <w:div w:id="20094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content/30-hours" TargetMode="External"/><Relationship Id="rId18" Type="http://schemas.openxmlformats.org/officeDocument/2006/relationships/hyperlink" Target="mailto:EarlyEducationFund@bradford.gov.uk" TargetMode="External"/><Relationship Id="rId3" Type="http://schemas.openxmlformats.org/officeDocument/2006/relationships/styles" Target="styles.xml"/><Relationship Id="rId21" Type="http://schemas.openxmlformats.org/officeDocument/2006/relationships/hyperlink" Target="mailto:schoolfundingteam@bradford.gov.uk" TargetMode="External"/><Relationship Id="rId7" Type="http://schemas.openxmlformats.org/officeDocument/2006/relationships/footnotes" Target="footnotes.xml"/><Relationship Id="rId12" Type="http://schemas.openxmlformats.org/officeDocument/2006/relationships/hyperlink" Target="mailto:EarlyEducationFund@bradford.gov.uk" TargetMode="External"/><Relationship Id="rId17" Type="http://schemas.openxmlformats.org/officeDocument/2006/relationships/hyperlink" Target="mailto:schoolfundingteam@bradford.gov.uk" TargetMode="External"/><Relationship Id="rId2" Type="http://schemas.openxmlformats.org/officeDocument/2006/relationships/numbering" Target="numbering.xml"/><Relationship Id="rId16" Type="http://schemas.openxmlformats.org/officeDocument/2006/relationships/hyperlink" Target="https://www.bradford.gov.uk/children-young-people-and-families/looking-for-childcare/disability-access-funding-for-three-and-four-year-ol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fundingteam@bradford.gov.uk" TargetMode="External"/><Relationship Id="rId5" Type="http://schemas.openxmlformats.org/officeDocument/2006/relationships/settings" Target="settings.xml"/><Relationship Id="rId15" Type="http://schemas.openxmlformats.org/officeDocument/2006/relationships/hyperlink" Target="https://www.gov.uk/guidance/early-years-pupil-premium-guide-for-local-authorities" TargetMode="External"/><Relationship Id="rId23" Type="http://schemas.openxmlformats.org/officeDocument/2006/relationships/theme" Target="theme/theme1.xml"/><Relationship Id="rId10" Type="http://schemas.openxmlformats.org/officeDocument/2006/relationships/image" Target="cid:image003.jpg@01D2DACB.7DFC790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so.bradford.gov.uk/Secure/CMSPage.aspx?mid=33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8885-1813-4935-BC33-51600CC0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32</Pages>
  <Words>13601</Words>
  <Characters>77529</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Redding</dc:creator>
  <cp:lastModifiedBy>Andrew Redding</cp:lastModifiedBy>
  <cp:revision>1438</cp:revision>
  <cp:lastPrinted>2019-09-03T08:14:00Z</cp:lastPrinted>
  <dcterms:created xsi:type="dcterms:W3CDTF">2016-07-05T14:50:00Z</dcterms:created>
  <dcterms:modified xsi:type="dcterms:W3CDTF">2019-11-04T09:56:00Z</dcterms:modified>
</cp:coreProperties>
</file>