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7A" w:rsidRDefault="00D6257A" w:rsidP="003B3350">
      <w:pPr>
        <w:pStyle w:val="xmsonormal"/>
        <w:shd w:val="clear" w:color="auto" w:fill="FFFFFF"/>
        <w:jc w:val="center"/>
        <w:rPr>
          <w:rFonts w:ascii="Calibri" w:hAnsi="Calibri" w:cs="Calibri"/>
          <w:color w:val="000000"/>
        </w:rPr>
      </w:pPr>
      <w:r>
        <w:rPr>
          <w:rFonts w:ascii="Calibri" w:hAnsi="Calibri" w:cs="Calibri"/>
          <w:color w:val="000000"/>
        </w:rPr>
        <w:t xml:space="preserve">Answers to Questions from Summer 2020 </w:t>
      </w:r>
      <w:proofErr w:type="spellStart"/>
      <w:r>
        <w:rPr>
          <w:rFonts w:ascii="Calibri" w:hAnsi="Calibri" w:cs="Calibri"/>
          <w:color w:val="000000"/>
        </w:rPr>
        <w:t>Senco</w:t>
      </w:r>
      <w:proofErr w:type="spellEnd"/>
      <w:r>
        <w:rPr>
          <w:rFonts w:ascii="Calibri" w:hAnsi="Calibri" w:cs="Calibri"/>
          <w:color w:val="000000"/>
        </w:rPr>
        <w:t xml:space="preserve"> Network</w:t>
      </w:r>
    </w:p>
    <w:p w:rsidR="00D6257A" w:rsidRDefault="00D6257A" w:rsidP="00D6257A">
      <w:pPr>
        <w:pStyle w:val="xmsonormal"/>
        <w:shd w:val="clear" w:color="auto" w:fill="FFFFFF"/>
        <w:rPr>
          <w:rFonts w:ascii="Calibri" w:hAnsi="Calibri" w:cs="Calibri"/>
          <w:color w:val="000000"/>
        </w:rPr>
      </w:pPr>
    </w:p>
    <w:tbl>
      <w:tblPr>
        <w:tblStyle w:val="TableGrid"/>
        <w:tblW w:w="0" w:type="auto"/>
        <w:tblLook w:val="04A0" w:firstRow="1" w:lastRow="0" w:firstColumn="1" w:lastColumn="0" w:noHBand="0" w:noVBand="1"/>
      </w:tblPr>
      <w:tblGrid>
        <w:gridCol w:w="5087"/>
        <w:gridCol w:w="3929"/>
      </w:tblGrid>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On the new Annual Review form, which seems really clear, in the attainment section it says not to use EYDJ levels beyond the Autumn Term of Year 1. So if I am setting new EHCP outcomes for the end of Key Stage 1 for the Communication and Interaction, SEMH and Sensory and Physical sections, what do I use to set the outcomes?</w:t>
            </w:r>
          </w:p>
        </w:tc>
        <w:tc>
          <w:tcPr>
            <w:tcW w:w="3929" w:type="dxa"/>
          </w:tcPr>
          <w:p w:rsidR="00D6257A" w:rsidRPr="00D6257A" w:rsidRDefault="008920EB" w:rsidP="00A02F2C">
            <w:pPr>
              <w:pStyle w:val="xmsonormal"/>
              <w:shd w:val="clear" w:color="auto" w:fill="FFFFFF"/>
              <w:rPr>
                <w:rFonts w:ascii="Calibri" w:hAnsi="Calibri" w:cs="Calibri"/>
                <w:color w:val="000000"/>
              </w:rPr>
            </w:pPr>
            <w:r>
              <w:rPr>
                <w:rFonts w:ascii="Calibri" w:hAnsi="Calibri" w:cs="Calibri"/>
                <w:color w:val="000000"/>
              </w:rPr>
              <w:t>The Matrix of Need will gi</w:t>
            </w:r>
            <w:r w:rsidR="00A02F2C">
              <w:rPr>
                <w:rFonts w:ascii="Calibri" w:hAnsi="Calibri" w:cs="Calibri"/>
                <w:color w:val="000000"/>
              </w:rPr>
              <w:t>ve you some support with this. Narrative c</w:t>
            </w:r>
            <w:r>
              <w:rPr>
                <w:rFonts w:ascii="Calibri" w:hAnsi="Calibri" w:cs="Calibri"/>
                <w:color w:val="000000"/>
              </w:rPr>
              <w:t xml:space="preserve">ontent from the P levels / EYFS can still be used to establish small steps targets for CYP, although it cannot be used </w:t>
            </w:r>
            <w:r w:rsidR="00A02F2C">
              <w:rPr>
                <w:rFonts w:ascii="Calibri" w:hAnsi="Calibri" w:cs="Calibri"/>
                <w:color w:val="000000"/>
              </w:rPr>
              <w:t>officially.</w:t>
            </w:r>
            <w:bookmarkStart w:id="0" w:name="_GoBack"/>
            <w:bookmarkEnd w:id="0"/>
            <w:r>
              <w:rPr>
                <w:rFonts w:ascii="Calibri" w:hAnsi="Calibri" w:cs="Calibri"/>
                <w:color w:val="000000"/>
              </w:rPr>
              <w:t xml:space="preserve"> </w:t>
            </w: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For Cognition and Learning I am using the Pre-Key Stage Standards but these do not cover Communication and Interaction, SEMH and Physical needs. I presume I can no longer P Scales? Or shall I still use these even though by the time the pupil gets to the end of Key Stage 1 they will no longer being used?</w:t>
            </w:r>
          </w:p>
        </w:tc>
        <w:tc>
          <w:tcPr>
            <w:tcW w:w="3929" w:type="dxa"/>
          </w:tcPr>
          <w:p w:rsidR="00C156F2" w:rsidRDefault="00C156F2" w:rsidP="00CD060A">
            <w:pPr>
              <w:pStyle w:val="xmsonormal"/>
              <w:shd w:val="clear" w:color="auto" w:fill="FFFFFF"/>
              <w:rPr>
                <w:rFonts w:ascii="Calibri" w:hAnsi="Calibri" w:cs="Calibri"/>
                <w:color w:val="000000"/>
              </w:rPr>
            </w:pPr>
            <w:r>
              <w:rPr>
                <w:rFonts w:ascii="Calibri" w:hAnsi="Calibri" w:cs="Calibri"/>
                <w:color w:val="000000"/>
              </w:rPr>
              <w:t xml:space="preserve">The content of the P scales could be used informally to plan next steps for CYP in relation to </w:t>
            </w:r>
            <w:r w:rsidRPr="00D6257A">
              <w:rPr>
                <w:rFonts w:ascii="Calibri" w:hAnsi="Calibri" w:cs="Calibri"/>
                <w:color w:val="000000"/>
              </w:rPr>
              <w:t>Communication and Interaction, SEMH a</w:t>
            </w:r>
            <w:r>
              <w:rPr>
                <w:rFonts w:ascii="Calibri" w:hAnsi="Calibri" w:cs="Calibri"/>
                <w:color w:val="000000"/>
              </w:rPr>
              <w:t>nd Physical needs but it is no longer officially recognised.</w:t>
            </w:r>
          </w:p>
          <w:p w:rsidR="00C156F2" w:rsidRDefault="00C156F2" w:rsidP="00CD060A">
            <w:pPr>
              <w:pStyle w:val="xmsonormal"/>
              <w:shd w:val="clear" w:color="auto" w:fill="FFFFFF"/>
              <w:rPr>
                <w:rFonts w:ascii="Calibri" w:hAnsi="Calibri" w:cs="Calibri"/>
                <w:color w:val="000000"/>
              </w:rPr>
            </w:pPr>
            <w:r>
              <w:rPr>
                <w:rFonts w:ascii="Calibri" w:hAnsi="Calibri" w:cs="Calibri"/>
                <w:color w:val="000000"/>
              </w:rPr>
              <w:t>The Revised Matrix of Need has some additional guidance and information in these areas.</w:t>
            </w:r>
          </w:p>
          <w:p w:rsidR="00D6257A" w:rsidRPr="00D6257A" w:rsidRDefault="00D6257A" w:rsidP="00CD060A">
            <w:pPr>
              <w:pStyle w:val="xmsonormal"/>
              <w:shd w:val="clear" w:color="auto" w:fill="FFFFFF"/>
              <w:rPr>
                <w:rFonts w:ascii="Calibri" w:hAnsi="Calibri" w:cs="Calibri"/>
                <w:color w:val="000000"/>
              </w:rPr>
            </w:pP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Hi again, when will the new grid be available on BSO? It looks really helpful. Read more Show less</w:t>
            </w:r>
          </w:p>
        </w:tc>
        <w:tc>
          <w:tcPr>
            <w:tcW w:w="3929" w:type="dxa"/>
          </w:tcPr>
          <w:p w:rsidR="00B6490F" w:rsidRPr="00D6257A" w:rsidRDefault="00B6490F" w:rsidP="00CD060A">
            <w:pPr>
              <w:pStyle w:val="xmsonormal"/>
              <w:shd w:val="clear" w:color="auto" w:fill="FFFFFF"/>
              <w:rPr>
                <w:rFonts w:ascii="Calibri" w:hAnsi="Calibri" w:cs="Calibri"/>
                <w:color w:val="000000"/>
              </w:rPr>
            </w:pPr>
            <w:r>
              <w:rPr>
                <w:rFonts w:ascii="Calibri" w:hAnsi="Calibri" w:cs="Calibri"/>
                <w:color w:val="000000"/>
              </w:rPr>
              <w:t xml:space="preserve">This is now live on BSOL. </w:t>
            </w:r>
            <w:hyperlink r:id="rId4" w:history="1">
              <w:r w:rsidRPr="00B6490F">
                <w:rPr>
                  <w:rStyle w:val="Hyperlink"/>
                  <w:rFonts w:ascii="Calibri" w:hAnsi="Calibri" w:cs="Calibri"/>
                </w:rPr>
                <w:t>SEND / Graduated Approach / Documentation</w:t>
              </w:r>
            </w:hyperlink>
          </w:p>
        </w:tc>
      </w:tr>
      <w:tr w:rsidR="00D6257A" w:rsidRPr="00D6257A" w:rsidTr="00CD060A">
        <w:tc>
          <w:tcPr>
            <w:tcW w:w="5087" w:type="dxa"/>
          </w:tcPr>
          <w:p w:rsidR="00D6257A" w:rsidRPr="00D6257A" w:rsidRDefault="00D6257A" w:rsidP="00D6257A">
            <w:pPr>
              <w:pStyle w:val="xmsonormal"/>
              <w:shd w:val="clear" w:color="auto" w:fill="FFFFFF"/>
              <w:rPr>
                <w:rFonts w:ascii="Calibri" w:hAnsi="Calibri" w:cs="Calibri"/>
                <w:color w:val="000000"/>
              </w:rPr>
            </w:pPr>
            <w:r w:rsidRPr="00D6257A">
              <w:rPr>
                <w:rFonts w:ascii="Calibri" w:hAnsi="Calibri" w:cs="Calibri"/>
                <w:color w:val="000000"/>
              </w:rPr>
              <w:t xml:space="preserve">Is there a standardized assessment you would recommend for SENCO's to use? </w:t>
            </w:r>
          </w:p>
        </w:tc>
        <w:tc>
          <w:tcPr>
            <w:tcW w:w="3929" w:type="dxa"/>
          </w:tcPr>
          <w:p w:rsidR="00D6257A" w:rsidRPr="00D6257A" w:rsidRDefault="00B6490F" w:rsidP="00B6490F">
            <w:pPr>
              <w:pStyle w:val="xmsonormal"/>
              <w:shd w:val="clear" w:color="auto" w:fill="FFFFFF"/>
              <w:rPr>
                <w:rFonts w:ascii="Calibri" w:hAnsi="Calibri" w:cs="Calibri"/>
                <w:color w:val="000000"/>
              </w:rPr>
            </w:pPr>
            <w:r>
              <w:rPr>
                <w:rFonts w:ascii="Calibri" w:hAnsi="Calibri" w:cs="Calibri"/>
                <w:color w:val="000000"/>
              </w:rPr>
              <w:t xml:space="preserve">The SCIL team are shortly to roll out a baseline assessment that will assist with this. Another standardised assessment that teachers can use are the </w:t>
            </w:r>
            <w:hyperlink r:id="rId5" w:history="1">
              <w:r w:rsidRPr="00B6490F">
                <w:rPr>
                  <w:rStyle w:val="Hyperlink"/>
                  <w:rFonts w:ascii="Calibri" w:hAnsi="Calibri" w:cs="Calibri"/>
                </w:rPr>
                <w:t>WIAT – III for teachers</w:t>
              </w:r>
            </w:hyperlink>
            <w:r>
              <w:rPr>
                <w:rFonts w:ascii="Calibri" w:hAnsi="Calibri" w:cs="Calibri"/>
                <w:color w:val="000000"/>
              </w:rPr>
              <w:t xml:space="preserve"> or the </w:t>
            </w:r>
            <w:hyperlink r:id="rId6" w:history="1">
              <w:r w:rsidRPr="00B6490F">
                <w:rPr>
                  <w:rStyle w:val="Hyperlink"/>
                  <w:rFonts w:ascii="Calibri" w:hAnsi="Calibri" w:cs="Calibri"/>
                </w:rPr>
                <w:t>WRAT</w:t>
              </w:r>
            </w:hyperlink>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 xml:space="preserve">How does this fit with the term Learning Disability? What is the definition of a LD? </w:t>
            </w:r>
          </w:p>
        </w:tc>
        <w:tc>
          <w:tcPr>
            <w:tcW w:w="3929" w:type="dxa"/>
          </w:tcPr>
          <w:p w:rsidR="00D6257A" w:rsidRPr="00D6257A" w:rsidRDefault="00B6490F" w:rsidP="00CD060A">
            <w:pPr>
              <w:pStyle w:val="xmsonormal"/>
              <w:shd w:val="clear" w:color="auto" w:fill="FFFFFF"/>
              <w:rPr>
                <w:rFonts w:ascii="Calibri" w:hAnsi="Calibri" w:cs="Calibri"/>
                <w:color w:val="000000"/>
              </w:rPr>
            </w:pPr>
            <w:r w:rsidRPr="00B6490F">
              <w:rPr>
                <w:rFonts w:ascii="Calibri" w:hAnsi="Calibri" w:cs="Calibri"/>
                <w:color w:val="000000"/>
              </w:rPr>
              <w:t xml:space="preserve">The key difference between a learning disability and a learning difficulty is that while a learning difficulty mostly affects the learning of the child within the school premises, </w:t>
            </w:r>
            <w:r w:rsidRPr="00B6490F">
              <w:rPr>
                <w:rFonts w:ascii="Calibri" w:hAnsi="Calibri" w:cs="Calibri"/>
                <w:b/>
                <w:bCs/>
                <w:color w:val="000000"/>
              </w:rPr>
              <w:t>learning disabilities go beyond this</w:t>
            </w:r>
            <w:r w:rsidRPr="00B6490F">
              <w:rPr>
                <w:rFonts w:ascii="Calibri" w:hAnsi="Calibri" w:cs="Calibri"/>
                <w:color w:val="000000"/>
              </w:rPr>
              <w:t>. They often affect the entire life of the individual where he or she would need the assistance of another and cannot cope alone.</w:t>
            </w: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 xml:space="preserve">Ruth, when ascertaining the standard scores for </w:t>
            </w:r>
            <w:r w:rsidR="00B6490F" w:rsidRPr="00D6257A">
              <w:rPr>
                <w:rFonts w:ascii="Calibri" w:hAnsi="Calibri" w:cs="Calibri"/>
                <w:color w:val="000000"/>
              </w:rPr>
              <w:t>learning</w:t>
            </w:r>
            <w:r w:rsidRPr="00D6257A">
              <w:rPr>
                <w:rFonts w:ascii="Calibri" w:hAnsi="Calibri" w:cs="Calibri"/>
                <w:color w:val="000000"/>
              </w:rPr>
              <w:t xml:space="preserve"> difficulties - would this be using academic testing materials such as the WRAT or ones which look at general abilities </w:t>
            </w:r>
            <w:proofErr w:type="spellStart"/>
            <w:r w:rsidRPr="00D6257A">
              <w:rPr>
                <w:rFonts w:ascii="Calibri" w:hAnsi="Calibri" w:cs="Calibri"/>
                <w:color w:val="000000"/>
              </w:rPr>
              <w:t>e.g</w:t>
            </w:r>
            <w:proofErr w:type="spellEnd"/>
            <w:r w:rsidRPr="00D6257A">
              <w:rPr>
                <w:rFonts w:ascii="Calibri" w:hAnsi="Calibri" w:cs="Calibri"/>
                <w:color w:val="000000"/>
              </w:rPr>
              <w:t xml:space="preserve"> the WRIT or both? </w:t>
            </w:r>
          </w:p>
        </w:tc>
        <w:tc>
          <w:tcPr>
            <w:tcW w:w="3929" w:type="dxa"/>
          </w:tcPr>
          <w:p w:rsidR="00D6257A" w:rsidRPr="00D6257A" w:rsidRDefault="00B6490F" w:rsidP="00CD060A">
            <w:pPr>
              <w:pStyle w:val="xmsonormal"/>
              <w:shd w:val="clear" w:color="auto" w:fill="FFFFFF"/>
              <w:rPr>
                <w:rFonts w:ascii="Calibri" w:hAnsi="Calibri" w:cs="Calibri"/>
                <w:color w:val="000000"/>
              </w:rPr>
            </w:pPr>
            <w:r>
              <w:rPr>
                <w:rFonts w:ascii="Calibri" w:hAnsi="Calibri" w:cs="Calibri"/>
                <w:color w:val="000000"/>
              </w:rPr>
              <w:t>Either are appropriate</w:t>
            </w: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 xml:space="preserve">Hi Ruth, at what point in Key Stage 2 would you measure against the new grid for learning difficulties? For example, would a pupil in Year 3 working below Year 2 ARE have a moderate </w:t>
            </w:r>
            <w:r w:rsidRPr="00D6257A">
              <w:rPr>
                <w:rFonts w:ascii="Calibri" w:hAnsi="Calibri" w:cs="Calibri"/>
                <w:color w:val="000000"/>
              </w:rPr>
              <w:lastRenderedPageBreak/>
              <w:t xml:space="preserve">learning difficulty? Or is that for a pupil higher up in Key Stage 2, Year 4 or 5? Thanks </w:t>
            </w:r>
          </w:p>
        </w:tc>
        <w:tc>
          <w:tcPr>
            <w:tcW w:w="3929" w:type="dxa"/>
          </w:tcPr>
          <w:p w:rsidR="00D6257A" w:rsidRDefault="00B6490F" w:rsidP="00CD060A">
            <w:pPr>
              <w:pStyle w:val="xmsonormal"/>
              <w:shd w:val="clear" w:color="auto" w:fill="FFFFFF"/>
              <w:rPr>
                <w:rFonts w:ascii="Calibri" w:hAnsi="Calibri" w:cs="Calibri"/>
                <w:color w:val="000000"/>
              </w:rPr>
            </w:pPr>
            <w:r>
              <w:rPr>
                <w:rFonts w:ascii="Calibri" w:hAnsi="Calibri" w:cs="Calibri"/>
                <w:color w:val="000000"/>
              </w:rPr>
              <w:lastRenderedPageBreak/>
              <w:t>The Matrix provides a s</w:t>
            </w:r>
            <w:r w:rsidR="00C156F2">
              <w:rPr>
                <w:rFonts w:ascii="Calibri" w:hAnsi="Calibri" w:cs="Calibri"/>
                <w:color w:val="000000"/>
              </w:rPr>
              <w:t xml:space="preserve">ummary at the end of </w:t>
            </w:r>
            <w:proofErr w:type="spellStart"/>
            <w:r w:rsidR="00C156F2">
              <w:rPr>
                <w:rFonts w:ascii="Calibri" w:hAnsi="Calibri" w:cs="Calibri"/>
                <w:color w:val="000000"/>
              </w:rPr>
              <w:t>Keystage</w:t>
            </w:r>
            <w:proofErr w:type="spellEnd"/>
            <w:r w:rsidR="00C156F2">
              <w:rPr>
                <w:rFonts w:ascii="Calibri" w:hAnsi="Calibri" w:cs="Calibri"/>
                <w:color w:val="000000"/>
              </w:rPr>
              <w:t>. If you require a more precise description, t</w:t>
            </w:r>
            <w:r>
              <w:rPr>
                <w:rFonts w:ascii="Calibri" w:hAnsi="Calibri" w:cs="Calibri"/>
                <w:color w:val="000000"/>
              </w:rPr>
              <w:t xml:space="preserve">he full </w:t>
            </w:r>
            <w:r w:rsidR="00C156F2">
              <w:rPr>
                <w:rFonts w:ascii="Calibri" w:hAnsi="Calibri" w:cs="Calibri"/>
                <w:color w:val="000000"/>
              </w:rPr>
              <w:t>progress grids can be found on BSOL.</w:t>
            </w:r>
          </w:p>
          <w:p w:rsidR="00C156F2" w:rsidRPr="00D6257A" w:rsidRDefault="00C156F2" w:rsidP="00CD060A">
            <w:pPr>
              <w:pStyle w:val="xmsonormal"/>
              <w:shd w:val="clear" w:color="auto" w:fill="FFFFFF"/>
              <w:rPr>
                <w:rFonts w:ascii="Calibri" w:hAnsi="Calibri" w:cs="Calibri"/>
                <w:color w:val="000000"/>
              </w:rPr>
            </w:pPr>
            <w:hyperlink r:id="rId7" w:history="1">
              <w:r w:rsidRPr="00B6490F">
                <w:rPr>
                  <w:rStyle w:val="Hyperlink"/>
                  <w:rFonts w:ascii="Calibri" w:hAnsi="Calibri" w:cs="Calibri"/>
                </w:rPr>
                <w:t>SEND / Graduated Approach / Documentation</w:t>
              </w:r>
            </w:hyperlink>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lastRenderedPageBreak/>
              <w:t>Hi Niall, will your presentation by available on BSO? It doesn't seem to be included in main handout for the network meeting. Thanks Read more</w:t>
            </w:r>
          </w:p>
        </w:tc>
        <w:tc>
          <w:tcPr>
            <w:tcW w:w="3929" w:type="dxa"/>
          </w:tcPr>
          <w:p w:rsidR="00D6257A" w:rsidRPr="00D6257A" w:rsidRDefault="008920EB" w:rsidP="00CD060A">
            <w:pPr>
              <w:pStyle w:val="xmsonormal"/>
              <w:shd w:val="clear" w:color="auto" w:fill="FFFFFF"/>
              <w:rPr>
                <w:rFonts w:ascii="Calibri" w:hAnsi="Calibri" w:cs="Calibri"/>
                <w:color w:val="000000"/>
              </w:rPr>
            </w:pPr>
            <w:r>
              <w:rPr>
                <w:rFonts w:ascii="Calibri" w:hAnsi="Calibri" w:cs="Calibri"/>
                <w:color w:val="000000"/>
              </w:rPr>
              <w:t>It’s there now!</w:t>
            </w: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Hi, really like the idea of developing the Hubs virtually alongside the ones held in schools. It can difficult to get to the school based ones in terms of covering staff. Would definitely be interested in accessing these. Thanks Read more Show less</w:t>
            </w:r>
          </w:p>
        </w:tc>
        <w:tc>
          <w:tcPr>
            <w:tcW w:w="3929" w:type="dxa"/>
          </w:tcPr>
          <w:p w:rsidR="00D6257A" w:rsidRPr="008920EB" w:rsidRDefault="008920EB" w:rsidP="00CD060A">
            <w:pPr>
              <w:pStyle w:val="xmsonormal"/>
              <w:shd w:val="clear" w:color="auto" w:fill="FFFFFF"/>
              <w:rPr>
                <w:rFonts w:ascii="Calibri" w:hAnsi="Calibri" w:cs="Calibri"/>
              </w:rPr>
            </w:pPr>
            <w:r w:rsidRPr="008920EB">
              <w:rPr>
                <w:rFonts w:ascii="Calibri" w:hAnsi="Calibri" w:cs="Calibri"/>
              </w:rPr>
              <w:t>T</w:t>
            </w:r>
            <w:r w:rsidRPr="008920EB">
              <w:rPr>
                <w:rFonts w:ascii="Calibri" w:hAnsi="Calibri" w:cs="Calibri"/>
              </w:rPr>
              <w:t>his is something we are absolutely planning on offering moving forward.  Hub advice can be accessed virtually.</w:t>
            </w:r>
          </w:p>
          <w:p w:rsidR="008920EB" w:rsidRPr="00D6257A" w:rsidRDefault="008920EB" w:rsidP="00CD060A">
            <w:pPr>
              <w:pStyle w:val="xmsonormal"/>
              <w:shd w:val="clear" w:color="auto" w:fill="FFFFFF"/>
              <w:rPr>
                <w:rFonts w:ascii="Calibri" w:hAnsi="Calibri" w:cs="Calibri"/>
                <w:color w:val="000000"/>
              </w:rPr>
            </w:pPr>
            <w:r w:rsidRPr="008920EB">
              <w:rPr>
                <w:rFonts w:ascii="Calibri" w:hAnsi="Calibri" w:cs="Calibri"/>
              </w:rPr>
              <w:t>EP consultations are all virtual now.</w:t>
            </w: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Morning Charlie, from when does this paperwork need to be used? Is it on BSO or Skills4Bradford or both? Thanks. Read more Show less</w:t>
            </w:r>
          </w:p>
        </w:tc>
        <w:tc>
          <w:tcPr>
            <w:tcW w:w="3929" w:type="dxa"/>
          </w:tcPr>
          <w:p w:rsidR="00D6257A" w:rsidRDefault="008920EB" w:rsidP="00CD060A">
            <w:pPr>
              <w:pStyle w:val="xmsonormal"/>
              <w:shd w:val="clear" w:color="auto" w:fill="FFFFFF"/>
              <w:rPr>
                <w:rFonts w:ascii="Calibri" w:hAnsi="Calibri" w:cs="Calibri"/>
                <w:color w:val="000000"/>
              </w:rPr>
            </w:pPr>
            <w:r>
              <w:rPr>
                <w:rFonts w:ascii="Calibri" w:hAnsi="Calibri" w:cs="Calibri"/>
                <w:color w:val="000000"/>
              </w:rPr>
              <w:t xml:space="preserve">The paperwork is all on Bradford Schools online: </w:t>
            </w:r>
            <w:hyperlink r:id="rId8" w:history="1">
              <w:r w:rsidRPr="00B6490F">
                <w:rPr>
                  <w:rStyle w:val="Hyperlink"/>
                  <w:rFonts w:ascii="Calibri" w:hAnsi="Calibri" w:cs="Calibri"/>
                </w:rPr>
                <w:t>SEND / Graduated Approach / Documentation</w:t>
              </w:r>
            </w:hyperlink>
          </w:p>
          <w:p w:rsidR="008920EB" w:rsidRPr="00D6257A" w:rsidRDefault="008920EB" w:rsidP="00CD060A">
            <w:pPr>
              <w:pStyle w:val="xmsonormal"/>
              <w:shd w:val="clear" w:color="auto" w:fill="FFFFFF"/>
              <w:rPr>
                <w:rFonts w:ascii="Calibri" w:hAnsi="Calibri" w:cs="Calibri"/>
                <w:color w:val="000000"/>
              </w:rPr>
            </w:pP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 xml:space="preserve">A good way to deliver key information which can be accessed at a time that fits with other commitments, that we are all faced with in schools on a daily basis. I think that this should be considered as a way of delivering such training/information in the future. Well done everyone, a great presentation. Read more Show less </w:t>
            </w:r>
          </w:p>
        </w:tc>
        <w:tc>
          <w:tcPr>
            <w:tcW w:w="3929" w:type="dxa"/>
          </w:tcPr>
          <w:p w:rsidR="00D6257A" w:rsidRPr="00D6257A" w:rsidRDefault="00C156F2" w:rsidP="00CD060A">
            <w:pPr>
              <w:pStyle w:val="xmsonormal"/>
              <w:shd w:val="clear" w:color="auto" w:fill="FFFFFF"/>
              <w:rPr>
                <w:rFonts w:ascii="Calibri" w:hAnsi="Calibri" w:cs="Calibri"/>
                <w:color w:val="000000"/>
              </w:rPr>
            </w:pPr>
            <w:r>
              <w:rPr>
                <w:rFonts w:ascii="Calibri" w:hAnsi="Calibri" w:cs="Calibri"/>
                <w:color w:val="000000"/>
              </w:rPr>
              <w:t>Feedback has been positive all around. The EPT are offering all courses in a ‘bite sized’ recorded format and in a live (either online or in person) format for 2020 – 21. Other teams are also considering this.</w:t>
            </w: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 xml:space="preserve">I found being able to access the </w:t>
            </w:r>
            <w:proofErr w:type="spellStart"/>
            <w:r w:rsidRPr="00D6257A">
              <w:rPr>
                <w:rFonts w:ascii="Calibri" w:hAnsi="Calibri" w:cs="Calibri"/>
                <w:color w:val="000000"/>
              </w:rPr>
              <w:t>Senco</w:t>
            </w:r>
            <w:proofErr w:type="spellEnd"/>
            <w:r w:rsidRPr="00D6257A">
              <w:rPr>
                <w:rFonts w:ascii="Calibri" w:hAnsi="Calibri" w:cs="Calibri"/>
                <w:color w:val="000000"/>
              </w:rPr>
              <w:t xml:space="preserve"> network in this way is far better. It would in normal times save time travelling, being out of school etc. When we are back at school, it is often difficult to attend all meetings. I think you all did a wonderful job and I found the information very helpful. Thank you. Read more Show less </w:t>
            </w:r>
          </w:p>
          <w:p w:rsidR="00D6257A" w:rsidRPr="00D6257A" w:rsidRDefault="00D6257A" w:rsidP="00CD060A">
            <w:pPr>
              <w:pStyle w:val="xmsonormal"/>
              <w:shd w:val="clear" w:color="auto" w:fill="FFFFFF"/>
              <w:rPr>
                <w:rFonts w:ascii="Calibri" w:hAnsi="Calibri" w:cs="Calibri"/>
                <w:color w:val="000000"/>
              </w:rPr>
            </w:pPr>
          </w:p>
        </w:tc>
        <w:tc>
          <w:tcPr>
            <w:tcW w:w="3929" w:type="dxa"/>
          </w:tcPr>
          <w:p w:rsidR="00D6257A" w:rsidRPr="00D6257A" w:rsidRDefault="00C156F2" w:rsidP="00CD060A">
            <w:pPr>
              <w:pStyle w:val="xmsonormal"/>
              <w:shd w:val="clear" w:color="auto" w:fill="FFFFFF"/>
              <w:rPr>
                <w:rFonts w:ascii="Calibri" w:hAnsi="Calibri" w:cs="Calibri"/>
                <w:color w:val="000000"/>
              </w:rPr>
            </w:pPr>
            <w:r>
              <w:rPr>
                <w:rFonts w:ascii="Calibri" w:hAnsi="Calibri" w:cs="Calibri"/>
                <w:color w:val="000000"/>
              </w:rPr>
              <w:t>We will endeavour to continue with a recorded version as it has been well received.</w:t>
            </w:r>
          </w:p>
        </w:tc>
      </w:tr>
      <w:tr w:rsidR="00D6257A" w:rsidRPr="00D6257A" w:rsidTr="00CD060A">
        <w:tc>
          <w:tcPr>
            <w:tcW w:w="5087" w:type="dxa"/>
          </w:tcPr>
          <w:p w:rsidR="00D6257A" w:rsidRPr="00D6257A" w:rsidRDefault="00D6257A" w:rsidP="00CD060A">
            <w:pPr>
              <w:pStyle w:val="xmsonormal"/>
              <w:shd w:val="clear" w:color="auto" w:fill="FFFFFF"/>
              <w:rPr>
                <w:rFonts w:ascii="Calibri" w:hAnsi="Calibri" w:cs="Calibri"/>
                <w:color w:val="000000"/>
              </w:rPr>
            </w:pPr>
            <w:r w:rsidRPr="00D6257A">
              <w:rPr>
                <w:rFonts w:ascii="Calibri" w:hAnsi="Calibri" w:cs="Calibri"/>
                <w:color w:val="000000"/>
              </w:rPr>
              <w:t xml:space="preserve">Could the link for this be sent to all SENDCOs? There is so much information here that all SENDCOs need to be aware of which will be missed if people weren’t signed up for the actual meeting. Getting the information across this way is really useful and saves a great deal of time for us (not sure about whether that is the same for the presenters!) It could then be distributed much more effectively to all SENDCOs rather than those who can get out of school for the morning. Clarifying points / asking questions is more challenging this way but there are ways round that I imagine too! </w:t>
            </w:r>
          </w:p>
          <w:p w:rsidR="00D6257A" w:rsidRPr="00D6257A" w:rsidRDefault="00D6257A" w:rsidP="00CD060A">
            <w:pPr>
              <w:pStyle w:val="xmsonormal"/>
              <w:shd w:val="clear" w:color="auto" w:fill="FFFFFF"/>
              <w:rPr>
                <w:rFonts w:ascii="Calibri" w:hAnsi="Calibri" w:cs="Calibri"/>
                <w:color w:val="000000"/>
              </w:rPr>
            </w:pPr>
          </w:p>
          <w:p w:rsidR="00D6257A" w:rsidRPr="00D6257A" w:rsidRDefault="00D6257A" w:rsidP="00CD060A">
            <w:pPr>
              <w:pStyle w:val="xmsonormal"/>
              <w:shd w:val="clear" w:color="auto" w:fill="FFFFFF"/>
              <w:rPr>
                <w:rFonts w:ascii="Calibri" w:hAnsi="Calibri" w:cs="Calibri"/>
                <w:color w:val="000000"/>
              </w:rPr>
            </w:pPr>
          </w:p>
        </w:tc>
        <w:tc>
          <w:tcPr>
            <w:tcW w:w="3929" w:type="dxa"/>
          </w:tcPr>
          <w:p w:rsidR="00D6257A" w:rsidRPr="00D6257A" w:rsidRDefault="00C156F2" w:rsidP="00CD060A">
            <w:pPr>
              <w:pStyle w:val="xmsonormal"/>
              <w:shd w:val="clear" w:color="auto" w:fill="FFFFFF"/>
              <w:rPr>
                <w:rFonts w:ascii="Calibri" w:hAnsi="Calibri" w:cs="Calibri"/>
                <w:color w:val="000000"/>
              </w:rPr>
            </w:pPr>
            <w:r>
              <w:rPr>
                <w:rFonts w:ascii="Calibri" w:hAnsi="Calibri" w:cs="Calibri"/>
                <w:color w:val="000000"/>
              </w:rPr>
              <w:t xml:space="preserve">The link and PowerPoint presentations are posted on Bradford Schools </w:t>
            </w:r>
            <w:hyperlink r:id="rId9" w:history="1">
              <w:r w:rsidRPr="00C156F2">
                <w:rPr>
                  <w:rStyle w:val="Hyperlink"/>
                  <w:rFonts w:ascii="Calibri" w:hAnsi="Calibri" w:cs="Calibri"/>
                </w:rPr>
                <w:t>online</w:t>
              </w:r>
            </w:hyperlink>
          </w:p>
        </w:tc>
      </w:tr>
    </w:tbl>
    <w:p w:rsidR="00D6257A" w:rsidRPr="00D6257A" w:rsidRDefault="00D6257A" w:rsidP="00D6257A">
      <w:pPr>
        <w:pStyle w:val="xmsonormal"/>
        <w:shd w:val="clear" w:color="auto" w:fill="FFFFFF"/>
        <w:rPr>
          <w:rFonts w:ascii="Calibri" w:hAnsi="Calibri" w:cs="Calibri"/>
          <w:color w:val="000000"/>
        </w:rPr>
      </w:pPr>
    </w:p>
    <w:p w:rsidR="00D6257A" w:rsidRPr="00D6257A" w:rsidRDefault="00D6257A" w:rsidP="00D6257A">
      <w:pPr>
        <w:pStyle w:val="xmsonormal"/>
        <w:shd w:val="clear" w:color="auto" w:fill="FFFFFF"/>
        <w:rPr>
          <w:rFonts w:ascii="Calibri" w:hAnsi="Calibri" w:cs="Calibri"/>
          <w:color w:val="000000"/>
        </w:rPr>
      </w:pPr>
    </w:p>
    <w:sectPr w:rsidR="00D6257A" w:rsidRPr="00D62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7A"/>
    <w:rsid w:val="00224E20"/>
    <w:rsid w:val="003B3350"/>
    <w:rsid w:val="008920EB"/>
    <w:rsid w:val="00A02F2C"/>
    <w:rsid w:val="00B6490F"/>
    <w:rsid w:val="00C156F2"/>
    <w:rsid w:val="00D6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BD6D"/>
  <w15:chartTrackingRefBased/>
  <w15:docId w15:val="{B80DC2C3-E624-4D60-811A-4D43ABA0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6257A"/>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D6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90F"/>
    <w:rPr>
      <w:color w:val="0563C1" w:themeColor="hyperlink"/>
      <w:u w:val="single"/>
    </w:rPr>
  </w:style>
  <w:style w:type="character" w:styleId="Strong">
    <w:name w:val="Strong"/>
    <w:basedOn w:val="DefaultParagraphFont"/>
    <w:uiPriority w:val="22"/>
    <w:qFormat/>
    <w:rsid w:val="00B64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4621">
      <w:bodyDiv w:val="1"/>
      <w:marLeft w:val="0"/>
      <w:marRight w:val="0"/>
      <w:marTop w:val="0"/>
      <w:marBottom w:val="0"/>
      <w:divBdr>
        <w:top w:val="none" w:sz="0" w:space="0" w:color="auto"/>
        <w:left w:val="none" w:sz="0" w:space="0" w:color="auto"/>
        <w:bottom w:val="none" w:sz="0" w:space="0" w:color="auto"/>
        <w:right w:val="none" w:sz="0" w:space="0" w:color="auto"/>
      </w:divBdr>
    </w:div>
    <w:div w:id="1737631204">
      <w:bodyDiv w:val="1"/>
      <w:marLeft w:val="0"/>
      <w:marRight w:val="0"/>
      <w:marTop w:val="0"/>
      <w:marBottom w:val="0"/>
      <w:divBdr>
        <w:top w:val="none" w:sz="0" w:space="0" w:color="auto"/>
        <w:left w:val="none" w:sz="0" w:space="0" w:color="auto"/>
        <w:bottom w:val="none" w:sz="0" w:space="0" w:color="auto"/>
        <w:right w:val="none" w:sz="0" w:space="0" w:color="auto"/>
      </w:divBdr>
      <w:divsChild>
        <w:div w:id="336658932">
          <w:marLeft w:val="0"/>
          <w:marRight w:val="0"/>
          <w:marTop w:val="0"/>
          <w:marBottom w:val="0"/>
          <w:divBdr>
            <w:top w:val="none" w:sz="0" w:space="0" w:color="auto"/>
            <w:left w:val="none" w:sz="0" w:space="0" w:color="auto"/>
            <w:bottom w:val="none" w:sz="0" w:space="0" w:color="auto"/>
            <w:right w:val="none" w:sz="0" w:space="0" w:color="auto"/>
          </w:divBdr>
          <w:divsChild>
            <w:div w:id="1592205228">
              <w:marLeft w:val="0"/>
              <w:marRight w:val="0"/>
              <w:marTop w:val="0"/>
              <w:marBottom w:val="0"/>
              <w:divBdr>
                <w:top w:val="none" w:sz="0" w:space="0" w:color="auto"/>
                <w:left w:val="none" w:sz="0" w:space="0" w:color="auto"/>
                <w:bottom w:val="none" w:sz="0" w:space="0" w:color="auto"/>
                <w:right w:val="none" w:sz="0" w:space="0" w:color="auto"/>
              </w:divBdr>
              <w:divsChild>
                <w:div w:id="1099063445">
                  <w:marLeft w:val="0"/>
                  <w:marRight w:val="0"/>
                  <w:marTop w:val="0"/>
                  <w:marBottom w:val="0"/>
                  <w:divBdr>
                    <w:top w:val="none" w:sz="0" w:space="0" w:color="auto"/>
                    <w:left w:val="none" w:sz="0" w:space="0" w:color="auto"/>
                    <w:bottom w:val="none" w:sz="0" w:space="0" w:color="auto"/>
                    <w:right w:val="none" w:sz="0" w:space="0" w:color="auto"/>
                  </w:divBdr>
                  <w:divsChild>
                    <w:div w:id="1780831373">
                      <w:marLeft w:val="0"/>
                      <w:marRight w:val="0"/>
                      <w:marTop w:val="0"/>
                      <w:marBottom w:val="0"/>
                      <w:divBdr>
                        <w:top w:val="none" w:sz="0" w:space="0" w:color="auto"/>
                        <w:left w:val="none" w:sz="0" w:space="0" w:color="auto"/>
                        <w:bottom w:val="none" w:sz="0" w:space="0" w:color="auto"/>
                        <w:right w:val="none" w:sz="0" w:space="0" w:color="auto"/>
                      </w:divBdr>
                      <w:divsChild>
                        <w:div w:id="2123498933">
                          <w:marLeft w:val="0"/>
                          <w:marRight w:val="0"/>
                          <w:marTop w:val="0"/>
                          <w:marBottom w:val="0"/>
                          <w:divBdr>
                            <w:top w:val="none" w:sz="0" w:space="0" w:color="auto"/>
                            <w:left w:val="none" w:sz="0" w:space="0" w:color="auto"/>
                            <w:bottom w:val="none" w:sz="0" w:space="0" w:color="auto"/>
                            <w:right w:val="none" w:sz="0" w:space="0" w:color="auto"/>
                          </w:divBdr>
                          <w:divsChild>
                            <w:div w:id="242027780">
                              <w:marLeft w:val="0"/>
                              <w:marRight w:val="0"/>
                              <w:marTop w:val="0"/>
                              <w:marBottom w:val="0"/>
                              <w:divBdr>
                                <w:top w:val="none" w:sz="0" w:space="0" w:color="auto"/>
                                <w:left w:val="none" w:sz="0" w:space="0" w:color="auto"/>
                                <w:bottom w:val="none" w:sz="0" w:space="0" w:color="auto"/>
                                <w:right w:val="none" w:sz="0" w:space="0" w:color="auto"/>
                              </w:divBdr>
                              <w:divsChild>
                                <w:div w:id="982539851">
                                  <w:marLeft w:val="0"/>
                                  <w:marRight w:val="0"/>
                                  <w:marTop w:val="0"/>
                                  <w:marBottom w:val="0"/>
                                  <w:divBdr>
                                    <w:top w:val="none" w:sz="0" w:space="0" w:color="auto"/>
                                    <w:left w:val="none" w:sz="0" w:space="0" w:color="auto"/>
                                    <w:bottom w:val="none" w:sz="0" w:space="0" w:color="auto"/>
                                    <w:right w:val="none" w:sz="0" w:space="0" w:color="auto"/>
                                  </w:divBdr>
                                  <w:divsChild>
                                    <w:div w:id="201141649">
                                      <w:marLeft w:val="0"/>
                                      <w:marRight w:val="0"/>
                                      <w:marTop w:val="0"/>
                                      <w:marBottom w:val="0"/>
                                      <w:divBdr>
                                        <w:top w:val="none" w:sz="0" w:space="0" w:color="auto"/>
                                        <w:left w:val="none" w:sz="0" w:space="0" w:color="auto"/>
                                        <w:bottom w:val="none" w:sz="0" w:space="0" w:color="auto"/>
                                        <w:right w:val="none" w:sz="0" w:space="0" w:color="auto"/>
                                      </w:divBdr>
                                      <w:divsChild>
                                        <w:div w:id="121726885">
                                          <w:marLeft w:val="0"/>
                                          <w:marRight w:val="0"/>
                                          <w:marTop w:val="0"/>
                                          <w:marBottom w:val="0"/>
                                          <w:divBdr>
                                            <w:top w:val="none" w:sz="0" w:space="0" w:color="auto"/>
                                            <w:left w:val="none" w:sz="0" w:space="0" w:color="auto"/>
                                            <w:bottom w:val="none" w:sz="0" w:space="0" w:color="auto"/>
                                            <w:right w:val="none" w:sz="0" w:space="0" w:color="auto"/>
                                          </w:divBdr>
                                        </w:div>
                                        <w:div w:id="1523938923">
                                          <w:marLeft w:val="0"/>
                                          <w:marRight w:val="0"/>
                                          <w:marTop w:val="0"/>
                                          <w:marBottom w:val="0"/>
                                          <w:divBdr>
                                            <w:top w:val="none" w:sz="0" w:space="0" w:color="auto"/>
                                            <w:left w:val="none" w:sz="0" w:space="0" w:color="auto"/>
                                            <w:bottom w:val="none" w:sz="0" w:space="0" w:color="auto"/>
                                            <w:right w:val="none" w:sz="0" w:space="0" w:color="auto"/>
                                          </w:divBdr>
                                        </w:div>
                                        <w:div w:id="1192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4497">
                              <w:marLeft w:val="0"/>
                              <w:marRight w:val="0"/>
                              <w:marTop w:val="0"/>
                              <w:marBottom w:val="0"/>
                              <w:divBdr>
                                <w:top w:val="none" w:sz="0" w:space="0" w:color="auto"/>
                                <w:left w:val="none" w:sz="0" w:space="0" w:color="auto"/>
                                <w:bottom w:val="none" w:sz="0" w:space="0" w:color="auto"/>
                                <w:right w:val="none" w:sz="0" w:space="0" w:color="auto"/>
                              </w:divBdr>
                              <w:divsChild>
                                <w:div w:id="1397435435">
                                  <w:marLeft w:val="0"/>
                                  <w:marRight w:val="0"/>
                                  <w:marTop w:val="0"/>
                                  <w:marBottom w:val="0"/>
                                  <w:divBdr>
                                    <w:top w:val="none" w:sz="0" w:space="0" w:color="auto"/>
                                    <w:left w:val="none" w:sz="0" w:space="0" w:color="auto"/>
                                    <w:bottom w:val="none" w:sz="0" w:space="0" w:color="auto"/>
                                    <w:right w:val="none" w:sz="0" w:space="0" w:color="auto"/>
                                  </w:divBdr>
                                </w:div>
                                <w:div w:id="88817865">
                                  <w:marLeft w:val="0"/>
                                  <w:marRight w:val="0"/>
                                  <w:marTop w:val="0"/>
                                  <w:marBottom w:val="0"/>
                                  <w:divBdr>
                                    <w:top w:val="none" w:sz="0" w:space="0" w:color="auto"/>
                                    <w:left w:val="none" w:sz="0" w:space="0" w:color="auto"/>
                                    <w:bottom w:val="none" w:sz="0" w:space="0" w:color="auto"/>
                                    <w:right w:val="none" w:sz="0" w:space="0" w:color="auto"/>
                                  </w:divBdr>
                                  <w:divsChild>
                                    <w:div w:id="242567490">
                                      <w:marLeft w:val="0"/>
                                      <w:marRight w:val="0"/>
                                      <w:marTop w:val="0"/>
                                      <w:marBottom w:val="0"/>
                                      <w:divBdr>
                                        <w:top w:val="none" w:sz="0" w:space="0" w:color="auto"/>
                                        <w:left w:val="none" w:sz="0" w:space="0" w:color="auto"/>
                                        <w:bottom w:val="none" w:sz="0" w:space="0" w:color="auto"/>
                                        <w:right w:val="none" w:sz="0" w:space="0" w:color="auto"/>
                                      </w:divBdr>
                                      <w:divsChild>
                                        <w:div w:id="1905294191">
                                          <w:marLeft w:val="0"/>
                                          <w:marRight w:val="0"/>
                                          <w:marTop w:val="0"/>
                                          <w:marBottom w:val="0"/>
                                          <w:divBdr>
                                            <w:top w:val="none" w:sz="0" w:space="0" w:color="auto"/>
                                            <w:left w:val="none" w:sz="0" w:space="0" w:color="auto"/>
                                            <w:bottom w:val="none" w:sz="0" w:space="0" w:color="auto"/>
                                            <w:right w:val="none" w:sz="0" w:space="0" w:color="auto"/>
                                          </w:divBdr>
                                        </w:div>
                                      </w:divsChild>
                                    </w:div>
                                    <w:div w:id="261692551">
                                      <w:marLeft w:val="0"/>
                                      <w:marRight w:val="0"/>
                                      <w:marTop w:val="0"/>
                                      <w:marBottom w:val="0"/>
                                      <w:divBdr>
                                        <w:top w:val="none" w:sz="0" w:space="0" w:color="auto"/>
                                        <w:left w:val="none" w:sz="0" w:space="0" w:color="auto"/>
                                        <w:bottom w:val="none" w:sz="0" w:space="0" w:color="auto"/>
                                        <w:right w:val="none" w:sz="0" w:space="0" w:color="auto"/>
                                      </w:divBdr>
                                      <w:divsChild>
                                        <w:div w:id="2911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9860">
                              <w:marLeft w:val="0"/>
                              <w:marRight w:val="0"/>
                              <w:marTop w:val="0"/>
                              <w:marBottom w:val="0"/>
                              <w:divBdr>
                                <w:top w:val="none" w:sz="0" w:space="0" w:color="auto"/>
                                <w:left w:val="none" w:sz="0" w:space="0" w:color="auto"/>
                                <w:bottom w:val="none" w:sz="0" w:space="0" w:color="auto"/>
                                <w:right w:val="none" w:sz="0" w:space="0" w:color="auto"/>
                              </w:divBdr>
                              <w:divsChild>
                                <w:div w:id="1092579960">
                                  <w:marLeft w:val="0"/>
                                  <w:marRight w:val="0"/>
                                  <w:marTop w:val="0"/>
                                  <w:marBottom w:val="0"/>
                                  <w:divBdr>
                                    <w:top w:val="none" w:sz="0" w:space="0" w:color="auto"/>
                                    <w:left w:val="none" w:sz="0" w:space="0" w:color="auto"/>
                                    <w:bottom w:val="none" w:sz="0" w:space="0" w:color="auto"/>
                                    <w:right w:val="none" w:sz="0" w:space="0" w:color="auto"/>
                                  </w:divBdr>
                                </w:div>
                                <w:div w:id="579825086">
                                  <w:marLeft w:val="0"/>
                                  <w:marRight w:val="0"/>
                                  <w:marTop w:val="0"/>
                                  <w:marBottom w:val="0"/>
                                  <w:divBdr>
                                    <w:top w:val="none" w:sz="0" w:space="0" w:color="auto"/>
                                    <w:left w:val="none" w:sz="0" w:space="0" w:color="auto"/>
                                    <w:bottom w:val="none" w:sz="0" w:space="0" w:color="auto"/>
                                    <w:right w:val="none" w:sz="0" w:space="0" w:color="auto"/>
                                  </w:divBdr>
                                  <w:divsChild>
                                    <w:div w:id="14305811">
                                      <w:marLeft w:val="0"/>
                                      <w:marRight w:val="0"/>
                                      <w:marTop w:val="0"/>
                                      <w:marBottom w:val="0"/>
                                      <w:divBdr>
                                        <w:top w:val="none" w:sz="0" w:space="0" w:color="auto"/>
                                        <w:left w:val="none" w:sz="0" w:space="0" w:color="auto"/>
                                        <w:bottom w:val="none" w:sz="0" w:space="0" w:color="auto"/>
                                        <w:right w:val="none" w:sz="0" w:space="0" w:color="auto"/>
                                      </w:divBdr>
                                      <w:divsChild>
                                        <w:div w:id="19670782">
                                          <w:marLeft w:val="0"/>
                                          <w:marRight w:val="0"/>
                                          <w:marTop w:val="0"/>
                                          <w:marBottom w:val="0"/>
                                          <w:divBdr>
                                            <w:top w:val="none" w:sz="0" w:space="0" w:color="auto"/>
                                            <w:left w:val="none" w:sz="0" w:space="0" w:color="auto"/>
                                            <w:bottom w:val="none" w:sz="0" w:space="0" w:color="auto"/>
                                            <w:right w:val="none" w:sz="0" w:space="0" w:color="auto"/>
                                          </w:divBdr>
                                        </w:div>
                                      </w:divsChild>
                                    </w:div>
                                    <w:div w:id="1430196293">
                                      <w:marLeft w:val="0"/>
                                      <w:marRight w:val="0"/>
                                      <w:marTop w:val="0"/>
                                      <w:marBottom w:val="0"/>
                                      <w:divBdr>
                                        <w:top w:val="none" w:sz="0" w:space="0" w:color="auto"/>
                                        <w:left w:val="none" w:sz="0" w:space="0" w:color="auto"/>
                                        <w:bottom w:val="none" w:sz="0" w:space="0" w:color="auto"/>
                                        <w:right w:val="none" w:sz="0" w:space="0" w:color="auto"/>
                                      </w:divBdr>
                                      <w:divsChild>
                                        <w:div w:id="1195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04514">
      <w:bodyDiv w:val="1"/>
      <w:marLeft w:val="0"/>
      <w:marRight w:val="0"/>
      <w:marTop w:val="0"/>
      <w:marBottom w:val="0"/>
      <w:divBdr>
        <w:top w:val="none" w:sz="0" w:space="0" w:color="auto"/>
        <w:left w:val="none" w:sz="0" w:space="0" w:color="auto"/>
        <w:bottom w:val="none" w:sz="0" w:space="0" w:color="auto"/>
        <w:right w:val="none" w:sz="0" w:space="0" w:color="auto"/>
      </w:divBdr>
      <w:divsChild>
        <w:div w:id="567962234">
          <w:marLeft w:val="0"/>
          <w:marRight w:val="0"/>
          <w:marTop w:val="0"/>
          <w:marBottom w:val="0"/>
          <w:divBdr>
            <w:top w:val="none" w:sz="0" w:space="0" w:color="auto"/>
            <w:left w:val="none" w:sz="0" w:space="0" w:color="auto"/>
            <w:bottom w:val="none" w:sz="0" w:space="0" w:color="auto"/>
            <w:right w:val="none" w:sz="0" w:space="0" w:color="auto"/>
          </w:divBdr>
          <w:divsChild>
            <w:div w:id="695037243">
              <w:marLeft w:val="0"/>
              <w:marRight w:val="0"/>
              <w:marTop w:val="0"/>
              <w:marBottom w:val="0"/>
              <w:divBdr>
                <w:top w:val="none" w:sz="0" w:space="0" w:color="auto"/>
                <w:left w:val="none" w:sz="0" w:space="0" w:color="auto"/>
                <w:bottom w:val="none" w:sz="0" w:space="0" w:color="auto"/>
                <w:right w:val="none" w:sz="0" w:space="0" w:color="auto"/>
              </w:divBdr>
              <w:divsChild>
                <w:div w:id="1020357290">
                  <w:marLeft w:val="0"/>
                  <w:marRight w:val="0"/>
                  <w:marTop w:val="0"/>
                  <w:marBottom w:val="0"/>
                  <w:divBdr>
                    <w:top w:val="none" w:sz="0" w:space="0" w:color="auto"/>
                    <w:left w:val="none" w:sz="0" w:space="0" w:color="auto"/>
                    <w:bottom w:val="none" w:sz="0" w:space="0" w:color="auto"/>
                    <w:right w:val="none" w:sz="0" w:space="0" w:color="auto"/>
                  </w:divBdr>
                  <w:divsChild>
                    <w:div w:id="1589269868">
                      <w:marLeft w:val="0"/>
                      <w:marRight w:val="0"/>
                      <w:marTop w:val="0"/>
                      <w:marBottom w:val="0"/>
                      <w:divBdr>
                        <w:top w:val="none" w:sz="0" w:space="0" w:color="auto"/>
                        <w:left w:val="none" w:sz="0" w:space="0" w:color="auto"/>
                        <w:bottom w:val="none" w:sz="0" w:space="0" w:color="auto"/>
                        <w:right w:val="none" w:sz="0" w:space="0" w:color="auto"/>
                      </w:divBdr>
                      <w:divsChild>
                        <w:div w:id="151726535">
                          <w:marLeft w:val="0"/>
                          <w:marRight w:val="0"/>
                          <w:marTop w:val="0"/>
                          <w:marBottom w:val="0"/>
                          <w:divBdr>
                            <w:top w:val="none" w:sz="0" w:space="0" w:color="auto"/>
                            <w:left w:val="none" w:sz="0" w:space="0" w:color="auto"/>
                            <w:bottom w:val="none" w:sz="0" w:space="0" w:color="auto"/>
                            <w:right w:val="none" w:sz="0" w:space="0" w:color="auto"/>
                          </w:divBdr>
                          <w:divsChild>
                            <w:div w:id="486635785">
                              <w:marLeft w:val="0"/>
                              <w:marRight w:val="0"/>
                              <w:marTop w:val="0"/>
                              <w:marBottom w:val="0"/>
                              <w:divBdr>
                                <w:top w:val="none" w:sz="0" w:space="0" w:color="auto"/>
                                <w:left w:val="none" w:sz="0" w:space="0" w:color="auto"/>
                                <w:bottom w:val="none" w:sz="0" w:space="0" w:color="auto"/>
                                <w:right w:val="none" w:sz="0" w:space="0" w:color="auto"/>
                              </w:divBdr>
                              <w:divsChild>
                                <w:div w:id="910968431">
                                  <w:marLeft w:val="0"/>
                                  <w:marRight w:val="0"/>
                                  <w:marTop w:val="0"/>
                                  <w:marBottom w:val="0"/>
                                  <w:divBdr>
                                    <w:top w:val="none" w:sz="0" w:space="0" w:color="auto"/>
                                    <w:left w:val="none" w:sz="0" w:space="0" w:color="auto"/>
                                    <w:bottom w:val="none" w:sz="0" w:space="0" w:color="auto"/>
                                    <w:right w:val="none" w:sz="0" w:space="0" w:color="auto"/>
                                  </w:divBdr>
                                  <w:divsChild>
                                    <w:div w:id="42758864">
                                      <w:marLeft w:val="0"/>
                                      <w:marRight w:val="0"/>
                                      <w:marTop w:val="0"/>
                                      <w:marBottom w:val="0"/>
                                      <w:divBdr>
                                        <w:top w:val="none" w:sz="0" w:space="0" w:color="auto"/>
                                        <w:left w:val="none" w:sz="0" w:space="0" w:color="auto"/>
                                        <w:bottom w:val="none" w:sz="0" w:space="0" w:color="auto"/>
                                        <w:right w:val="none" w:sz="0" w:space="0" w:color="auto"/>
                                      </w:divBdr>
                                      <w:divsChild>
                                        <w:div w:id="4092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bradford.gov.uk/content/send-documentation" TargetMode="External"/><Relationship Id="rId3" Type="http://schemas.openxmlformats.org/officeDocument/2006/relationships/webSettings" Target="webSettings.xml"/><Relationship Id="rId7" Type="http://schemas.openxmlformats.org/officeDocument/2006/relationships/hyperlink" Target="https://bso.bradford.gov.uk/content/send-documen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clinical.co.uk/Psychology/ChildCognitionNeuropsychologyandLanguage/ChildAchievementMeasures/wrat4/wide-range-achievement-test-fourth-edition-wrat4.aspx" TargetMode="External"/><Relationship Id="rId11" Type="http://schemas.openxmlformats.org/officeDocument/2006/relationships/theme" Target="theme/theme1.xml"/><Relationship Id="rId5" Type="http://schemas.openxmlformats.org/officeDocument/2006/relationships/hyperlink" Target="https://www.pearsonclinical.co.uk/Education/Assessments/Achievement/wiat-iii-uk-t/wiat-iii-uk-for-teachers-wiat-iii-uk-t.aspx" TargetMode="External"/><Relationship Id="rId10" Type="http://schemas.openxmlformats.org/officeDocument/2006/relationships/fontTable" Target="fontTable.xml"/><Relationship Id="rId4" Type="http://schemas.openxmlformats.org/officeDocument/2006/relationships/hyperlink" Target="https://bso.bradford.gov.uk/content/send-documentation" TargetMode="External"/><Relationship Id="rId9" Type="http://schemas.openxmlformats.org/officeDocument/2006/relationships/hyperlink" Target="https://bso.bradford.gov.uk/content/senco-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Dennis</dc:creator>
  <cp:keywords/>
  <dc:description/>
  <cp:lastModifiedBy>Ruth Dennis</cp:lastModifiedBy>
  <cp:revision>2</cp:revision>
  <dcterms:created xsi:type="dcterms:W3CDTF">2020-09-08T14:11:00Z</dcterms:created>
  <dcterms:modified xsi:type="dcterms:W3CDTF">2020-09-17T10:58:00Z</dcterms:modified>
</cp:coreProperties>
</file>